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charts/chart15.xml" ContentType="application/vnd.openxmlformats-officedocument.drawingml.chart+xml"/>
  <Override PartName="/word/theme/themeOverride5.xml" ContentType="application/vnd.openxmlformats-officedocument.themeOverride+xml"/>
  <Override PartName="/word/charts/chart16.xml" ContentType="application/vnd.openxmlformats-officedocument.drawingml.chart+xml"/>
  <Override PartName="/word/theme/themeOverride6.xml" ContentType="application/vnd.openxmlformats-officedocument.themeOverride+xml"/>
  <Override PartName="/word/charts/chart17.xml" ContentType="application/vnd.openxmlformats-officedocument.drawingml.chart+xml"/>
  <Override PartName="/word/theme/themeOverride7.xml" ContentType="application/vnd.openxmlformats-officedocument.themeOverride+xml"/>
  <Override PartName="/word/charts/chart18.xml" ContentType="application/vnd.openxmlformats-officedocument.drawingml.chart+xml"/>
  <Override PartName="/word/theme/themeOverride8.xml" ContentType="application/vnd.openxmlformats-officedocument.themeOverride+xml"/>
  <Override PartName="/word/charts/chart19.xml" ContentType="application/vnd.openxmlformats-officedocument.drawingml.chart+xml"/>
  <Override PartName="/word/theme/themeOverride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theme/themeOverride10.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theme/themeOverride11.xml" ContentType="application/vnd.openxmlformats-officedocument.themeOverride+xml"/>
  <Override PartName="/word/charts/chart24.xml" ContentType="application/vnd.openxmlformats-officedocument.drawingml.chart+xml"/>
  <Override PartName="/word/theme/themeOverride12.xml" ContentType="application/vnd.openxmlformats-officedocument.themeOverride+xml"/>
  <Override PartName="/word/charts/chart25.xml" ContentType="application/vnd.openxmlformats-officedocument.drawingml.chart+xml"/>
  <Override PartName="/word/theme/themeOverride13.xml" ContentType="application/vnd.openxmlformats-officedocument.themeOverride+xml"/>
  <Override PartName="/word/charts/chart26.xml" ContentType="application/vnd.openxmlformats-officedocument.drawingml.chart+xml"/>
  <Override PartName="/word/theme/themeOverride14.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8A6" w:rsidRPr="00FB255F" w:rsidRDefault="00DE18A6" w:rsidP="00DE18A6">
      <w:pPr>
        <w:jc w:val="center"/>
        <w:rPr>
          <w:sz w:val="20"/>
          <w:szCs w:val="20"/>
        </w:rPr>
      </w:pPr>
      <w:r w:rsidRPr="00FB255F">
        <w:rPr>
          <w:sz w:val="20"/>
          <w:szCs w:val="20"/>
        </w:rPr>
        <w:t>ФЕДЕРАЛЬНАЯ СЛУЖБА ПО НАДЗОРУ В СФЕРЕ ЗАЩИТЫ ПРАВ ПОТРЕБИТЕЛЕЙ</w:t>
      </w:r>
    </w:p>
    <w:p w:rsidR="00DE18A6" w:rsidRPr="00FB255F" w:rsidRDefault="00DE18A6" w:rsidP="00DE18A6">
      <w:pPr>
        <w:jc w:val="center"/>
        <w:rPr>
          <w:b/>
          <w:sz w:val="20"/>
          <w:szCs w:val="20"/>
        </w:rPr>
      </w:pPr>
      <w:r>
        <w:rPr>
          <w:sz w:val="20"/>
          <w:szCs w:val="20"/>
        </w:rPr>
        <w:t xml:space="preserve"> И БЛАГОПОЛУЧИЯ </w:t>
      </w:r>
      <w:r w:rsidRPr="00FB255F">
        <w:rPr>
          <w:sz w:val="20"/>
          <w:szCs w:val="20"/>
        </w:rPr>
        <w:t>ЧЕЛОВЕКА</w:t>
      </w:r>
    </w:p>
    <w:p w:rsidR="00DE18A6" w:rsidRPr="00FB255F" w:rsidRDefault="00DE18A6" w:rsidP="00DE18A6">
      <w:pPr>
        <w:pBdr>
          <w:bottom w:val="single" w:sz="4" w:space="0" w:color="auto"/>
        </w:pBdr>
        <w:autoSpaceDE w:val="0"/>
        <w:autoSpaceDN w:val="0"/>
        <w:jc w:val="center"/>
        <w:rPr>
          <w:b/>
          <w:lang w:val="x-none" w:eastAsia="x-none"/>
        </w:rPr>
      </w:pPr>
    </w:p>
    <w:p w:rsidR="00DE18A6" w:rsidRPr="00FB255F" w:rsidRDefault="00DE18A6" w:rsidP="00DE18A6">
      <w:pPr>
        <w:autoSpaceDE w:val="0"/>
        <w:autoSpaceDN w:val="0"/>
        <w:jc w:val="center"/>
        <w:rPr>
          <w:b/>
          <w:lang w:val="x-none" w:eastAsia="x-none"/>
        </w:rPr>
      </w:pPr>
      <w:r w:rsidRPr="00FB255F">
        <w:rPr>
          <w:b/>
          <w:lang w:val="x-none" w:eastAsia="x-none"/>
        </w:rPr>
        <w:t xml:space="preserve">Управление Федеральной службы по надзору в сфере защиты прав потребителей </w:t>
      </w:r>
    </w:p>
    <w:p w:rsidR="00DE18A6" w:rsidRPr="00FB255F" w:rsidRDefault="00DE18A6" w:rsidP="00DE18A6">
      <w:pPr>
        <w:autoSpaceDE w:val="0"/>
        <w:autoSpaceDN w:val="0"/>
        <w:jc w:val="center"/>
        <w:rPr>
          <w:b/>
          <w:bCs/>
          <w:lang w:val="x-none" w:eastAsia="x-none"/>
        </w:rPr>
      </w:pPr>
      <w:r w:rsidRPr="00FB255F">
        <w:rPr>
          <w:b/>
          <w:lang w:val="x-none" w:eastAsia="x-none"/>
        </w:rPr>
        <w:t xml:space="preserve"> и благополучия человека</w:t>
      </w:r>
      <w:r w:rsidRPr="00FB255F">
        <w:rPr>
          <w:b/>
          <w:bCs/>
          <w:lang w:val="x-none" w:eastAsia="x-none"/>
        </w:rPr>
        <w:t xml:space="preserve"> по Еврейской автономной области</w:t>
      </w:r>
    </w:p>
    <w:p w:rsidR="00DE18A6" w:rsidRPr="00FB255F" w:rsidRDefault="00DE18A6" w:rsidP="00DE18A6">
      <w:pPr>
        <w:jc w:val="center"/>
        <w:rPr>
          <w:b/>
          <w:sz w:val="72"/>
          <w:szCs w:val="20"/>
        </w:rPr>
      </w:pPr>
    </w:p>
    <w:p w:rsidR="00DE18A6" w:rsidRPr="00FB255F" w:rsidRDefault="00DE18A6" w:rsidP="00DE18A6">
      <w:pPr>
        <w:jc w:val="center"/>
        <w:rPr>
          <w:b/>
          <w:sz w:val="52"/>
          <w:szCs w:val="52"/>
        </w:rPr>
      </w:pPr>
      <w:r w:rsidRPr="00FB255F">
        <w:rPr>
          <w:b/>
          <w:sz w:val="52"/>
          <w:szCs w:val="52"/>
        </w:rPr>
        <w:t>Государственный доклад</w:t>
      </w:r>
    </w:p>
    <w:p w:rsidR="00DE18A6" w:rsidRPr="00FB255F" w:rsidRDefault="00DE18A6" w:rsidP="00DE18A6">
      <w:pPr>
        <w:jc w:val="center"/>
        <w:rPr>
          <w:b/>
          <w:sz w:val="20"/>
          <w:szCs w:val="20"/>
        </w:rPr>
      </w:pPr>
    </w:p>
    <w:p w:rsidR="00DE18A6" w:rsidRPr="00FB255F" w:rsidRDefault="00DE18A6" w:rsidP="00DE18A6">
      <w:pPr>
        <w:keepLines/>
        <w:jc w:val="center"/>
        <w:rPr>
          <w:b/>
          <w:sz w:val="28"/>
          <w:szCs w:val="20"/>
        </w:rPr>
      </w:pPr>
    </w:p>
    <w:p w:rsidR="00DE18A6" w:rsidRPr="00FB255F" w:rsidRDefault="00DE18A6" w:rsidP="00DE18A6">
      <w:pPr>
        <w:keepLines/>
        <w:jc w:val="center"/>
        <w:rPr>
          <w:b/>
          <w:sz w:val="44"/>
          <w:szCs w:val="20"/>
        </w:rPr>
      </w:pPr>
      <w:r w:rsidRPr="00FB255F">
        <w:rPr>
          <w:b/>
          <w:sz w:val="44"/>
          <w:szCs w:val="20"/>
        </w:rPr>
        <w:t xml:space="preserve">«О состоянии </w:t>
      </w:r>
    </w:p>
    <w:p w:rsidR="00DE18A6" w:rsidRPr="00FB255F" w:rsidRDefault="00DE18A6" w:rsidP="00DE18A6">
      <w:pPr>
        <w:keepLines/>
        <w:jc w:val="center"/>
        <w:rPr>
          <w:b/>
          <w:sz w:val="44"/>
          <w:szCs w:val="20"/>
        </w:rPr>
      </w:pPr>
      <w:r w:rsidRPr="00FB255F">
        <w:rPr>
          <w:b/>
          <w:sz w:val="44"/>
          <w:szCs w:val="20"/>
        </w:rPr>
        <w:t>санитарно-эпидемиологического благополучия населения в Ев</w:t>
      </w:r>
      <w:r>
        <w:rPr>
          <w:b/>
          <w:sz w:val="44"/>
          <w:szCs w:val="20"/>
        </w:rPr>
        <w:t>р</w:t>
      </w:r>
      <w:r w:rsidR="005F2A62">
        <w:rPr>
          <w:b/>
          <w:sz w:val="44"/>
          <w:szCs w:val="20"/>
        </w:rPr>
        <w:t>ейской автономной области</w:t>
      </w:r>
      <w:r w:rsidR="005F2A62">
        <w:rPr>
          <w:b/>
          <w:sz w:val="44"/>
          <w:szCs w:val="20"/>
        </w:rPr>
        <w:br/>
        <w:t>в 2023</w:t>
      </w:r>
      <w:r w:rsidRPr="00FB255F">
        <w:rPr>
          <w:b/>
          <w:sz w:val="44"/>
          <w:szCs w:val="20"/>
        </w:rPr>
        <w:t xml:space="preserve"> году»</w:t>
      </w:r>
    </w:p>
    <w:p w:rsidR="00DE18A6" w:rsidRPr="00FB255F" w:rsidRDefault="00DE18A6" w:rsidP="00DE18A6">
      <w:pPr>
        <w:keepLines/>
        <w:jc w:val="both"/>
        <w:rPr>
          <w:b/>
          <w:noProof/>
          <w:sz w:val="28"/>
          <w:szCs w:val="20"/>
        </w:rPr>
      </w:pPr>
    </w:p>
    <w:p w:rsidR="00DE18A6" w:rsidRPr="00FB255F" w:rsidRDefault="00DE18A6" w:rsidP="00DE18A6">
      <w:pPr>
        <w:keepLines/>
        <w:jc w:val="both"/>
        <w:rPr>
          <w:b/>
          <w:sz w:val="44"/>
          <w:szCs w:val="20"/>
        </w:rPr>
      </w:pPr>
      <w:r>
        <w:rPr>
          <w:b/>
          <w:noProof/>
          <w:sz w:val="28"/>
          <w:szCs w:val="20"/>
        </w:rPr>
        <w:drawing>
          <wp:inline distT="0" distB="0" distL="0" distR="0" wp14:anchorId="492CAAAA" wp14:editId="519C0EB4">
            <wp:extent cx="5772785" cy="3585845"/>
            <wp:effectExtent l="0" t="0" r="0" b="0"/>
            <wp:docPr id="1" name="Рисунок 1"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72785" cy="3585845"/>
                    </a:xfrm>
                    <a:prstGeom prst="rect">
                      <a:avLst/>
                    </a:prstGeom>
                    <a:noFill/>
                    <a:ln>
                      <a:noFill/>
                    </a:ln>
                  </pic:spPr>
                </pic:pic>
              </a:graphicData>
            </a:graphic>
          </wp:inline>
        </w:drawing>
      </w:r>
    </w:p>
    <w:p w:rsidR="00DE18A6" w:rsidRPr="00FB255F" w:rsidRDefault="00DE18A6" w:rsidP="00DE18A6">
      <w:pPr>
        <w:jc w:val="center"/>
        <w:rPr>
          <w:b/>
        </w:rPr>
      </w:pPr>
    </w:p>
    <w:p w:rsidR="00DE18A6" w:rsidRPr="00FB255F" w:rsidRDefault="00DE18A6" w:rsidP="00DE18A6">
      <w:pPr>
        <w:jc w:val="center"/>
        <w:rPr>
          <w:b/>
        </w:rPr>
      </w:pPr>
    </w:p>
    <w:p w:rsidR="00DE18A6" w:rsidRDefault="00DE18A6" w:rsidP="00DE18A6">
      <w:pPr>
        <w:jc w:val="center"/>
        <w:rPr>
          <w:b/>
        </w:rPr>
      </w:pPr>
    </w:p>
    <w:p w:rsidR="00DE18A6" w:rsidRDefault="00DE18A6" w:rsidP="00DE18A6">
      <w:pPr>
        <w:jc w:val="center"/>
        <w:rPr>
          <w:b/>
        </w:rPr>
      </w:pPr>
    </w:p>
    <w:p w:rsidR="00DE18A6" w:rsidRPr="00FB255F" w:rsidRDefault="00DE18A6" w:rsidP="00DE18A6">
      <w:pPr>
        <w:jc w:val="center"/>
        <w:rPr>
          <w:b/>
        </w:rPr>
      </w:pPr>
    </w:p>
    <w:p w:rsidR="00DE18A6" w:rsidRPr="00FB255F" w:rsidRDefault="00DE18A6" w:rsidP="00DE18A6">
      <w:pPr>
        <w:rPr>
          <w:b/>
        </w:rPr>
      </w:pPr>
    </w:p>
    <w:p w:rsidR="00DE18A6" w:rsidRDefault="005F2A62" w:rsidP="00DE18A6">
      <w:pPr>
        <w:jc w:val="center"/>
        <w:rPr>
          <w:b/>
        </w:rPr>
      </w:pPr>
      <w:r>
        <w:rPr>
          <w:b/>
        </w:rPr>
        <w:t>Биробиджан•2024</w:t>
      </w:r>
    </w:p>
    <w:p w:rsidR="00DE18A6" w:rsidRDefault="00DE18A6" w:rsidP="00DE18A6">
      <w:pPr>
        <w:pStyle w:val="Razdel"/>
        <w:pBdr>
          <w:bottom w:val="double" w:sz="24" w:space="1" w:color="auto"/>
        </w:pBdr>
        <w:spacing w:before="240" w:after="120"/>
      </w:pPr>
      <w:r>
        <w:lastRenderedPageBreak/>
        <w:t>Оглавление</w:t>
      </w:r>
    </w:p>
    <w:tbl>
      <w:tblPr>
        <w:tblW w:w="9214" w:type="dxa"/>
        <w:tblInd w:w="108" w:type="dxa"/>
        <w:tblLayout w:type="fixed"/>
        <w:tblLook w:val="0000" w:firstRow="0" w:lastRow="0" w:firstColumn="0" w:lastColumn="0" w:noHBand="0" w:noVBand="0"/>
      </w:tblPr>
      <w:tblGrid>
        <w:gridCol w:w="567"/>
        <w:gridCol w:w="8080"/>
        <w:gridCol w:w="567"/>
      </w:tblGrid>
      <w:tr w:rsidR="00DE18A6" w:rsidRPr="00EB78E4" w:rsidTr="00DE18A6">
        <w:tc>
          <w:tcPr>
            <w:tcW w:w="8647" w:type="dxa"/>
            <w:gridSpan w:val="2"/>
          </w:tcPr>
          <w:p w:rsidR="00DE18A6" w:rsidRPr="002650B5" w:rsidRDefault="00DE18A6" w:rsidP="001513CD">
            <w:pPr>
              <w:spacing w:line="276" w:lineRule="auto"/>
              <w:rPr>
                <w:bCs/>
                <w:sz w:val="22"/>
                <w:szCs w:val="22"/>
              </w:rPr>
            </w:pPr>
            <w:r w:rsidRPr="003C559E">
              <w:rPr>
                <w:b/>
                <w:bCs/>
                <w:sz w:val="22"/>
                <w:szCs w:val="22"/>
              </w:rPr>
              <w:t>Введение</w:t>
            </w:r>
            <w:r w:rsidRPr="002650B5">
              <w:rPr>
                <w:bCs/>
                <w:sz w:val="22"/>
                <w:szCs w:val="22"/>
              </w:rPr>
              <w:t>……………………………………………………………………………………</w:t>
            </w:r>
            <w:r w:rsidR="001513CD" w:rsidRPr="002650B5">
              <w:rPr>
                <w:bCs/>
                <w:sz w:val="22"/>
                <w:szCs w:val="22"/>
              </w:rPr>
              <w:t>…..</w:t>
            </w:r>
          </w:p>
        </w:tc>
        <w:tc>
          <w:tcPr>
            <w:tcW w:w="567" w:type="dxa"/>
          </w:tcPr>
          <w:p w:rsidR="00DE18A6" w:rsidRPr="00D1684D" w:rsidRDefault="001914E9" w:rsidP="00DE18A6">
            <w:pPr>
              <w:spacing w:line="276" w:lineRule="auto"/>
              <w:jc w:val="center"/>
              <w:rPr>
                <w:sz w:val="22"/>
                <w:szCs w:val="22"/>
              </w:rPr>
            </w:pPr>
            <w:r>
              <w:rPr>
                <w:sz w:val="22"/>
                <w:szCs w:val="22"/>
              </w:rPr>
              <w:t>4</w:t>
            </w:r>
          </w:p>
        </w:tc>
      </w:tr>
      <w:tr w:rsidR="00DE18A6" w:rsidRPr="00EB78E4" w:rsidTr="00DE18A6">
        <w:tc>
          <w:tcPr>
            <w:tcW w:w="8647" w:type="dxa"/>
            <w:gridSpan w:val="2"/>
          </w:tcPr>
          <w:p w:rsidR="00DE18A6" w:rsidRPr="002650B5" w:rsidRDefault="001D3FCE" w:rsidP="00D1684D">
            <w:pPr>
              <w:ind w:left="34" w:hanging="34"/>
              <w:jc w:val="both"/>
              <w:rPr>
                <w:bCs/>
                <w:sz w:val="22"/>
                <w:szCs w:val="22"/>
              </w:rPr>
            </w:pPr>
            <w:r w:rsidRPr="003C559E">
              <w:rPr>
                <w:b/>
                <w:bCs/>
                <w:sz w:val="22"/>
                <w:szCs w:val="22"/>
              </w:rPr>
              <w:t xml:space="preserve">Раздел </w:t>
            </w:r>
            <w:r w:rsidRPr="003C559E">
              <w:rPr>
                <w:b/>
                <w:bCs/>
                <w:sz w:val="22"/>
                <w:szCs w:val="22"/>
                <w:lang w:val="en-US"/>
              </w:rPr>
              <w:t>I</w:t>
            </w:r>
            <w:r w:rsidR="00F92F9B" w:rsidRPr="003C559E">
              <w:rPr>
                <w:b/>
                <w:bCs/>
                <w:sz w:val="22"/>
                <w:szCs w:val="22"/>
              </w:rPr>
              <w:t xml:space="preserve">. </w:t>
            </w:r>
            <w:r w:rsidR="00DE18A6" w:rsidRPr="003C559E">
              <w:rPr>
                <w:b/>
                <w:bCs/>
                <w:sz w:val="22"/>
                <w:szCs w:val="22"/>
              </w:rPr>
              <w:t>Результаты социально-гигиенического мониторинга за отчетный год и в многолетней динамике</w:t>
            </w:r>
            <w:r w:rsidR="00DE18A6" w:rsidRPr="002650B5">
              <w:rPr>
                <w:bCs/>
                <w:sz w:val="22"/>
                <w:szCs w:val="22"/>
              </w:rPr>
              <w:t xml:space="preserve"> …….……………………………………</w:t>
            </w:r>
            <w:r w:rsidR="00F92F9B" w:rsidRPr="002650B5">
              <w:rPr>
                <w:bCs/>
                <w:sz w:val="22"/>
                <w:szCs w:val="22"/>
              </w:rPr>
              <w:t>………</w:t>
            </w:r>
            <w:r w:rsidR="00D1684D" w:rsidRPr="002650B5">
              <w:rPr>
                <w:bCs/>
                <w:sz w:val="22"/>
                <w:szCs w:val="22"/>
              </w:rPr>
              <w:t>…………...</w:t>
            </w:r>
            <w:r w:rsidR="003C559E">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1914E9" w:rsidP="00DE18A6">
            <w:pPr>
              <w:spacing w:line="276" w:lineRule="auto"/>
              <w:jc w:val="center"/>
              <w:rPr>
                <w:sz w:val="22"/>
                <w:szCs w:val="22"/>
              </w:rPr>
            </w:pPr>
            <w:r>
              <w:rPr>
                <w:sz w:val="22"/>
                <w:szCs w:val="22"/>
              </w:rPr>
              <w:t>6</w:t>
            </w:r>
          </w:p>
        </w:tc>
      </w:tr>
      <w:tr w:rsidR="00DE18A6" w:rsidRPr="00EB78E4" w:rsidTr="00DE18A6">
        <w:tc>
          <w:tcPr>
            <w:tcW w:w="567" w:type="dxa"/>
          </w:tcPr>
          <w:p w:rsidR="00DE18A6" w:rsidRPr="00D1684D" w:rsidRDefault="001513CD" w:rsidP="00DE18A6">
            <w:pPr>
              <w:spacing w:line="276" w:lineRule="auto"/>
              <w:ind w:left="-142"/>
              <w:jc w:val="right"/>
              <w:rPr>
                <w:bCs/>
                <w:sz w:val="22"/>
                <w:szCs w:val="22"/>
              </w:rPr>
            </w:pPr>
            <w:r w:rsidRPr="00D1684D">
              <w:rPr>
                <w:bCs/>
                <w:sz w:val="22"/>
                <w:szCs w:val="22"/>
              </w:rPr>
              <w:t>1.1</w:t>
            </w:r>
          </w:p>
        </w:tc>
        <w:tc>
          <w:tcPr>
            <w:tcW w:w="8080" w:type="dxa"/>
          </w:tcPr>
          <w:p w:rsidR="00DE18A6" w:rsidRPr="00D1684D" w:rsidRDefault="00DE18A6" w:rsidP="007F1119">
            <w:pPr>
              <w:ind w:left="34"/>
              <w:jc w:val="both"/>
              <w:rPr>
                <w:bCs/>
                <w:sz w:val="22"/>
                <w:szCs w:val="22"/>
              </w:rPr>
            </w:pPr>
            <w:r w:rsidRPr="00D1684D">
              <w:rPr>
                <w:bCs/>
                <w:sz w:val="22"/>
                <w:szCs w:val="22"/>
              </w:rPr>
              <w:t>Состояние среды обитания человека и ее влияние на здоровье населения……………………………………………………………………</w:t>
            </w:r>
            <w:r w:rsidR="007F1119" w:rsidRPr="00D1684D">
              <w:rPr>
                <w:bCs/>
                <w:sz w:val="22"/>
                <w:szCs w:val="22"/>
              </w:rPr>
              <w:t>……</w:t>
            </w:r>
            <w:r w:rsidR="004C1CAF">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1914E9" w:rsidP="00DE18A6">
            <w:pPr>
              <w:spacing w:line="276" w:lineRule="auto"/>
              <w:jc w:val="center"/>
              <w:rPr>
                <w:sz w:val="22"/>
                <w:szCs w:val="22"/>
              </w:rPr>
            </w:pPr>
            <w:r>
              <w:rPr>
                <w:sz w:val="22"/>
                <w:szCs w:val="22"/>
              </w:rPr>
              <w:t>6</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937064" w:rsidRPr="00D1684D" w:rsidRDefault="004C1CAF" w:rsidP="001914E9">
            <w:pPr>
              <w:pStyle w:val="a8"/>
              <w:numPr>
                <w:ilvl w:val="2"/>
                <w:numId w:val="1"/>
              </w:numPr>
              <w:ind w:left="743" w:hanging="709"/>
              <w:jc w:val="both"/>
              <w:rPr>
                <w:bCs/>
                <w:sz w:val="22"/>
                <w:szCs w:val="22"/>
              </w:rPr>
            </w:pPr>
            <w:r>
              <w:rPr>
                <w:bCs/>
                <w:sz w:val="22"/>
                <w:szCs w:val="22"/>
              </w:rPr>
              <w:t>Состояние атмосферного воздуха…………………………………………….</w:t>
            </w:r>
          </w:p>
          <w:p w:rsidR="00DE18A6" w:rsidRPr="004C1CAF" w:rsidRDefault="00DE18A6" w:rsidP="004C1CAF">
            <w:pPr>
              <w:jc w:val="both"/>
              <w:rPr>
                <w:bCs/>
                <w:sz w:val="22"/>
                <w:szCs w:val="22"/>
              </w:rPr>
            </w:pPr>
          </w:p>
        </w:tc>
        <w:tc>
          <w:tcPr>
            <w:tcW w:w="567" w:type="dxa"/>
          </w:tcPr>
          <w:p w:rsidR="00DE18A6" w:rsidRPr="00D1684D" w:rsidRDefault="001914E9" w:rsidP="00DE18A6">
            <w:pPr>
              <w:spacing w:line="276" w:lineRule="auto"/>
              <w:jc w:val="center"/>
              <w:rPr>
                <w:sz w:val="22"/>
                <w:szCs w:val="22"/>
              </w:rPr>
            </w:pPr>
            <w:r>
              <w:rPr>
                <w:sz w:val="22"/>
                <w:szCs w:val="22"/>
              </w:rPr>
              <w:t>6</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1914E9">
            <w:pPr>
              <w:pStyle w:val="a8"/>
              <w:numPr>
                <w:ilvl w:val="2"/>
                <w:numId w:val="1"/>
              </w:numPr>
              <w:ind w:left="743" w:hanging="743"/>
              <w:jc w:val="both"/>
              <w:rPr>
                <w:bCs/>
                <w:sz w:val="22"/>
                <w:szCs w:val="22"/>
              </w:rPr>
            </w:pPr>
            <w:r w:rsidRPr="00D1684D">
              <w:rPr>
                <w:bCs/>
                <w:sz w:val="22"/>
                <w:szCs w:val="22"/>
              </w:rPr>
              <w:t>Состояние питьевой воды, воды водоемов, используемых для</w:t>
            </w:r>
            <w:r w:rsidR="00494EF6">
              <w:rPr>
                <w:bCs/>
                <w:sz w:val="22"/>
                <w:szCs w:val="22"/>
              </w:rPr>
              <w:t xml:space="preserve"> </w:t>
            </w:r>
            <w:r w:rsidRPr="00D1684D">
              <w:rPr>
                <w:bCs/>
                <w:sz w:val="22"/>
                <w:szCs w:val="22"/>
              </w:rPr>
              <w:t>водоснабжения населения и рекреационных целей</w:t>
            </w:r>
            <w:r w:rsidR="004C1CAF" w:rsidRPr="00D1684D">
              <w:rPr>
                <w:bCs/>
                <w:sz w:val="22"/>
                <w:szCs w:val="22"/>
              </w:rPr>
              <w:t xml:space="preserve"> </w:t>
            </w:r>
            <w:r w:rsidR="004C1CAF">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1914E9" w:rsidP="00DE18A6">
            <w:pPr>
              <w:spacing w:line="276" w:lineRule="auto"/>
              <w:jc w:val="center"/>
              <w:rPr>
                <w:sz w:val="22"/>
                <w:szCs w:val="22"/>
              </w:rPr>
            </w:pPr>
            <w:r>
              <w:rPr>
                <w:sz w:val="22"/>
                <w:szCs w:val="22"/>
              </w:rPr>
              <w:t>8</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4C1CAF" w:rsidP="001914E9">
            <w:pPr>
              <w:pStyle w:val="a8"/>
              <w:numPr>
                <w:ilvl w:val="2"/>
                <w:numId w:val="1"/>
              </w:numPr>
              <w:ind w:left="743" w:hanging="743"/>
              <w:jc w:val="both"/>
              <w:rPr>
                <w:bCs/>
                <w:sz w:val="22"/>
                <w:szCs w:val="22"/>
              </w:rPr>
            </w:pPr>
            <w:r>
              <w:rPr>
                <w:bCs/>
                <w:sz w:val="22"/>
                <w:szCs w:val="22"/>
              </w:rPr>
              <w:t xml:space="preserve">Санитарно-эпидемиологическая безопасность </w:t>
            </w:r>
            <w:r w:rsidR="00DE18A6" w:rsidRPr="00D1684D">
              <w:rPr>
                <w:bCs/>
                <w:sz w:val="22"/>
                <w:szCs w:val="22"/>
              </w:rPr>
              <w:t>почв</w:t>
            </w:r>
            <w:r>
              <w:rPr>
                <w:bCs/>
                <w:sz w:val="22"/>
                <w:szCs w:val="22"/>
              </w:rPr>
              <w:t>ы населенных мест…</w:t>
            </w:r>
          </w:p>
        </w:tc>
        <w:tc>
          <w:tcPr>
            <w:tcW w:w="567" w:type="dxa"/>
          </w:tcPr>
          <w:p w:rsidR="00DE18A6" w:rsidRPr="00D1684D" w:rsidRDefault="001914E9" w:rsidP="00DE18A6">
            <w:pPr>
              <w:spacing w:line="276" w:lineRule="auto"/>
              <w:jc w:val="center"/>
              <w:rPr>
                <w:sz w:val="22"/>
                <w:szCs w:val="22"/>
              </w:rPr>
            </w:pPr>
            <w:r>
              <w:rPr>
                <w:sz w:val="22"/>
                <w:szCs w:val="22"/>
              </w:rPr>
              <w:t>13</w:t>
            </w:r>
            <w:r w:rsidR="00494EF6">
              <w:rPr>
                <w:sz w:val="22"/>
                <w:szCs w:val="22"/>
              </w:rPr>
              <w:t xml:space="preserve"> </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1914E9">
            <w:pPr>
              <w:pStyle w:val="a8"/>
              <w:numPr>
                <w:ilvl w:val="2"/>
                <w:numId w:val="1"/>
              </w:numPr>
              <w:ind w:left="743" w:hanging="743"/>
              <w:jc w:val="both"/>
              <w:rPr>
                <w:bCs/>
                <w:sz w:val="22"/>
                <w:szCs w:val="22"/>
              </w:rPr>
            </w:pPr>
            <w:r w:rsidRPr="00D1684D">
              <w:rPr>
                <w:bCs/>
                <w:sz w:val="22"/>
                <w:szCs w:val="22"/>
              </w:rPr>
              <w:t>Мониторинг безопасности продовольственного сырья и пищевых прод</w:t>
            </w:r>
            <w:r w:rsidR="00937064" w:rsidRPr="00D1684D">
              <w:rPr>
                <w:bCs/>
                <w:sz w:val="22"/>
                <w:szCs w:val="22"/>
              </w:rPr>
              <w:t>уктов…………………………………………………</w:t>
            </w:r>
            <w:r w:rsidR="001513CD" w:rsidRPr="00D1684D">
              <w:rPr>
                <w:bCs/>
                <w:sz w:val="22"/>
                <w:szCs w:val="22"/>
              </w:rPr>
              <w:t>………………</w:t>
            </w:r>
            <w:r w:rsidR="004C1CAF">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1914E9" w:rsidP="00DE18A6">
            <w:pPr>
              <w:spacing w:line="276" w:lineRule="auto"/>
              <w:jc w:val="center"/>
              <w:rPr>
                <w:sz w:val="22"/>
                <w:szCs w:val="22"/>
              </w:rPr>
            </w:pPr>
            <w:r>
              <w:rPr>
                <w:sz w:val="22"/>
                <w:szCs w:val="22"/>
              </w:rPr>
              <w:t>16</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F92F9B" w:rsidP="001914E9">
            <w:pPr>
              <w:pStyle w:val="a8"/>
              <w:numPr>
                <w:ilvl w:val="2"/>
                <w:numId w:val="1"/>
              </w:numPr>
              <w:ind w:left="743" w:hanging="743"/>
              <w:jc w:val="both"/>
              <w:rPr>
                <w:bCs/>
                <w:sz w:val="22"/>
                <w:szCs w:val="22"/>
              </w:rPr>
            </w:pPr>
            <w:r w:rsidRPr="00D1684D">
              <w:rPr>
                <w:bCs/>
                <w:sz w:val="22"/>
                <w:szCs w:val="22"/>
              </w:rPr>
              <w:t xml:space="preserve">Влияние потребления алкоголя и табакокурения на здоровье </w:t>
            </w:r>
            <w:r w:rsidR="00937064" w:rsidRPr="00D1684D">
              <w:rPr>
                <w:bCs/>
                <w:sz w:val="22"/>
                <w:szCs w:val="22"/>
              </w:rPr>
              <w:t>населения ……………………………………………………………</w:t>
            </w:r>
            <w:r w:rsidR="001513CD" w:rsidRPr="00D1684D">
              <w:rPr>
                <w:bCs/>
                <w:sz w:val="22"/>
                <w:szCs w:val="22"/>
              </w:rPr>
              <w:t>……</w:t>
            </w:r>
          </w:p>
        </w:tc>
        <w:tc>
          <w:tcPr>
            <w:tcW w:w="567" w:type="dxa"/>
          </w:tcPr>
          <w:p w:rsidR="00937064" w:rsidRPr="00D1684D" w:rsidRDefault="00937064" w:rsidP="00DE18A6">
            <w:pPr>
              <w:spacing w:line="276" w:lineRule="auto"/>
              <w:jc w:val="center"/>
              <w:rPr>
                <w:sz w:val="22"/>
                <w:szCs w:val="22"/>
              </w:rPr>
            </w:pPr>
          </w:p>
          <w:p w:rsidR="00DE18A6" w:rsidRPr="00D1684D" w:rsidRDefault="009E1274" w:rsidP="00DE18A6">
            <w:pPr>
              <w:spacing w:line="276" w:lineRule="auto"/>
              <w:jc w:val="center"/>
              <w:rPr>
                <w:sz w:val="22"/>
                <w:szCs w:val="22"/>
              </w:rPr>
            </w:pPr>
            <w:r w:rsidRPr="00D1684D">
              <w:rPr>
                <w:sz w:val="22"/>
                <w:szCs w:val="22"/>
              </w:rPr>
              <w:t>22</w:t>
            </w:r>
          </w:p>
        </w:tc>
      </w:tr>
      <w:tr w:rsidR="00F92F9B" w:rsidRPr="00EB78E4" w:rsidTr="00DE18A6">
        <w:tc>
          <w:tcPr>
            <w:tcW w:w="567" w:type="dxa"/>
          </w:tcPr>
          <w:p w:rsidR="00F92F9B" w:rsidRPr="00D1684D" w:rsidRDefault="00F92F9B" w:rsidP="00DE18A6">
            <w:pPr>
              <w:spacing w:line="276" w:lineRule="auto"/>
              <w:ind w:left="-142"/>
              <w:jc w:val="center"/>
              <w:rPr>
                <w:bCs/>
                <w:sz w:val="22"/>
                <w:szCs w:val="22"/>
              </w:rPr>
            </w:pPr>
          </w:p>
        </w:tc>
        <w:tc>
          <w:tcPr>
            <w:tcW w:w="8080" w:type="dxa"/>
          </w:tcPr>
          <w:p w:rsidR="00F92F9B" w:rsidRPr="00D1684D" w:rsidRDefault="00F92F9B" w:rsidP="001914E9">
            <w:pPr>
              <w:pStyle w:val="a8"/>
              <w:numPr>
                <w:ilvl w:val="2"/>
                <w:numId w:val="1"/>
              </w:numPr>
              <w:ind w:left="743" w:hanging="743"/>
              <w:jc w:val="both"/>
              <w:rPr>
                <w:bCs/>
                <w:sz w:val="22"/>
                <w:szCs w:val="22"/>
              </w:rPr>
            </w:pPr>
            <w:r w:rsidRPr="00D1684D">
              <w:rPr>
                <w:bCs/>
                <w:sz w:val="22"/>
                <w:szCs w:val="22"/>
              </w:rPr>
              <w:t>Мониторинг</w:t>
            </w:r>
            <w:r w:rsidR="00494EF6">
              <w:rPr>
                <w:bCs/>
                <w:sz w:val="22"/>
                <w:szCs w:val="22"/>
              </w:rPr>
              <w:t xml:space="preserve"> </w:t>
            </w:r>
            <w:r w:rsidRPr="00D1684D">
              <w:rPr>
                <w:bCs/>
                <w:sz w:val="22"/>
                <w:szCs w:val="22"/>
              </w:rPr>
              <w:t>условий обучения и воспитания, отдыха и оздоровления детей и подростков……………………………</w:t>
            </w:r>
            <w:r w:rsidR="00937064" w:rsidRPr="00D1684D">
              <w:rPr>
                <w:bCs/>
                <w:sz w:val="22"/>
                <w:szCs w:val="22"/>
              </w:rPr>
              <w:t>……</w:t>
            </w:r>
            <w:r w:rsidR="001513CD" w:rsidRPr="00D1684D">
              <w:rPr>
                <w:bCs/>
                <w:sz w:val="22"/>
                <w:szCs w:val="22"/>
              </w:rPr>
              <w:t>……</w:t>
            </w:r>
            <w:r w:rsidR="004C1CAF">
              <w:rPr>
                <w:bCs/>
                <w:sz w:val="22"/>
                <w:szCs w:val="22"/>
              </w:rPr>
              <w:t>…………………………..</w:t>
            </w:r>
          </w:p>
        </w:tc>
        <w:tc>
          <w:tcPr>
            <w:tcW w:w="567" w:type="dxa"/>
          </w:tcPr>
          <w:p w:rsidR="00937064" w:rsidRPr="00D1684D" w:rsidRDefault="00937064" w:rsidP="00DE18A6">
            <w:pPr>
              <w:spacing w:line="276" w:lineRule="auto"/>
              <w:jc w:val="center"/>
              <w:rPr>
                <w:sz w:val="22"/>
                <w:szCs w:val="22"/>
              </w:rPr>
            </w:pPr>
          </w:p>
          <w:p w:rsidR="00F92F9B" w:rsidRPr="00D1684D" w:rsidRDefault="001914E9" w:rsidP="00DE18A6">
            <w:pPr>
              <w:spacing w:line="276" w:lineRule="auto"/>
              <w:jc w:val="center"/>
              <w:rPr>
                <w:sz w:val="22"/>
                <w:szCs w:val="22"/>
              </w:rPr>
            </w:pPr>
            <w:r>
              <w:rPr>
                <w:sz w:val="22"/>
                <w:szCs w:val="22"/>
              </w:rPr>
              <w:t>24</w:t>
            </w:r>
          </w:p>
        </w:tc>
      </w:tr>
      <w:tr w:rsidR="00DE18A6" w:rsidRPr="00EB78E4" w:rsidTr="00DE18A6">
        <w:trPr>
          <w:trHeight w:val="35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1914E9">
            <w:pPr>
              <w:pStyle w:val="a8"/>
              <w:numPr>
                <w:ilvl w:val="2"/>
                <w:numId w:val="1"/>
              </w:numPr>
              <w:ind w:left="743" w:hanging="743"/>
              <w:jc w:val="both"/>
              <w:rPr>
                <w:bCs/>
                <w:sz w:val="22"/>
                <w:szCs w:val="22"/>
              </w:rPr>
            </w:pPr>
            <w:r w:rsidRPr="00D1684D">
              <w:rPr>
                <w:bCs/>
                <w:sz w:val="22"/>
                <w:szCs w:val="22"/>
              </w:rPr>
              <w:t>Мониторинг физических факторов среды обитания</w:t>
            </w:r>
            <w:r w:rsidR="00F92F9B" w:rsidRPr="00D1684D">
              <w:rPr>
                <w:bCs/>
                <w:sz w:val="22"/>
                <w:szCs w:val="22"/>
              </w:rPr>
              <w:t>…………………</w:t>
            </w:r>
            <w:r w:rsidR="00D1684D">
              <w:rPr>
                <w:bCs/>
                <w:sz w:val="22"/>
                <w:szCs w:val="22"/>
              </w:rPr>
              <w:t>……</w:t>
            </w:r>
          </w:p>
        </w:tc>
        <w:tc>
          <w:tcPr>
            <w:tcW w:w="567" w:type="dxa"/>
          </w:tcPr>
          <w:p w:rsidR="00DE18A6" w:rsidRPr="00D1684D" w:rsidRDefault="00DB6BAD" w:rsidP="00DE18A6">
            <w:pPr>
              <w:spacing w:line="276" w:lineRule="auto"/>
              <w:jc w:val="center"/>
              <w:rPr>
                <w:sz w:val="22"/>
                <w:szCs w:val="22"/>
              </w:rPr>
            </w:pPr>
            <w:r w:rsidRPr="00D1684D">
              <w:rPr>
                <w:sz w:val="22"/>
                <w:szCs w:val="22"/>
              </w:rPr>
              <w:t>36</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1914E9">
            <w:pPr>
              <w:pStyle w:val="a8"/>
              <w:numPr>
                <w:ilvl w:val="2"/>
                <w:numId w:val="2"/>
              </w:numPr>
              <w:ind w:left="743" w:hanging="743"/>
              <w:jc w:val="both"/>
              <w:rPr>
                <w:bCs/>
                <w:sz w:val="22"/>
                <w:szCs w:val="22"/>
              </w:rPr>
            </w:pPr>
            <w:r w:rsidRPr="00D1684D">
              <w:rPr>
                <w:bCs/>
                <w:sz w:val="22"/>
                <w:szCs w:val="22"/>
              </w:rPr>
              <w:t>Мониторинг радиационной обстановки</w:t>
            </w:r>
            <w:r w:rsidR="00937064" w:rsidRPr="00D1684D">
              <w:rPr>
                <w:bCs/>
                <w:sz w:val="22"/>
                <w:szCs w:val="22"/>
              </w:rPr>
              <w:t>…………………………</w:t>
            </w:r>
            <w:r w:rsidR="001513CD" w:rsidRPr="00D1684D">
              <w:rPr>
                <w:bCs/>
                <w:sz w:val="22"/>
                <w:szCs w:val="22"/>
              </w:rPr>
              <w:t>……...</w:t>
            </w:r>
          </w:p>
        </w:tc>
        <w:tc>
          <w:tcPr>
            <w:tcW w:w="567" w:type="dxa"/>
          </w:tcPr>
          <w:p w:rsidR="00DE18A6" w:rsidRPr="00D1684D" w:rsidRDefault="00D1684D" w:rsidP="00DE18A6">
            <w:pPr>
              <w:spacing w:line="276" w:lineRule="auto"/>
              <w:jc w:val="center"/>
              <w:rPr>
                <w:sz w:val="22"/>
                <w:szCs w:val="22"/>
              </w:rPr>
            </w:pPr>
            <w:r w:rsidRPr="00D1684D">
              <w:rPr>
                <w:sz w:val="22"/>
                <w:szCs w:val="22"/>
              </w:rPr>
              <w:t>41</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DE18A6" w:rsidP="001914E9">
            <w:pPr>
              <w:pStyle w:val="a8"/>
              <w:numPr>
                <w:ilvl w:val="2"/>
                <w:numId w:val="2"/>
              </w:numPr>
              <w:ind w:left="743" w:hanging="743"/>
              <w:jc w:val="both"/>
              <w:rPr>
                <w:bCs/>
                <w:sz w:val="22"/>
                <w:szCs w:val="22"/>
              </w:rPr>
            </w:pPr>
            <w:r w:rsidRPr="00D1684D">
              <w:rPr>
                <w:bCs/>
                <w:sz w:val="22"/>
                <w:szCs w:val="22"/>
              </w:rPr>
              <w:t>Приоритетные санитарно-гигиенические</w:t>
            </w:r>
            <w:r w:rsidR="00494EF6">
              <w:rPr>
                <w:bCs/>
                <w:sz w:val="22"/>
                <w:szCs w:val="22"/>
              </w:rPr>
              <w:t xml:space="preserve"> </w:t>
            </w:r>
            <w:r w:rsidRPr="00D1684D">
              <w:rPr>
                <w:bCs/>
                <w:sz w:val="22"/>
                <w:szCs w:val="22"/>
              </w:rPr>
              <w:t>факторы среды обитания, формирующие негативные тенденции в состоянии здоровья населения……………</w:t>
            </w:r>
            <w:r w:rsidR="00937064" w:rsidRPr="00D1684D">
              <w:rPr>
                <w:bCs/>
                <w:sz w:val="22"/>
                <w:szCs w:val="22"/>
              </w:rPr>
              <w:t>……………………………………</w:t>
            </w:r>
            <w:r w:rsidR="001513CD" w:rsidRPr="00D1684D">
              <w:rPr>
                <w:bCs/>
                <w:sz w:val="22"/>
                <w:szCs w:val="22"/>
              </w:rPr>
              <w:t>………………</w:t>
            </w:r>
            <w:r w:rsidR="00D41C05">
              <w:rPr>
                <w:bCs/>
                <w:sz w:val="22"/>
                <w:szCs w:val="22"/>
              </w:rPr>
              <w:t>…..</w:t>
            </w:r>
          </w:p>
        </w:tc>
        <w:tc>
          <w:tcPr>
            <w:tcW w:w="567" w:type="dxa"/>
          </w:tcPr>
          <w:p w:rsidR="00937064" w:rsidRPr="00D1684D" w:rsidRDefault="00937064" w:rsidP="00DE18A6">
            <w:pPr>
              <w:spacing w:line="276" w:lineRule="auto"/>
              <w:jc w:val="center"/>
              <w:rPr>
                <w:sz w:val="22"/>
                <w:szCs w:val="22"/>
              </w:rPr>
            </w:pPr>
          </w:p>
          <w:p w:rsidR="00937064" w:rsidRPr="00D1684D" w:rsidRDefault="00937064" w:rsidP="00DE18A6">
            <w:pPr>
              <w:spacing w:line="276" w:lineRule="auto"/>
              <w:jc w:val="center"/>
              <w:rPr>
                <w:sz w:val="22"/>
                <w:szCs w:val="22"/>
              </w:rPr>
            </w:pPr>
          </w:p>
          <w:p w:rsidR="00DE18A6" w:rsidRPr="00D1684D" w:rsidRDefault="00D1684D" w:rsidP="00DE18A6">
            <w:pPr>
              <w:spacing w:line="276" w:lineRule="auto"/>
              <w:jc w:val="center"/>
              <w:rPr>
                <w:sz w:val="22"/>
                <w:szCs w:val="22"/>
                <w:highlight w:val="yellow"/>
              </w:rPr>
            </w:pPr>
            <w:r w:rsidRPr="00D1684D">
              <w:rPr>
                <w:sz w:val="22"/>
                <w:szCs w:val="22"/>
              </w:rPr>
              <w:t>4</w:t>
            </w:r>
            <w:r w:rsidR="001914E9">
              <w:rPr>
                <w:sz w:val="22"/>
                <w:szCs w:val="22"/>
              </w:rPr>
              <w:t>8</w:t>
            </w:r>
          </w:p>
        </w:tc>
      </w:tr>
      <w:tr w:rsidR="00DE18A6" w:rsidRPr="00EB78E4" w:rsidTr="001D5DCA">
        <w:trPr>
          <w:trHeight w:val="475"/>
        </w:trPr>
        <w:tc>
          <w:tcPr>
            <w:tcW w:w="567" w:type="dxa"/>
          </w:tcPr>
          <w:p w:rsidR="00DE18A6" w:rsidRPr="00D1684D" w:rsidRDefault="001513CD" w:rsidP="001513CD">
            <w:pPr>
              <w:spacing w:line="276" w:lineRule="auto"/>
              <w:ind w:left="-142" w:right="-108"/>
              <w:jc w:val="center"/>
              <w:rPr>
                <w:bCs/>
                <w:sz w:val="22"/>
                <w:szCs w:val="22"/>
              </w:rPr>
            </w:pPr>
            <w:r w:rsidRPr="00D1684D">
              <w:rPr>
                <w:bCs/>
                <w:sz w:val="22"/>
                <w:szCs w:val="22"/>
              </w:rPr>
              <w:t>1.2.</w:t>
            </w:r>
          </w:p>
        </w:tc>
        <w:tc>
          <w:tcPr>
            <w:tcW w:w="8080" w:type="dxa"/>
          </w:tcPr>
          <w:p w:rsidR="00DE18A6" w:rsidRPr="00D1684D" w:rsidRDefault="00DE18A6" w:rsidP="001D5DCA">
            <w:pPr>
              <w:jc w:val="both"/>
              <w:rPr>
                <w:bCs/>
                <w:sz w:val="22"/>
                <w:szCs w:val="22"/>
              </w:rPr>
            </w:pPr>
            <w:r w:rsidRPr="00D1684D">
              <w:rPr>
                <w:bCs/>
                <w:sz w:val="22"/>
                <w:szCs w:val="22"/>
              </w:rPr>
              <w:t xml:space="preserve">Анализ состояния </w:t>
            </w:r>
            <w:r w:rsidR="001D5DCA" w:rsidRPr="00D1684D">
              <w:rPr>
                <w:bCs/>
                <w:sz w:val="22"/>
                <w:szCs w:val="22"/>
              </w:rPr>
              <w:t>здоровья в связи с вредным воздействием факторов среды обитания</w:t>
            </w:r>
            <w:r w:rsidR="00D41C05">
              <w:rPr>
                <w:bCs/>
                <w:sz w:val="22"/>
                <w:szCs w:val="22"/>
              </w:rPr>
              <w:t xml:space="preserve"> </w:t>
            </w:r>
            <w:r w:rsidR="001D5DCA" w:rsidRPr="00D1684D">
              <w:rPr>
                <w:bCs/>
                <w:sz w:val="22"/>
                <w:szCs w:val="22"/>
              </w:rPr>
              <w:t>..</w:t>
            </w:r>
            <w:r w:rsidRPr="00D1684D">
              <w:rPr>
                <w:bCs/>
                <w:sz w:val="22"/>
                <w:szCs w:val="22"/>
              </w:rPr>
              <w:t>……………………………………………………………</w:t>
            </w:r>
            <w:r w:rsidR="001513CD" w:rsidRPr="00D1684D">
              <w:rPr>
                <w:bCs/>
                <w:sz w:val="22"/>
                <w:szCs w:val="22"/>
              </w:rPr>
              <w:t>……</w:t>
            </w:r>
            <w:r w:rsidR="00D41C05">
              <w:rPr>
                <w:bCs/>
                <w:sz w:val="22"/>
                <w:szCs w:val="22"/>
              </w:rPr>
              <w:t>………….</w:t>
            </w:r>
          </w:p>
        </w:tc>
        <w:tc>
          <w:tcPr>
            <w:tcW w:w="567" w:type="dxa"/>
          </w:tcPr>
          <w:p w:rsidR="001513CD" w:rsidRPr="00D1684D" w:rsidRDefault="001513CD" w:rsidP="00DE18A6">
            <w:pPr>
              <w:spacing w:line="276" w:lineRule="auto"/>
              <w:jc w:val="center"/>
              <w:rPr>
                <w:sz w:val="22"/>
                <w:szCs w:val="22"/>
              </w:rPr>
            </w:pPr>
          </w:p>
          <w:p w:rsidR="00DE18A6" w:rsidRPr="00D1684D" w:rsidRDefault="00D1684D" w:rsidP="00DE18A6">
            <w:pPr>
              <w:spacing w:line="276" w:lineRule="auto"/>
              <w:jc w:val="center"/>
              <w:rPr>
                <w:sz w:val="22"/>
                <w:szCs w:val="22"/>
              </w:rPr>
            </w:pPr>
            <w:r w:rsidRPr="00D1684D">
              <w:rPr>
                <w:sz w:val="22"/>
                <w:szCs w:val="22"/>
              </w:rPr>
              <w:t>5</w:t>
            </w:r>
            <w:r w:rsidR="001914E9">
              <w:rPr>
                <w:sz w:val="22"/>
                <w:szCs w:val="22"/>
              </w:rPr>
              <w:t>4</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1513CD" w:rsidP="001D5DCA">
            <w:pPr>
              <w:jc w:val="both"/>
              <w:rPr>
                <w:bCs/>
                <w:sz w:val="22"/>
                <w:szCs w:val="22"/>
              </w:rPr>
            </w:pPr>
            <w:r w:rsidRPr="00D1684D">
              <w:rPr>
                <w:bCs/>
                <w:sz w:val="22"/>
                <w:szCs w:val="22"/>
              </w:rPr>
              <w:t xml:space="preserve">1.2.1. </w:t>
            </w:r>
            <w:r w:rsidR="00DE18A6" w:rsidRPr="00D1684D">
              <w:rPr>
                <w:bCs/>
                <w:sz w:val="22"/>
                <w:szCs w:val="22"/>
              </w:rPr>
              <w:t>Анализ состояния з</w:t>
            </w:r>
            <w:r w:rsidR="001D5DCA" w:rsidRPr="00D1684D">
              <w:rPr>
                <w:bCs/>
                <w:sz w:val="22"/>
                <w:szCs w:val="22"/>
              </w:rPr>
              <w:t>доровья населения</w:t>
            </w:r>
            <w:r w:rsidR="00494EF6">
              <w:rPr>
                <w:bCs/>
                <w:sz w:val="22"/>
                <w:szCs w:val="22"/>
              </w:rPr>
              <w:t xml:space="preserve"> </w:t>
            </w:r>
            <w:r w:rsidR="00DE18A6" w:rsidRPr="00D1684D">
              <w:rPr>
                <w:bCs/>
                <w:sz w:val="22"/>
                <w:szCs w:val="22"/>
              </w:rPr>
              <w:t>в связи с вредным воздействием факторов среды обитания</w:t>
            </w:r>
            <w:r w:rsidR="001D5DCA" w:rsidRPr="00D1684D">
              <w:rPr>
                <w:bCs/>
                <w:sz w:val="22"/>
                <w:szCs w:val="22"/>
              </w:rPr>
              <w:t xml:space="preserve"> на человека</w:t>
            </w:r>
            <w:r w:rsidR="00D41C05">
              <w:rPr>
                <w:bCs/>
                <w:sz w:val="22"/>
                <w:szCs w:val="22"/>
              </w:rPr>
              <w:t xml:space="preserve"> </w:t>
            </w:r>
            <w:r w:rsidR="001D5DCA" w:rsidRPr="00D1684D">
              <w:rPr>
                <w:bCs/>
                <w:sz w:val="22"/>
                <w:szCs w:val="22"/>
              </w:rPr>
              <w:t>…………………………</w:t>
            </w:r>
            <w:r w:rsidR="00D41C05">
              <w:rPr>
                <w:bCs/>
                <w:sz w:val="22"/>
                <w:szCs w:val="22"/>
              </w:rPr>
              <w:t>…………………..</w:t>
            </w:r>
          </w:p>
        </w:tc>
        <w:tc>
          <w:tcPr>
            <w:tcW w:w="567" w:type="dxa"/>
          </w:tcPr>
          <w:p w:rsidR="00DE18A6" w:rsidRPr="00D1684D" w:rsidRDefault="00DE18A6" w:rsidP="00DE18A6">
            <w:pPr>
              <w:spacing w:line="276" w:lineRule="auto"/>
              <w:jc w:val="center"/>
              <w:rPr>
                <w:sz w:val="22"/>
                <w:szCs w:val="22"/>
              </w:rPr>
            </w:pPr>
          </w:p>
          <w:p w:rsidR="00DE18A6" w:rsidRPr="00D1684D" w:rsidRDefault="00D1684D" w:rsidP="00DE18A6">
            <w:pPr>
              <w:spacing w:line="276" w:lineRule="auto"/>
              <w:jc w:val="center"/>
              <w:rPr>
                <w:sz w:val="22"/>
                <w:szCs w:val="22"/>
              </w:rPr>
            </w:pPr>
            <w:r w:rsidRPr="00D1684D">
              <w:rPr>
                <w:sz w:val="22"/>
                <w:szCs w:val="22"/>
              </w:rPr>
              <w:t>5</w:t>
            </w:r>
            <w:r w:rsidR="001914E9">
              <w:rPr>
                <w:sz w:val="22"/>
                <w:szCs w:val="22"/>
              </w:rPr>
              <w:t>4</w:t>
            </w:r>
          </w:p>
        </w:tc>
      </w:tr>
      <w:tr w:rsidR="00D1684D" w:rsidRPr="00EB78E4" w:rsidTr="00DE18A6">
        <w:tc>
          <w:tcPr>
            <w:tcW w:w="567" w:type="dxa"/>
          </w:tcPr>
          <w:p w:rsidR="00D1684D" w:rsidRPr="00D1684D" w:rsidRDefault="00D1684D" w:rsidP="00DE18A6">
            <w:pPr>
              <w:spacing w:line="276" w:lineRule="auto"/>
              <w:ind w:left="-142"/>
              <w:jc w:val="center"/>
              <w:rPr>
                <w:bCs/>
                <w:sz w:val="22"/>
                <w:szCs w:val="22"/>
              </w:rPr>
            </w:pPr>
          </w:p>
        </w:tc>
        <w:tc>
          <w:tcPr>
            <w:tcW w:w="8080" w:type="dxa"/>
          </w:tcPr>
          <w:p w:rsidR="00D1684D" w:rsidRPr="00D1684D" w:rsidRDefault="00D1684D" w:rsidP="001D5DCA">
            <w:pPr>
              <w:jc w:val="both"/>
              <w:rPr>
                <w:bCs/>
                <w:sz w:val="22"/>
                <w:szCs w:val="22"/>
              </w:rPr>
            </w:pPr>
            <w:r w:rsidRPr="00D1684D">
              <w:rPr>
                <w:bCs/>
                <w:sz w:val="22"/>
                <w:szCs w:val="22"/>
              </w:rPr>
              <w:t>1.2.2. Анализ состояния здоровья работающего населения и профессиональной заболеваемости……………………………………………</w:t>
            </w:r>
            <w:r w:rsidR="00D41C05">
              <w:rPr>
                <w:bCs/>
                <w:sz w:val="22"/>
                <w:szCs w:val="22"/>
              </w:rPr>
              <w:t>……………………………</w:t>
            </w:r>
          </w:p>
        </w:tc>
        <w:tc>
          <w:tcPr>
            <w:tcW w:w="567" w:type="dxa"/>
          </w:tcPr>
          <w:p w:rsidR="00D1684D" w:rsidRPr="00D1684D" w:rsidRDefault="00D1684D" w:rsidP="00DE18A6">
            <w:pPr>
              <w:spacing w:line="276" w:lineRule="auto"/>
              <w:jc w:val="center"/>
              <w:rPr>
                <w:sz w:val="22"/>
                <w:szCs w:val="22"/>
              </w:rPr>
            </w:pPr>
          </w:p>
          <w:p w:rsidR="00D1684D" w:rsidRPr="00D1684D" w:rsidRDefault="001914E9" w:rsidP="00DE18A6">
            <w:pPr>
              <w:spacing w:line="276" w:lineRule="auto"/>
              <w:jc w:val="center"/>
              <w:rPr>
                <w:sz w:val="22"/>
                <w:szCs w:val="22"/>
              </w:rPr>
            </w:pPr>
            <w:r>
              <w:rPr>
                <w:sz w:val="22"/>
                <w:szCs w:val="22"/>
              </w:rPr>
              <w:t>64</w:t>
            </w:r>
          </w:p>
        </w:tc>
      </w:tr>
      <w:tr w:rsidR="00DE18A6" w:rsidRPr="00EB78E4" w:rsidTr="00DE18A6">
        <w:tc>
          <w:tcPr>
            <w:tcW w:w="567" w:type="dxa"/>
          </w:tcPr>
          <w:p w:rsidR="00DE18A6" w:rsidRPr="00D1684D" w:rsidRDefault="001513CD" w:rsidP="006A1744">
            <w:pPr>
              <w:jc w:val="center"/>
              <w:rPr>
                <w:bCs/>
                <w:sz w:val="22"/>
                <w:szCs w:val="22"/>
              </w:rPr>
            </w:pPr>
            <w:r w:rsidRPr="00D1684D">
              <w:rPr>
                <w:bCs/>
                <w:sz w:val="22"/>
                <w:szCs w:val="22"/>
              </w:rPr>
              <w:t>1.3.</w:t>
            </w:r>
          </w:p>
        </w:tc>
        <w:tc>
          <w:tcPr>
            <w:tcW w:w="8080" w:type="dxa"/>
          </w:tcPr>
          <w:p w:rsidR="00DE18A6" w:rsidRPr="00D1684D" w:rsidRDefault="00DE18A6" w:rsidP="00DE18A6">
            <w:pPr>
              <w:jc w:val="both"/>
              <w:rPr>
                <w:bCs/>
                <w:sz w:val="22"/>
                <w:szCs w:val="22"/>
              </w:rPr>
            </w:pPr>
            <w:r w:rsidRPr="00D1684D">
              <w:rPr>
                <w:bCs/>
                <w:sz w:val="22"/>
                <w:szCs w:val="22"/>
              </w:rPr>
              <w:t>Анализ</w:t>
            </w:r>
            <w:r w:rsidRPr="00D1684D">
              <w:rPr>
                <w:sz w:val="22"/>
                <w:szCs w:val="22"/>
              </w:rPr>
              <w:t xml:space="preserve"> инфекционной и паразитарной заболеваемости…………………</w:t>
            </w:r>
            <w:r w:rsidR="001513CD" w:rsidRPr="00D1684D">
              <w:rPr>
                <w:sz w:val="22"/>
                <w:szCs w:val="22"/>
              </w:rPr>
              <w:t>……</w:t>
            </w:r>
          </w:p>
        </w:tc>
        <w:tc>
          <w:tcPr>
            <w:tcW w:w="567" w:type="dxa"/>
          </w:tcPr>
          <w:p w:rsidR="00DE18A6" w:rsidRPr="00D1684D" w:rsidRDefault="004E1085" w:rsidP="00DE18A6">
            <w:pPr>
              <w:spacing w:line="276" w:lineRule="auto"/>
              <w:jc w:val="center"/>
              <w:rPr>
                <w:sz w:val="22"/>
                <w:szCs w:val="22"/>
              </w:rPr>
            </w:pPr>
            <w:r>
              <w:rPr>
                <w:sz w:val="22"/>
                <w:szCs w:val="22"/>
              </w:rPr>
              <w:t>65</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937064" w:rsidRPr="00D1684D" w:rsidRDefault="00506DE4" w:rsidP="001513CD">
            <w:pPr>
              <w:pStyle w:val="32"/>
              <w:keepNext/>
              <w:keepLines/>
              <w:shd w:val="clear" w:color="auto" w:fill="auto"/>
              <w:spacing w:before="0" w:after="0" w:line="240" w:lineRule="auto"/>
              <w:ind w:left="743" w:hanging="743"/>
              <w:jc w:val="both"/>
              <w:rPr>
                <w:rFonts w:ascii="Times New Roman" w:hAnsi="Times New Roman" w:cs="Times New Roman"/>
                <w:b w:val="0"/>
              </w:rPr>
            </w:pPr>
            <w:r w:rsidRPr="00D1684D">
              <w:rPr>
                <w:rFonts w:ascii="Times New Roman" w:hAnsi="Times New Roman" w:cs="Times New Roman"/>
                <w:b w:val="0"/>
              </w:rPr>
              <w:t>1.3.1.</w:t>
            </w:r>
            <w:r w:rsidR="00494EF6">
              <w:rPr>
                <w:rFonts w:ascii="Times New Roman" w:hAnsi="Times New Roman" w:cs="Times New Roman"/>
                <w:b w:val="0"/>
              </w:rPr>
              <w:t xml:space="preserve"> </w:t>
            </w:r>
            <w:r w:rsidR="00DE18A6" w:rsidRPr="00D1684D">
              <w:rPr>
                <w:rFonts w:ascii="Times New Roman" w:hAnsi="Times New Roman" w:cs="Times New Roman"/>
                <w:b w:val="0"/>
              </w:rPr>
              <w:t>Острые инфекции верхних дыхательных путей множественной и</w:t>
            </w:r>
            <w:r w:rsidR="00494EF6">
              <w:rPr>
                <w:rFonts w:ascii="Times New Roman" w:hAnsi="Times New Roman" w:cs="Times New Roman"/>
                <w:b w:val="0"/>
              </w:rPr>
              <w:t xml:space="preserve"> </w:t>
            </w:r>
          </w:p>
          <w:p w:rsidR="00DE18A6" w:rsidRPr="00D1684D" w:rsidRDefault="00494EF6" w:rsidP="001513CD">
            <w:pPr>
              <w:pStyle w:val="32"/>
              <w:keepNext/>
              <w:keepLines/>
              <w:shd w:val="clear" w:color="auto" w:fill="auto"/>
              <w:spacing w:before="0" w:after="0" w:line="240" w:lineRule="auto"/>
              <w:ind w:left="743" w:hanging="743"/>
              <w:jc w:val="both"/>
              <w:rPr>
                <w:rFonts w:ascii="Times New Roman" w:hAnsi="Times New Roman" w:cs="Times New Roman"/>
                <w:bCs w:val="0"/>
              </w:rPr>
            </w:pPr>
            <w:r>
              <w:rPr>
                <w:rFonts w:ascii="Times New Roman" w:hAnsi="Times New Roman" w:cs="Times New Roman"/>
                <w:b w:val="0"/>
              </w:rPr>
              <w:t xml:space="preserve"> </w:t>
            </w:r>
            <w:r w:rsidR="00DE18A6" w:rsidRPr="00D1684D">
              <w:rPr>
                <w:rFonts w:ascii="Times New Roman" w:hAnsi="Times New Roman" w:cs="Times New Roman"/>
                <w:b w:val="0"/>
              </w:rPr>
              <w:t>неуточненной локализации, грипп и внебольничные пневмонии.……</w:t>
            </w:r>
            <w:r w:rsidR="00D41C05">
              <w:rPr>
                <w:rFonts w:ascii="Times New Roman" w:hAnsi="Times New Roman" w:cs="Times New Roman"/>
                <w:b w:val="0"/>
              </w:rPr>
              <w:t>………….</w:t>
            </w:r>
          </w:p>
        </w:tc>
        <w:tc>
          <w:tcPr>
            <w:tcW w:w="567" w:type="dxa"/>
          </w:tcPr>
          <w:p w:rsidR="00DE18A6" w:rsidRPr="00D1684D" w:rsidRDefault="00DE18A6" w:rsidP="00DE18A6">
            <w:pPr>
              <w:spacing w:line="276" w:lineRule="auto"/>
              <w:jc w:val="center"/>
              <w:rPr>
                <w:sz w:val="22"/>
                <w:szCs w:val="22"/>
              </w:rPr>
            </w:pPr>
          </w:p>
          <w:p w:rsidR="00DE18A6" w:rsidRPr="00D1684D" w:rsidRDefault="004E1085" w:rsidP="00DE18A6">
            <w:pPr>
              <w:spacing w:line="276" w:lineRule="auto"/>
              <w:jc w:val="center"/>
              <w:rPr>
                <w:sz w:val="22"/>
                <w:szCs w:val="22"/>
              </w:rPr>
            </w:pPr>
            <w:r>
              <w:rPr>
                <w:sz w:val="22"/>
                <w:szCs w:val="22"/>
              </w:rPr>
              <w:t>70</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506DE4" w:rsidP="001513CD">
            <w:pPr>
              <w:pStyle w:val="a5"/>
              <w:ind w:left="743" w:hanging="743"/>
              <w:jc w:val="both"/>
              <w:rPr>
                <w:rFonts w:ascii="Times New Roman" w:hAnsi="Times New Roman"/>
                <w:bCs/>
              </w:rPr>
            </w:pPr>
            <w:r w:rsidRPr="00D1684D">
              <w:rPr>
                <w:rFonts w:ascii="Times New Roman" w:hAnsi="Times New Roman"/>
                <w:shd w:val="clear" w:color="auto" w:fill="FFFFFF"/>
              </w:rPr>
              <w:t>1.3.2.</w:t>
            </w:r>
            <w:r w:rsidR="00494EF6">
              <w:rPr>
                <w:rFonts w:ascii="Times New Roman" w:hAnsi="Times New Roman"/>
                <w:shd w:val="clear" w:color="auto" w:fill="FFFFFF"/>
              </w:rPr>
              <w:t xml:space="preserve"> </w:t>
            </w:r>
            <w:r w:rsidR="00DE18A6" w:rsidRPr="00D1684D">
              <w:rPr>
                <w:rFonts w:ascii="Times New Roman" w:hAnsi="Times New Roman"/>
                <w:shd w:val="clear" w:color="auto" w:fill="FFFFFF"/>
              </w:rPr>
              <w:t>Парентеральные вирусные</w:t>
            </w:r>
            <w:r w:rsidR="00DE18A6" w:rsidRPr="00D1684D">
              <w:rPr>
                <w:rFonts w:ascii="Times New Roman" w:hAnsi="Times New Roman"/>
              </w:rPr>
              <w:t xml:space="preserve"> гепатиты……………………………</w:t>
            </w:r>
            <w:r w:rsidRPr="00D1684D">
              <w:rPr>
                <w:rFonts w:ascii="Times New Roman" w:hAnsi="Times New Roman"/>
              </w:rPr>
              <w:t>………</w:t>
            </w:r>
            <w:r w:rsidR="00D41C05">
              <w:rPr>
                <w:rFonts w:ascii="Times New Roman" w:hAnsi="Times New Roman"/>
              </w:rPr>
              <w:t>…….</w:t>
            </w:r>
          </w:p>
        </w:tc>
        <w:tc>
          <w:tcPr>
            <w:tcW w:w="567" w:type="dxa"/>
          </w:tcPr>
          <w:p w:rsidR="00DE18A6" w:rsidRPr="00D1684D" w:rsidRDefault="004E1085" w:rsidP="00DE18A6">
            <w:pPr>
              <w:spacing w:line="276" w:lineRule="auto"/>
              <w:jc w:val="center"/>
              <w:rPr>
                <w:sz w:val="22"/>
                <w:szCs w:val="22"/>
              </w:rPr>
            </w:pPr>
            <w:r>
              <w:rPr>
                <w:sz w:val="22"/>
                <w:szCs w:val="22"/>
              </w:rPr>
              <w:t>82</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506DE4" w:rsidP="00D1684D">
            <w:pPr>
              <w:pStyle w:val="a5"/>
              <w:ind w:left="743" w:hanging="743"/>
              <w:jc w:val="both"/>
              <w:rPr>
                <w:rFonts w:ascii="Times New Roman" w:hAnsi="Times New Roman"/>
                <w:shd w:val="clear" w:color="auto" w:fill="FFFFFF"/>
              </w:rPr>
            </w:pPr>
            <w:r w:rsidRPr="00D1684D">
              <w:rPr>
                <w:rFonts w:ascii="Times New Roman" w:hAnsi="Times New Roman"/>
              </w:rPr>
              <w:t>1.3.3.</w:t>
            </w:r>
            <w:r w:rsidR="00494EF6">
              <w:rPr>
                <w:rFonts w:ascii="Times New Roman" w:hAnsi="Times New Roman"/>
              </w:rPr>
              <w:t xml:space="preserve"> </w:t>
            </w:r>
            <w:r w:rsidR="00D1684D" w:rsidRPr="00D1684D">
              <w:rPr>
                <w:rFonts w:ascii="Times New Roman" w:hAnsi="Times New Roman"/>
              </w:rPr>
              <w:t>Дизентерия и другие острые кишечные инфекции……………………</w:t>
            </w:r>
            <w:r w:rsidR="00D41C05">
              <w:rPr>
                <w:rFonts w:ascii="Times New Roman" w:hAnsi="Times New Roman"/>
              </w:rPr>
              <w:t>…….</w:t>
            </w:r>
            <w:r w:rsidR="00D1684D" w:rsidRPr="00D1684D">
              <w:rPr>
                <w:rFonts w:ascii="Times New Roman" w:hAnsi="Times New Roman"/>
              </w:rPr>
              <w:t>.</w:t>
            </w:r>
          </w:p>
        </w:tc>
        <w:tc>
          <w:tcPr>
            <w:tcW w:w="567" w:type="dxa"/>
          </w:tcPr>
          <w:p w:rsidR="00DE18A6" w:rsidRPr="00D1684D" w:rsidRDefault="004E1085" w:rsidP="00DE18A6">
            <w:pPr>
              <w:spacing w:line="276" w:lineRule="auto"/>
              <w:jc w:val="center"/>
              <w:rPr>
                <w:sz w:val="22"/>
                <w:szCs w:val="22"/>
              </w:rPr>
            </w:pPr>
            <w:r>
              <w:rPr>
                <w:sz w:val="22"/>
                <w:szCs w:val="22"/>
              </w:rPr>
              <w:t>84</w:t>
            </w:r>
          </w:p>
        </w:tc>
      </w:tr>
      <w:tr w:rsidR="00DE18A6" w:rsidRPr="00EB78E4" w:rsidTr="00DE18A6">
        <w:tc>
          <w:tcPr>
            <w:tcW w:w="567" w:type="dxa"/>
          </w:tcPr>
          <w:p w:rsidR="00DE18A6" w:rsidRPr="00D1684D" w:rsidRDefault="00DE18A6" w:rsidP="00DE18A6">
            <w:pPr>
              <w:spacing w:line="276" w:lineRule="auto"/>
              <w:ind w:left="-142"/>
              <w:rPr>
                <w:bCs/>
                <w:sz w:val="22"/>
                <w:szCs w:val="22"/>
              </w:rPr>
            </w:pPr>
          </w:p>
        </w:tc>
        <w:tc>
          <w:tcPr>
            <w:tcW w:w="8080" w:type="dxa"/>
          </w:tcPr>
          <w:p w:rsidR="00DE18A6" w:rsidRPr="00D1684D" w:rsidRDefault="00937064" w:rsidP="00D1684D">
            <w:pPr>
              <w:pStyle w:val="a5"/>
              <w:ind w:left="743" w:hanging="743"/>
              <w:jc w:val="both"/>
              <w:rPr>
                <w:rFonts w:ascii="Times New Roman" w:hAnsi="Times New Roman"/>
                <w:bCs/>
              </w:rPr>
            </w:pPr>
            <w:r w:rsidRPr="00D1684D">
              <w:rPr>
                <w:rFonts w:ascii="Times New Roman" w:hAnsi="Times New Roman"/>
              </w:rPr>
              <w:t>1.3.4.</w:t>
            </w:r>
            <w:r w:rsidR="00494EF6">
              <w:rPr>
                <w:rFonts w:ascii="Times New Roman" w:hAnsi="Times New Roman"/>
              </w:rPr>
              <w:t xml:space="preserve"> </w:t>
            </w:r>
            <w:r w:rsidR="00D1684D" w:rsidRPr="00D1684D">
              <w:rPr>
                <w:rFonts w:ascii="Times New Roman" w:hAnsi="Times New Roman"/>
              </w:rPr>
              <w:t>Инфекции, связанные с оказанием медицинской помощи (ИСМП)…</w:t>
            </w:r>
            <w:r w:rsidR="00D41C05">
              <w:rPr>
                <w:rFonts w:ascii="Times New Roman" w:hAnsi="Times New Roman"/>
              </w:rPr>
              <w:t>…….</w:t>
            </w:r>
          </w:p>
        </w:tc>
        <w:tc>
          <w:tcPr>
            <w:tcW w:w="567" w:type="dxa"/>
          </w:tcPr>
          <w:p w:rsidR="00DE18A6" w:rsidRPr="00D1684D" w:rsidRDefault="004E1085" w:rsidP="00DE18A6">
            <w:pPr>
              <w:spacing w:line="276" w:lineRule="auto"/>
              <w:jc w:val="center"/>
              <w:rPr>
                <w:sz w:val="22"/>
                <w:szCs w:val="22"/>
              </w:rPr>
            </w:pPr>
            <w:r>
              <w:rPr>
                <w:sz w:val="22"/>
                <w:szCs w:val="22"/>
              </w:rPr>
              <w:t>90</w:t>
            </w:r>
          </w:p>
        </w:tc>
      </w:tr>
      <w:tr w:rsidR="000B0D44" w:rsidRPr="00EB78E4" w:rsidTr="00DE18A6">
        <w:tc>
          <w:tcPr>
            <w:tcW w:w="567" w:type="dxa"/>
          </w:tcPr>
          <w:p w:rsidR="000B0D44" w:rsidRPr="00D1684D" w:rsidRDefault="000B0D44" w:rsidP="00DE18A6">
            <w:pPr>
              <w:spacing w:line="276" w:lineRule="auto"/>
              <w:ind w:left="-142"/>
              <w:rPr>
                <w:bCs/>
                <w:sz w:val="22"/>
                <w:szCs w:val="22"/>
              </w:rPr>
            </w:pPr>
          </w:p>
        </w:tc>
        <w:tc>
          <w:tcPr>
            <w:tcW w:w="8080" w:type="dxa"/>
          </w:tcPr>
          <w:p w:rsidR="000B0D44" w:rsidRPr="00D1684D" w:rsidRDefault="000B0D44" w:rsidP="00D1684D">
            <w:pPr>
              <w:pStyle w:val="a5"/>
              <w:ind w:left="743" w:hanging="743"/>
              <w:jc w:val="both"/>
              <w:rPr>
                <w:rFonts w:ascii="Times New Roman" w:hAnsi="Times New Roman"/>
              </w:rPr>
            </w:pPr>
            <w:r>
              <w:rPr>
                <w:rFonts w:ascii="Times New Roman" w:hAnsi="Times New Roman"/>
              </w:rPr>
              <w:t>1.3.5.</w:t>
            </w:r>
            <w:r w:rsidRPr="00D1684D">
              <w:rPr>
                <w:rFonts w:ascii="Times New Roman" w:hAnsi="Times New Roman"/>
                <w:bCs/>
              </w:rPr>
              <w:t xml:space="preserve"> Социально-обусловленные инфекции…………………………………</w:t>
            </w:r>
            <w:r w:rsidR="00D41C05">
              <w:rPr>
                <w:rFonts w:ascii="Times New Roman" w:hAnsi="Times New Roman"/>
                <w:bCs/>
              </w:rPr>
              <w:t>……..</w:t>
            </w:r>
          </w:p>
        </w:tc>
        <w:tc>
          <w:tcPr>
            <w:tcW w:w="567" w:type="dxa"/>
          </w:tcPr>
          <w:p w:rsidR="000B0D44" w:rsidRPr="00D1684D" w:rsidRDefault="004E1085" w:rsidP="00DE18A6">
            <w:pPr>
              <w:spacing w:line="276" w:lineRule="auto"/>
              <w:jc w:val="center"/>
              <w:rPr>
                <w:sz w:val="22"/>
                <w:szCs w:val="22"/>
              </w:rPr>
            </w:pPr>
            <w:r>
              <w:rPr>
                <w:sz w:val="22"/>
                <w:szCs w:val="22"/>
              </w:rPr>
              <w:t>92</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0B0D44">
            <w:pPr>
              <w:ind w:left="743" w:hanging="743"/>
              <w:jc w:val="both"/>
              <w:rPr>
                <w:bCs/>
                <w:sz w:val="22"/>
                <w:szCs w:val="22"/>
              </w:rPr>
            </w:pPr>
            <w:r w:rsidRPr="00D1684D">
              <w:rPr>
                <w:sz w:val="22"/>
                <w:szCs w:val="22"/>
              </w:rPr>
              <w:t>1.3.</w:t>
            </w:r>
            <w:r w:rsidR="000B0D44">
              <w:rPr>
                <w:sz w:val="22"/>
                <w:szCs w:val="22"/>
              </w:rPr>
              <w:t>6</w:t>
            </w:r>
            <w:r w:rsidRPr="00D1684D">
              <w:rPr>
                <w:sz w:val="22"/>
                <w:szCs w:val="22"/>
              </w:rPr>
              <w:t>.</w:t>
            </w:r>
            <w:r w:rsidR="00494EF6">
              <w:rPr>
                <w:sz w:val="22"/>
                <w:szCs w:val="22"/>
              </w:rPr>
              <w:t xml:space="preserve"> </w:t>
            </w:r>
            <w:r w:rsidR="00DE18A6" w:rsidRPr="00D1684D">
              <w:rPr>
                <w:sz w:val="22"/>
                <w:szCs w:val="22"/>
              </w:rPr>
              <w:t>Природно-очаговые и зооантропонозные</w:t>
            </w:r>
            <w:r w:rsidR="00494EF6">
              <w:rPr>
                <w:sz w:val="22"/>
                <w:szCs w:val="22"/>
              </w:rPr>
              <w:t xml:space="preserve"> </w:t>
            </w:r>
            <w:r w:rsidR="00DE18A6" w:rsidRPr="00D1684D">
              <w:rPr>
                <w:sz w:val="22"/>
                <w:szCs w:val="22"/>
              </w:rPr>
              <w:t>инфекции</w:t>
            </w:r>
            <w:r w:rsidRPr="00D1684D">
              <w:rPr>
                <w:sz w:val="22"/>
                <w:szCs w:val="22"/>
              </w:rPr>
              <w:t>…………………</w:t>
            </w:r>
            <w:r w:rsidR="00D41C05">
              <w:rPr>
                <w:sz w:val="22"/>
                <w:szCs w:val="22"/>
              </w:rPr>
              <w:t>…….</w:t>
            </w:r>
          </w:p>
        </w:tc>
        <w:tc>
          <w:tcPr>
            <w:tcW w:w="567" w:type="dxa"/>
          </w:tcPr>
          <w:p w:rsidR="00DE18A6" w:rsidRPr="00D1684D" w:rsidRDefault="004E1085" w:rsidP="00DE18A6">
            <w:pPr>
              <w:spacing w:line="276" w:lineRule="auto"/>
              <w:jc w:val="center"/>
              <w:rPr>
                <w:sz w:val="22"/>
                <w:szCs w:val="22"/>
              </w:rPr>
            </w:pPr>
            <w:r>
              <w:rPr>
                <w:sz w:val="22"/>
                <w:szCs w:val="22"/>
              </w:rPr>
              <w:t>9</w:t>
            </w:r>
            <w:r w:rsidR="00EF1BC4">
              <w:rPr>
                <w:sz w:val="22"/>
                <w:szCs w:val="22"/>
              </w:rPr>
              <w:t>8</w:t>
            </w:r>
          </w:p>
        </w:tc>
      </w:tr>
      <w:tr w:rsidR="00DE18A6" w:rsidRPr="00EB78E4" w:rsidTr="00DE18A6">
        <w:trPr>
          <w:trHeight w:val="20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4E1085">
            <w:pPr>
              <w:pStyle w:val="a5"/>
              <w:ind w:left="743" w:hanging="743"/>
              <w:jc w:val="both"/>
              <w:rPr>
                <w:rFonts w:ascii="Times New Roman" w:hAnsi="Times New Roman"/>
                <w:bCs/>
              </w:rPr>
            </w:pPr>
            <w:r w:rsidRPr="00D1684D">
              <w:rPr>
                <w:rFonts w:ascii="Times New Roman" w:hAnsi="Times New Roman"/>
                <w:bCs/>
              </w:rPr>
              <w:t>1.3.</w:t>
            </w:r>
            <w:r w:rsidR="000B0D44">
              <w:rPr>
                <w:rFonts w:ascii="Times New Roman" w:hAnsi="Times New Roman"/>
                <w:bCs/>
              </w:rPr>
              <w:t>7</w:t>
            </w:r>
            <w:r w:rsidRPr="00D1684D">
              <w:rPr>
                <w:rFonts w:ascii="Times New Roman" w:hAnsi="Times New Roman"/>
                <w:bCs/>
              </w:rPr>
              <w:t>.</w:t>
            </w:r>
            <w:r w:rsidR="00494EF6">
              <w:rPr>
                <w:rFonts w:ascii="Times New Roman" w:hAnsi="Times New Roman"/>
                <w:bCs/>
              </w:rPr>
              <w:t xml:space="preserve"> </w:t>
            </w:r>
            <w:r w:rsidR="000B0D44" w:rsidRPr="00D1684D">
              <w:rPr>
                <w:rFonts w:ascii="Times New Roman" w:hAnsi="Times New Roman"/>
              </w:rPr>
              <w:t xml:space="preserve">Санитарная охрана территории </w:t>
            </w:r>
            <w:r w:rsidR="004E1085">
              <w:rPr>
                <w:rFonts w:ascii="Times New Roman" w:hAnsi="Times New Roman"/>
              </w:rPr>
              <w:t>……………………………………</w:t>
            </w:r>
            <w:r w:rsidR="000B0D44" w:rsidRPr="00D1684D">
              <w:rPr>
                <w:rFonts w:ascii="Times New Roman" w:hAnsi="Times New Roman"/>
              </w:rPr>
              <w:t>……</w:t>
            </w:r>
            <w:r w:rsidR="00D41C05">
              <w:rPr>
                <w:rFonts w:ascii="Times New Roman" w:hAnsi="Times New Roman"/>
              </w:rPr>
              <w:t>…….</w:t>
            </w:r>
          </w:p>
        </w:tc>
        <w:tc>
          <w:tcPr>
            <w:tcW w:w="567" w:type="dxa"/>
          </w:tcPr>
          <w:p w:rsidR="00DE18A6" w:rsidRPr="00D1684D" w:rsidRDefault="004E1085" w:rsidP="00DE18A6">
            <w:pPr>
              <w:spacing w:line="276" w:lineRule="auto"/>
              <w:jc w:val="center"/>
              <w:rPr>
                <w:sz w:val="22"/>
                <w:szCs w:val="22"/>
              </w:rPr>
            </w:pPr>
            <w:r>
              <w:rPr>
                <w:sz w:val="22"/>
                <w:szCs w:val="22"/>
              </w:rPr>
              <w:t>104</w:t>
            </w:r>
          </w:p>
        </w:tc>
      </w:tr>
      <w:tr w:rsidR="00DE18A6" w:rsidRPr="00EB78E4" w:rsidTr="00DE18A6">
        <w:trPr>
          <w:trHeight w:val="205"/>
        </w:trPr>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937064" w:rsidP="000B0D44">
            <w:pPr>
              <w:pStyle w:val="a5"/>
              <w:ind w:left="743" w:hanging="743"/>
              <w:jc w:val="both"/>
              <w:rPr>
                <w:rFonts w:ascii="Times New Roman" w:hAnsi="Times New Roman"/>
                <w:bCs/>
              </w:rPr>
            </w:pPr>
            <w:r w:rsidRPr="00D1684D">
              <w:rPr>
                <w:rFonts w:ascii="Times New Roman" w:hAnsi="Times New Roman"/>
              </w:rPr>
              <w:t>1.3.</w:t>
            </w:r>
            <w:r w:rsidR="000B0D44">
              <w:rPr>
                <w:rFonts w:ascii="Times New Roman" w:hAnsi="Times New Roman"/>
              </w:rPr>
              <w:t>8</w:t>
            </w:r>
            <w:r w:rsidRPr="00D1684D">
              <w:rPr>
                <w:rFonts w:ascii="Times New Roman" w:hAnsi="Times New Roman"/>
              </w:rPr>
              <w:t>.</w:t>
            </w:r>
            <w:r w:rsidR="00494EF6">
              <w:rPr>
                <w:rFonts w:ascii="Times New Roman" w:hAnsi="Times New Roman"/>
              </w:rPr>
              <w:t xml:space="preserve"> </w:t>
            </w:r>
            <w:r w:rsidR="000B0D44" w:rsidRPr="00D1684D">
              <w:rPr>
                <w:rFonts w:ascii="Times New Roman" w:hAnsi="Times New Roman"/>
              </w:rPr>
              <w:t>Паразитарные болезни</w:t>
            </w:r>
            <w:r w:rsidR="00D41C05">
              <w:rPr>
                <w:rFonts w:ascii="Times New Roman" w:hAnsi="Times New Roman"/>
              </w:rPr>
              <w:t>…………………………………………………………</w:t>
            </w:r>
          </w:p>
        </w:tc>
        <w:tc>
          <w:tcPr>
            <w:tcW w:w="567" w:type="dxa"/>
          </w:tcPr>
          <w:p w:rsidR="00DE18A6" w:rsidRPr="00D1684D" w:rsidRDefault="004E1085" w:rsidP="00DE18A6">
            <w:pPr>
              <w:spacing w:line="276" w:lineRule="auto"/>
              <w:jc w:val="center"/>
              <w:rPr>
                <w:sz w:val="22"/>
                <w:szCs w:val="22"/>
              </w:rPr>
            </w:pPr>
            <w:r>
              <w:rPr>
                <w:sz w:val="22"/>
                <w:szCs w:val="22"/>
              </w:rPr>
              <w:t>106</w:t>
            </w:r>
          </w:p>
        </w:tc>
      </w:tr>
      <w:tr w:rsidR="00DE18A6" w:rsidRPr="00EB78E4" w:rsidTr="00DE18A6">
        <w:tc>
          <w:tcPr>
            <w:tcW w:w="8647" w:type="dxa"/>
            <w:gridSpan w:val="2"/>
          </w:tcPr>
          <w:p w:rsidR="00DE18A6" w:rsidRPr="00D1684D" w:rsidRDefault="001D3FCE" w:rsidP="003C559E">
            <w:pPr>
              <w:ind w:firstLine="34"/>
              <w:jc w:val="both"/>
              <w:rPr>
                <w:sz w:val="22"/>
                <w:szCs w:val="22"/>
              </w:rPr>
            </w:pPr>
            <w:r w:rsidRPr="003C559E">
              <w:rPr>
                <w:b/>
                <w:sz w:val="22"/>
                <w:szCs w:val="22"/>
              </w:rPr>
              <w:t xml:space="preserve">Раздел </w:t>
            </w:r>
            <w:r w:rsidRPr="003C559E">
              <w:rPr>
                <w:b/>
                <w:sz w:val="22"/>
                <w:szCs w:val="22"/>
                <w:lang w:val="en-US"/>
              </w:rPr>
              <w:t>II</w:t>
            </w:r>
            <w:r w:rsidR="00F92F9B" w:rsidRPr="003C559E">
              <w:rPr>
                <w:b/>
                <w:sz w:val="22"/>
                <w:szCs w:val="22"/>
              </w:rPr>
              <w:t xml:space="preserve">. </w:t>
            </w:r>
            <w:r w:rsidR="00D41C05" w:rsidRPr="003C559E">
              <w:rPr>
                <w:b/>
                <w:sz w:val="22"/>
                <w:szCs w:val="22"/>
              </w:rPr>
              <w:t>Основные мероприятия по улучшению состояния среды</w:t>
            </w:r>
            <w:r w:rsidR="003C559E">
              <w:rPr>
                <w:b/>
                <w:sz w:val="22"/>
                <w:szCs w:val="22"/>
              </w:rPr>
              <w:t xml:space="preserve"> обитания и здоровья населения </w:t>
            </w:r>
            <w:r w:rsidR="003C559E">
              <w:rPr>
                <w:sz w:val="22"/>
                <w:szCs w:val="22"/>
              </w:rPr>
              <w:t>…………………………………………………………………..……</w:t>
            </w:r>
          </w:p>
        </w:tc>
        <w:tc>
          <w:tcPr>
            <w:tcW w:w="567" w:type="dxa"/>
          </w:tcPr>
          <w:p w:rsidR="00DE18A6" w:rsidRPr="00D1684D" w:rsidRDefault="00DE18A6" w:rsidP="00DE18A6">
            <w:pPr>
              <w:spacing w:line="276" w:lineRule="auto"/>
              <w:jc w:val="center"/>
              <w:rPr>
                <w:color w:val="000000"/>
                <w:sz w:val="22"/>
                <w:szCs w:val="22"/>
              </w:rPr>
            </w:pPr>
          </w:p>
          <w:p w:rsidR="00DE18A6" w:rsidRPr="00D1684D" w:rsidRDefault="004E1085" w:rsidP="00DE18A6">
            <w:pPr>
              <w:spacing w:line="276" w:lineRule="auto"/>
              <w:jc w:val="center"/>
              <w:rPr>
                <w:color w:val="000000"/>
                <w:sz w:val="22"/>
                <w:szCs w:val="22"/>
              </w:rPr>
            </w:pPr>
            <w:r>
              <w:rPr>
                <w:color w:val="000000"/>
                <w:sz w:val="22"/>
                <w:szCs w:val="22"/>
              </w:rPr>
              <w:t>112</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A7589E" w:rsidP="00DE18A6">
            <w:pPr>
              <w:jc w:val="both"/>
              <w:rPr>
                <w:sz w:val="22"/>
                <w:szCs w:val="22"/>
              </w:rPr>
            </w:pPr>
            <w:r>
              <w:rPr>
                <w:sz w:val="22"/>
                <w:szCs w:val="22"/>
              </w:rPr>
              <w:t xml:space="preserve">2.1. </w:t>
            </w:r>
            <w:r w:rsidR="00D41C05">
              <w:rPr>
                <w:sz w:val="22"/>
                <w:szCs w:val="22"/>
              </w:rPr>
              <w:t>Контрольная (надзорная) деятельность…………………………………</w:t>
            </w:r>
            <w:r w:rsidR="00DE18A6" w:rsidRPr="00D1684D">
              <w:rPr>
                <w:sz w:val="22"/>
                <w:szCs w:val="22"/>
              </w:rPr>
              <w:t>………</w:t>
            </w:r>
          </w:p>
        </w:tc>
        <w:tc>
          <w:tcPr>
            <w:tcW w:w="567" w:type="dxa"/>
          </w:tcPr>
          <w:p w:rsidR="00DE18A6" w:rsidRPr="00D1684D" w:rsidRDefault="004E1085" w:rsidP="00DE18A6">
            <w:pPr>
              <w:spacing w:line="276" w:lineRule="auto"/>
              <w:jc w:val="center"/>
              <w:rPr>
                <w:color w:val="000000"/>
                <w:sz w:val="22"/>
                <w:szCs w:val="22"/>
              </w:rPr>
            </w:pPr>
            <w:r>
              <w:rPr>
                <w:color w:val="000000"/>
                <w:sz w:val="22"/>
                <w:szCs w:val="22"/>
              </w:rPr>
              <w:t>112</w:t>
            </w:r>
          </w:p>
        </w:tc>
      </w:tr>
      <w:tr w:rsidR="00DE18A6" w:rsidRPr="00EB78E4" w:rsidTr="00DE18A6">
        <w:tc>
          <w:tcPr>
            <w:tcW w:w="567" w:type="dxa"/>
          </w:tcPr>
          <w:p w:rsidR="00DE18A6" w:rsidRPr="00D1684D" w:rsidRDefault="00DE18A6" w:rsidP="00DE18A6">
            <w:pPr>
              <w:spacing w:line="276" w:lineRule="auto"/>
              <w:ind w:left="-142"/>
              <w:jc w:val="center"/>
              <w:rPr>
                <w:bCs/>
                <w:sz w:val="22"/>
                <w:szCs w:val="22"/>
              </w:rPr>
            </w:pPr>
          </w:p>
        </w:tc>
        <w:tc>
          <w:tcPr>
            <w:tcW w:w="8080" w:type="dxa"/>
          </w:tcPr>
          <w:p w:rsidR="00DE18A6" w:rsidRPr="00D1684D" w:rsidRDefault="00A7589E" w:rsidP="001513CD">
            <w:pPr>
              <w:ind w:left="34" w:hanging="34"/>
              <w:jc w:val="both"/>
              <w:rPr>
                <w:sz w:val="22"/>
                <w:szCs w:val="22"/>
              </w:rPr>
            </w:pPr>
            <w:r>
              <w:rPr>
                <w:sz w:val="22"/>
                <w:szCs w:val="22"/>
              </w:rPr>
              <w:t xml:space="preserve">2.2. </w:t>
            </w:r>
            <w:r w:rsidR="00D41C05">
              <w:rPr>
                <w:sz w:val="22"/>
                <w:szCs w:val="22"/>
              </w:rPr>
              <w:t>Административная и судебная деятельность в сфере обеспечения санитарно-эпидемиологического благополучия</w:t>
            </w:r>
            <w:r w:rsidR="00D41C05">
              <w:rPr>
                <w:b/>
                <w:sz w:val="22"/>
                <w:szCs w:val="22"/>
              </w:rPr>
              <w:t>…………………………………………………</w:t>
            </w:r>
          </w:p>
        </w:tc>
        <w:tc>
          <w:tcPr>
            <w:tcW w:w="567" w:type="dxa"/>
          </w:tcPr>
          <w:p w:rsidR="00DE18A6" w:rsidRPr="00D1684D" w:rsidRDefault="00DE18A6" w:rsidP="00DE18A6">
            <w:pPr>
              <w:spacing w:line="276" w:lineRule="auto"/>
              <w:jc w:val="center"/>
              <w:rPr>
                <w:color w:val="000000"/>
                <w:sz w:val="22"/>
                <w:szCs w:val="22"/>
              </w:rPr>
            </w:pPr>
          </w:p>
          <w:p w:rsidR="00DE18A6" w:rsidRPr="00D1684D" w:rsidRDefault="00D1684D" w:rsidP="00DB6BAD">
            <w:pPr>
              <w:spacing w:line="276" w:lineRule="auto"/>
              <w:jc w:val="center"/>
              <w:rPr>
                <w:color w:val="000000"/>
                <w:sz w:val="22"/>
                <w:szCs w:val="22"/>
              </w:rPr>
            </w:pPr>
            <w:r w:rsidRPr="00D1684D">
              <w:rPr>
                <w:color w:val="000000"/>
                <w:sz w:val="22"/>
                <w:szCs w:val="22"/>
              </w:rPr>
              <w:t>1</w:t>
            </w:r>
            <w:r w:rsidR="004E1085">
              <w:rPr>
                <w:color w:val="000000"/>
                <w:sz w:val="22"/>
                <w:szCs w:val="22"/>
              </w:rPr>
              <w:t>16</w:t>
            </w:r>
            <w:r w:rsidR="00494EF6">
              <w:rPr>
                <w:color w:val="000000"/>
                <w:sz w:val="22"/>
                <w:szCs w:val="22"/>
              </w:rPr>
              <w:t xml:space="preserve"> </w:t>
            </w:r>
          </w:p>
        </w:tc>
      </w:tr>
      <w:tr w:rsidR="00D41C05" w:rsidRPr="00EB78E4" w:rsidTr="00DE18A6">
        <w:tc>
          <w:tcPr>
            <w:tcW w:w="567" w:type="dxa"/>
          </w:tcPr>
          <w:p w:rsidR="00D41C05" w:rsidRPr="00D1684D" w:rsidRDefault="00D41C05" w:rsidP="00A7589E">
            <w:pPr>
              <w:spacing w:line="276" w:lineRule="auto"/>
              <w:rPr>
                <w:sz w:val="22"/>
                <w:szCs w:val="22"/>
              </w:rPr>
            </w:pPr>
          </w:p>
        </w:tc>
        <w:tc>
          <w:tcPr>
            <w:tcW w:w="8080" w:type="dxa"/>
          </w:tcPr>
          <w:p w:rsidR="00D41C05" w:rsidRDefault="00A7589E" w:rsidP="001513CD">
            <w:pPr>
              <w:ind w:left="34" w:hanging="34"/>
              <w:jc w:val="both"/>
              <w:rPr>
                <w:sz w:val="22"/>
                <w:szCs w:val="22"/>
              </w:rPr>
            </w:pPr>
            <w:r>
              <w:rPr>
                <w:sz w:val="22"/>
                <w:szCs w:val="22"/>
              </w:rPr>
              <w:t xml:space="preserve">2.3. </w:t>
            </w:r>
            <w:r w:rsidR="00D41C05">
              <w:rPr>
                <w:sz w:val="22"/>
                <w:szCs w:val="22"/>
              </w:rPr>
              <w:t>Результаты деятельности и принятые меры по направлениям…</w:t>
            </w:r>
            <w:r>
              <w:rPr>
                <w:sz w:val="22"/>
                <w:szCs w:val="22"/>
              </w:rPr>
              <w:t>………………</w:t>
            </w:r>
          </w:p>
        </w:tc>
        <w:tc>
          <w:tcPr>
            <w:tcW w:w="567" w:type="dxa"/>
          </w:tcPr>
          <w:p w:rsidR="00D41C05" w:rsidRPr="00D1684D" w:rsidRDefault="004E1085" w:rsidP="00DE18A6">
            <w:pPr>
              <w:spacing w:line="276" w:lineRule="auto"/>
              <w:jc w:val="center"/>
              <w:rPr>
                <w:color w:val="000000"/>
                <w:sz w:val="22"/>
                <w:szCs w:val="22"/>
              </w:rPr>
            </w:pPr>
            <w:r>
              <w:rPr>
                <w:color w:val="000000"/>
                <w:sz w:val="22"/>
                <w:szCs w:val="22"/>
              </w:rPr>
              <w:t>118</w:t>
            </w:r>
          </w:p>
        </w:tc>
      </w:tr>
      <w:tr w:rsidR="00D41C05" w:rsidRPr="00EB78E4" w:rsidTr="00DE18A6">
        <w:tc>
          <w:tcPr>
            <w:tcW w:w="567" w:type="dxa"/>
          </w:tcPr>
          <w:p w:rsidR="00D41C05" w:rsidRDefault="00D41C05" w:rsidP="00DE18A6">
            <w:pPr>
              <w:spacing w:line="276" w:lineRule="auto"/>
              <w:ind w:left="-142"/>
              <w:jc w:val="center"/>
              <w:rPr>
                <w:sz w:val="22"/>
                <w:szCs w:val="22"/>
              </w:rPr>
            </w:pPr>
          </w:p>
        </w:tc>
        <w:tc>
          <w:tcPr>
            <w:tcW w:w="8080" w:type="dxa"/>
          </w:tcPr>
          <w:p w:rsidR="00D41C05" w:rsidRDefault="00D41C05" w:rsidP="001513CD">
            <w:pPr>
              <w:ind w:left="34" w:hanging="34"/>
              <w:jc w:val="both"/>
              <w:rPr>
                <w:sz w:val="22"/>
                <w:szCs w:val="22"/>
              </w:rPr>
            </w:pPr>
            <w:r>
              <w:rPr>
                <w:sz w:val="22"/>
                <w:szCs w:val="22"/>
              </w:rPr>
              <w:t>2.3.1. В сфере надзора за средой обитания…………………………………………..</w:t>
            </w:r>
          </w:p>
        </w:tc>
        <w:tc>
          <w:tcPr>
            <w:tcW w:w="567" w:type="dxa"/>
          </w:tcPr>
          <w:p w:rsidR="00D41C05" w:rsidRPr="00D1684D" w:rsidRDefault="004E1085" w:rsidP="00DE18A6">
            <w:pPr>
              <w:spacing w:line="276" w:lineRule="auto"/>
              <w:jc w:val="center"/>
              <w:rPr>
                <w:color w:val="000000"/>
                <w:sz w:val="22"/>
                <w:szCs w:val="22"/>
              </w:rPr>
            </w:pPr>
            <w:r>
              <w:rPr>
                <w:color w:val="000000"/>
                <w:sz w:val="22"/>
                <w:szCs w:val="22"/>
              </w:rPr>
              <w:t>118</w:t>
            </w:r>
          </w:p>
        </w:tc>
      </w:tr>
      <w:tr w:rsidR="00D41C05" w:rsidRPr="00EB78E4" w:rsidTr="00DE18A6">
        <w:tc>
          <w:tcPr>
            <w:tcW w:w="567" w:type="dxa"/>
          </w:tcPr>
          <w:p w:rsidR="00D41C05" w:rsidRDefault="00D41C05" w:rsidP="00DE18A6">
            <w:pPr>
              <w:spacing w:line="276" w:lineRule="auto"/>
              <w:ind w:left="-142"/>
              <w:jc w:val="center"/>
              <w:rPr>
                <w:sz w:val="22"/>
                <w:szCs w:val="22"/>
              </w:rPr>
            </w:pPr>
          </w:p>
        </w:tc>
        <w:tc>
          <w:tcPr>
            <w:tcW w:w="8080" w:type="dxa"/>
          </w:tcPr>
          <w:p w:rsidR="00D41C05" w:rsidRDefault="00D41C05" w:rsidP="001513CD">
            <w:pPr>
              <w:ind w:left="34" w:hanging="34"/>
              <w:jc w:val="both"/>
              <w:rPr>
                <w:sz w:val="22"/>
                <w:szCs w:val="22"/>
              </w:rPr>
            </w:pPr>
            <w:r>
              <w:rPr>
                <w:sz w:val="22"/>
                <w:szCs w:val="22"/>
              </w:rPr>
              <w:t xml:space="preserve">2.3.2. </w:t>
            </w:r>
            <w:r w:rsidR="001D3FCE">
              <w:rPr>
                <w:sz w:val="22"/>
                <w:szCs w:val="22"/>
              </w:rPr>
              <w:t xml:space="preserve">В сфере надзора за условиями питания населения и продовольственным </w:t>
            </w:r>
            <w:r w:rsidR="001D3FCE">
              <w:rPr>
                <w:sz w:val="22"/>
                <w:szCs w:val="22"/>
              </w:rPr>
              <w:lastRenderedPageBreak/>
              <w:t>сырьем…………………………………………………………………………………..</w:t>
            </w:r>
          </w:p>
        </w:tc>
        <w:tc>
          <w:tcPr>
            <w:tcW w:w="567" w:type="dxa"/>
          </w:tcPr>
          <w:p w:rsidR="004E1085" w:rsidRDefault="004E1085" w:rsidP="00DE18A6">
            <w:pPr>
              <w:spacing w:line="276" w:lineRule="auto"/>
              <w:jc w:val="center"/>
              <w:rPr>
                <w:color w:val="000000"/>
                <w:sz w:val="22"/>
                <w:szCs w:val="22"/>
              </w:rPr>
            </w:pPr>
          </w:p>
          <w:p w:rsidR="00D41C05" w:rsidRPr="00D1684D" w:rsidRDefault="004E1085" w:rsidP="00DE18A6">
            <w:pPr>
              <w:spacing w:line="276" w:lineRule="auto"/>
              <w:jc w:val="center"/>
              <w:rPr>
                <w:color w:val="000000"/>
                <w:sz w:val="22"/>
                <w:szCs w:val="22"/>
              </w:rPr>
            </w:pPr>
            <w:r>
              <w:rPr>
                <w:color w:val="000000"/>
                <w:sz w:val="22"/>
                <w:szCs w:val="22"/>
              </w:rPr>
              <w:lastRenderedPageBreak/>
              <w:t>120</w:t>
            </w:r>
          </w:p>
        </w:tc>
      </w:tr>
      <w:tr w:rsidR="001D3FCE" w:rsidRPr="00EB78E4" w:rsidTr="00DE18A6">
        <w:tc>
          <w:tcPr>
            <w:tcW w:w="567" w:type="dxa"/>
          </w:tcPr>
          <w:p w:rsidR="001D3FCE" w:rsidRDefault="001D3FCE" w:rsidP="00DE18A6">
            <w:pPr>
              <w:spacing w:line="276" w:lineRule="auto"/>
              <w:ind w:left="-142"/>
              <w:jc w:val="center"/>
              <w:rPr>
                <w:sz w:val="22"/>
                <w:szCs w:val="22"/>
              </w:rPr>
            </w:pPr>
          </w:p>
        </w:tc>
        <w:tc>
          <w:tcPr>
            <w:tcW w:w="8080" w:type="dxa"/>
          </w:tcPr>
          <w:p w:rsidR="001D3FCE" w:rsidRDefault="001D3FCE" w:rsidP="001513CD">
            <w:pPr>
              <w:ind w:left="34" w:hanging="34"/>
              <w:jc w:val="both"/>
              <w:rPr>
                <w:sz w:val="22"/>
                <w:szCs w:val="22"/>
              </w:rPr>
            </w:pPr>
            <w:r>
              <w:rPr>
                <w:sz w:val="22"/>
                <w:szCs w:val="22"/>
              </w:rPr>
              <w:t>2.3.3. В сфере надзора за условиями воспитания и обучения………………………</w:t>
            </w:r>
          </w:p>
        </w:tc>
        <w:tc>
          <w:tcPr>
            <w:tcW w:w="567" w:type="dxa"/>
          </w:tcPr>
          <w:p w:rsidR="001D3FCE" w:rsidRPr="00D1684D" w:rsidRDefault="004E1085" w:rsidP="00DE18A6">
            <w:pPr>
              <w:spacing w:line="276" w:lineRule="auto"/>
              <w:jc w:val="center"/>
              <w:rPr>
                <w:color w:val="000000"/>
                <w:sz w:val="22"/>
                <w:szCs w:val="22"/>
              </w:rPr>
            </w:pPr>
            <w:r>
              <w:rPr>
                <w:color w:val="000000"/>
                <w:sz w:val="22"/>
                <w:szCs w:val="22"/>
              </w:rPr>
              <w:t>124</w:t>
            </w:r>
          </w:p>
        </w:tc>
      </w:tr>
      <w:tr w:rsidR="001D3FCE" w:rsidRPr="00EB78E4" w:rsidTr="00DE18A6">
        <w:tc>
          <w:tcPr>
            <w:tcW w:w="567" w:type="dxa"/>
          </w:tcPr>
          <w:p w:rsidR="001D3FCE" w:rsidRDefault="001D3FCE" w:rsidP="00DE18A6">
            <w:pPr>
              <w:spacing w:line="276" w:lineRule="auto"/>
              <w:ind w:left="-142"/>
              <w:jc w:val="center"/>
              <w:rPr>
                <w:sz w:val="22"/>
                <w:szCs w:val="22"/>
              </w:rPr>
            </w:pPr>
          </w:p>
        </w:tc>
        <w:tc>
          <w:tcPr>
            <w:tcW w:w="8080" w:type="dxa"/>
          </w:tcPr>
          <w:p w:rsidR="001D3FCE" w:rsidRDefault="001D3FCE" w:rsidP="001513CD">
            <w:pPr>
              <w:ind w:left="34" w:hanging="34"/>
              <w:jc w:val="both"/>
              <w:rPr>
                <w:sz w:val="22"/>
                <w:szCs w:val="22"/>
              </w:rPr>
            </w:pPr>
            <w:r>
              <w:rPr>
                <w:sz w:val="22"/>
                <w:szCs w:val="22"/>
              </w:rPr>
              <w:t>2.3.4. В сфере эпидемиологического надзора за инфекционными и паразитарными заболеваниями………………………………………………………………………….</w:t>
            </w:r>
          </w:p>
        </w:tc>
        <w:tc>
          <w:tcPr>
            <w:tcW w:w="567" w:type="dxa"/>
          </w:tcPr>
          <w:p w:rsidR="001D3FCE" w:rsidRDefault="001D3FCE" w:rsidP="00DE18A6">
            <w:pPr>
              <w:spacing w:line="276" w:lineRule="auto"/>
              <w:jc w:val="center"/>
              <w:rPr>
                <w:color w:val="000000"/>
                <w:sz w:val="22"/>
                <w:szCs w:val="22"/>
              </w:rPr>
            </w:pPr>
          </w:p>
          <w:p w:rsidR="004E1085" w:rsidRPr="00D1684D" w:rsidRDefault="004E1085" w:rsidP="00DE18A6">
            <w:pPr>
              <w:spacing w:line="276" w:lineRule="auto"/>
              <w:jc w:val="center"/>
              <w:rPr>
                <w:color w:val="000000"/>
                <w:sz w:val="22"/>
                <w:szCs w:val="22"/>
              </w:rPr>
            </w:pPr>
            <w:r>
              <w:rPr>
                <w:color w:val="000000"/>
                <w:sz w:val="22"/>
                <w:szCs w:val="22"/>
              </w:rPr>
              <w:t>129</w:t>
            </w:r>
          </w:p>
        </w:tc>
      </w:tr>
      <w:tr w:rsidR="001D3FCE" w:rsidRPr="00EB78E4" w:rsidTr="00DE18A6">
        <w:tc>
          <w:tcPr>
            <w:tcW w:w="567" w:type="dxa"/>
          </w:tcPr>
          <w:p w:rsidR="001D3FCE" w:rsidRDefault="001D3FCE" w:rsidP="00DE18A6">
            <w:pPr>
              <w:spacing w:line="276" w:lineRule="auto"/>
              <w:ind w:left="-142"/>
              <w:jc w:val="center"/>
              <w:rPr>
                <w:sz w:val="22"/>
                <w:szCs w:val="22"/>
              </w:rPr>
            </w:pPr>
          </w:p>
        </w:tc>
        <w:tc>
          <w:tcPr>
            <w:tcW w:w="8080" w:type="dxa"/>
          </w:tcPr>
          <w:p w:rsidR="001D3FCE" w:rsidRDefault="001D3FCE" w:rsidP="001513CD">
            <w:pPr>
              <w:ind w:left="34" w:hanging="34"/>
              <w:jc w:val="both"/>
              <w:rPr>
                <w:sz w:val="22"/>
                <w:szCs w:val="22"/>
              </w:rPr>
            </w:pPr>
            <w:r>
              <w:rPr>
                <w:sz w:val="22"/>
                <w:szCs w:val="22"/>
              </w:rPr>
              <w:t>2.3.5. В сфере надзора за транспортом и санитарной охраной территории………</w:t>
            </w:r>
          </w:p>
        </w:tc>
        <w:tc>
          <w:tcPr>
            <w:tcW w:w="567" w:type="dxa"/>
          </w:tcPr>
          <w:p w:rsidR="001D3FCE" w:rsidRPr="00D1684D" w:rsidRDefault="004E1085" w:rsidP="00DE18A6">
            <w:pPr>
              <w:spacing w:line="276" w:lineRule="auto"/>
              <w:jc w:val="center"/>
              <w:rPr>
                <w:color w:val="000000"/>
                <w:sz w:val="22"/>
                <w:szCs w:val="22"/>
              </w:rPr>
            </w:pPr>
            <w:r>
              <w:rPr>
                <w:color w:val="000000"/>
                <w:sz w:val="22"/>
                <w:szCs w:val="22"/>
              </w:rPr>
              <w:t>132</w:t>
            </w:r>
          </w:p>
        </w:tc>
      </w:tr>
      <w:tr w:rsidR="001D3FCE" w:rsidRPr="00EB78E4" w:rsidTr="00DE18A6">
        <w:tc>
          <w:tcPr>
            <w:tcW w:w="567" w:type="dxa"/>
          </w:tcPr>
          <w:p w:rsidR="001D3FCE" w:rsidRDefault="001D3FCE" w:rsidP="00DE18A6">
            <w:pPr>
              <w:spacing w:line="276" w:lineRule="auto"/>
              <w:ind w:left="-142"/>
              <w:jc w:val="center"/>
              <w:rPr>
                <w:sz w:val="22"/>
                <w:szCs w:val="22"/>
              </w:rPr>
            </w:pPr>
          </w:p>
        </w:tc>
        <w:tc>
          <w:tcPr>
            <w:tcW w:w="8080" w:type="dxa"/>
          </w:tcPr>
          <w:p w:rsidR="001D3FCE" w:rsidRDefault="001D3FCE" w:rsidP="001513CD">
            <w:pPr>
              <w:ind w:left="34" w:hanging="34"/>
              <w:jc w:val="both"/>
              <w:rPr>
                <w:sz w:val="22"/>
                <w:szCs w:val="22"/>
              </w:rPr>
            </w:pPr>
            <w:r>
              <w:rPr>
                <w:sz w:val="22"/>
                <w:szCs w:val="22"/>
              </w:rPr>
              <w:t>2.3.6. Диагностическая деятельность, консультативная деятельность, обеспечение контрольных (надзорных) мероприятий…………………………………………..</w:t>
            </w:r>
          </w:p>
        </w:tc>
        <w:tc>
          <w:tcPr>
            <w:tcW w:w="567" w:type="dxa"/>
          </w:tcPr>
          <w:p w:rsidR="001D3FCE" w:rsidRDefault="001D3FCE" w:rsidP="00DE18A6">
            <w:pPr>
              <w:spacing w:line="276" w:lineRule="auto"/>
              <w:jc w:val="center"/>
              <w:rPr>
                <w:color w:val="000000"/>
                <w:sz w:val="22"/>
                <w:szCs w:val="22"/>
              </w:rPr>
            </w:pPr>
          </w:p>
          <w:p w:rsidR="004E1085" w:rsidRPr="00D1684D" w:rsidRDefault="004E1085" w:rsidP="00DE18A6">
            <w:pPr>
              <w:spacing w:line="276" w:lineRule="auto"/>
              <w:jc w:val="center"/>
              <w:rPr>
                <w:color w:val="000000"/>
                <w:sz w:val="22"/>
                <w:szCs w:val="22"/>
              </w:rPr>
            </w:pPr>
            <w:r>
              <w:rPr>
                <w:color w:val="000000"/>
                <w:sz w:val="22"/>
                <w:szCs w:val="22"/>
              </w:rPr>
              <w:t>133</w:t>
            </w:r>
          </w:p>
        </w:tc>
      </w:tr>
      <w:tr w:rsidR="001D3FCE" w:rsidRPr="00EB78E4" w:rsidTr="00B27FE0">
        <w:tc>
          <w:tcPr>
            <w:tcW w:w="8647" w:type="dxa"/>
            <w:gridSpan w:val="2"/>
          </w:tcPr>
          <w:p w:rsidR="001D3FCE" w:rsidRPr="003C559E" w:rsidRDefault="001D3FCE" w:rsidP="003C559E">
            <w:pPr>
              <w:ind w:left="34" w:hanging="34"/>
              <w:jc w:val="both"/>
              <w:rPr>
                <w:b/>
                <w:sz w:val="22"/>
                <w:szCs w:val="22"/>
              </w:rPr>
            </w:pPr>
            <w:r w:rsidRPr="003C559E">
              <w:rPr>
                <w:b/>
                <w:sz w:val="22"/>
                <w:szCs w:val="22"/>
              </w:rPr>
              <w:t xml:space="preserve">Раздел </w:t>
            </w:r>
            <w:r w:rsidRPr="003C559E">
              <w:rPr>
                <w:b/>
                <w:sz w:val="22"/>
                <w:szCs w:val="22"/>
                <w:lang w:val="en-US"/>
              </w:rPr>
              <w:t>III</w:t>
            </w:r>
            <w:r w:rsidRPr="003C559E">
              <w:rPr>
                <w:b/>
                <w:sz w:val="22"/>
                <w:szCs w:val="22"/>
              </w:rPr>
              <w:t>. Достигнутые результаты улучшения санитарно-эпидемиологической обстановки,</w:t>
            </w:r>
            <w:r w:rsidR="003C559E">
              <w:rPr>
                <w:b/>
                <w:sz w:val="22"/>
                <w:szCs w:val="22"/>
              </w:rPr>
              <w:t xml:space="preserve"> имеющиеся проблемные вопросы при обеспечении санитарно-эпидемиологического благополучия, меры по их </w:t>
            </w:r>
            <w:r w:rsidRPr="003C559E">
              <w:rPr>
                <w:b/>
                <w:sz w:val="22"/>
                <w:szCs w:val="22"/>
              </w:rPr>
              <w:t>решению</w:t>
            </w:r>
            <w:r w:rsidR="003C559E">
              <w:rPr>
                <w:b/>
                <w:sz w:val="22"/>
                <w:szCs w:val="22"/>
              </w:rPr>
              <w:t xml:space="preserve"> </w:t>
            </w:r>
            <w:r w:rsidR="003C559E">
              <w:rPr>
                <w:sz w:val="22"/>
                <w:szCs w:val="22"/>
              </w:rPr>
              <w:t>…………………………</w:t>
            </w:r>
          </w:p>
        </w:tc>
        <w:tc>
          <w:tcPr>
            <w:tcW w:w="567" w:type="dxa"/>
          </w:tcPr>
          <w:p w:rsidR="001D3FCE" w:rsidRDefault="001D3FCE" w:rsidP="00DE18A6">
            <w:pPr>
              <w:spacing w:line="276" w:lineRule="auto"/>
              <w:jc w:val="center"/>
              <w:rPr>
                <w:color w:val="000000"/>
                <w:sz w:val="22"/>
                <w:szCs w:val="22"/>
              </w:rPr>
            </w:pPr>
          </w:p>
          <w:p w:rsidR="004E1085" w:rsidRDefault="004E1085" w:rsidP="00DE18A6">
            <w:pPr>
              <w:spacing w:line="276" w:lineRule="auto"/>
              <w:jc w:val="center"/>
              <w:rPr>
                <w:color w:val="000000"/>
                <w:sz w:val="22"/>
                <w:szCs w:val="22"/>
              </w:rPr>
            </w:pPr>
          </w:p>
          <w:p w:rsidR="004E1085" w:rsidRPr="00D1684D" w:rsidRDefault="004E1085" w:rsidP="00DE18A6">
            <w:pPr>
              <w:spacing w:line="276" w:lineRule="auto"/>
              <w:jc w:val="center"/>
              <w:rPr>
                <w:color w:val="000000"/>
                <w:sz w:val="22"/>
                <w:szCs w:val="22"/>
              </w:rPr>
            </w:pPr>
            <w:r>
              <w:rPr>
                <w:color w:val="000000"/>
                <w:sz w:val="22"/>
                <w:szCs w:val="22"/>
              </w:rPr>
              <w:t>137</w:t>
            </w:r>
          </w:p>
        </w:tc>
      </w:tr>
      <w:tr w:rsidR="001D3FCE" w:rsidRPr="00EB78E4" w:rsidTr="00DE18A6">
        <w:tc>
          <w:tcPr>
            <w:tcW w:w="567" w:type="dxa"/>
          </w:tcPr>
          <w:p w:rsidR="001D3FCE" w:rsidRDefault="001D3FCE" w:rsidP="00DE18A6">
            <w:pPr>
              <w:spacing w:line="276" w:lineRule="auto"/>
              <w:ind w:left="-142"/>
              <w:jc w:val="center"/>
              <w:rPr>
                <w:sz w:val="22"/>
                <w:szCs w:val="22"/>
              </w:rPr>
            </w:pPr>
          </w:p>
        </w:tc>
        <w:tc>
          <w:tcPr>
            <w:tcW w:w="8080" w:type="dxa"/>
          </w:tcPr>
          <w:p w:rsidR="001D3FCE" w:rsidRDefault="001D3FCE" w:rsidP="00A7589E">
            <w:pPr>
              <w:ind w:left="34" w:hanging="34"/>
              <w:jc w:val="both"/>
              <w:rPr>
                <w:sz w:val="22"/>
                <w:szCs w:val="22"/>
              </w:rPr>
            </w:pPr>
            <w:r>
              <w:rPr>
                <w:sz w:val="22"/>
                <w:szCs w:val="22"/>
              </w:rPr>
              <w:t xml:space="preserve">3.1. </w:t>
            </w:r>
            <w:r w:rsidR="00A7589E">
              <w:rPr>
                <w:sz w:val="22"/>
                <w:szCs w:val="22"/>
              </w:rPr>
              <w:t xml:space="preserve">Достигнутые результаты </w:t>
            </w:r>
            <w:r>
              <w:rPr>
                <w:sz w:val="22"/>
                <w:szCs w:val="22"/>
              </w:rPr>
              <w:t>деятельности по улучшению санитарно-эпидемиологического благополучия населения, проблемные вопросы, меры по их решению</w:t>
            </w:r>
            <w:r w:rsidR="00A7589E">
              <w:rPr>
                <w:sz w:val="22"/>
                <w:szCs w:val="22"/>
              </w:rPr>
              <w:t xml:space="preserve"> ………………………………………………………………………………</w:t>
            </w:r>
          </w:p>
        </w:tc>
        <w:tc>
          <w:tcPr>
            <w:tcW w:w="567" w:type="dxa"/>
          </w:tcPr>
          <w:p w:rsidR="001D3FCE" w:rsidRDefault="001D3FCE" w:rsidP="00DE18A6">
            <w:pPr>
              <w:spacing w:line="276" w:lineRule="auto"/>
              <w:jc w:val="center"/>
              <w:rPr>
                <w:color w:val="000000"/>
                <w:sz w:val="22"/>
                <w:szCs w:val="22"/>
              </w:rPr>
            </w:pPr>
          </w:p>
          <w:p w:rsidR="004E1085" w:rsidRDefault="004E1085" w:rsidP="00DE18A6">
            <w:pPr>
              <w:spacing w:line="276" w:lineRule="auto"/>
              <w:jc w:val="center"/>
              <w:rPr>
                <w:color w:val="000000"/>
                <w:sz w:val="22"/>
                <w:szCs w:val="22"/>
              </w:rPr>
            </w:pPr>
          </w:p>
          <w:p w:rsidR="004E1085" w:rsidRPr="00D1684D" w:rsidRDefault="004E1085" w:rsidP="00DE18A6">
            <w:pPr>
              <w:spacing w:line="276" w:lineRule="auto"/>
              <w:jc w:val="center"/>
              <w:rPr>
                <w:color w:val="000000"/>
                <w:sz w:val="22"/>
                <w:szCs w:val="22"/>
              </w:rPr>
            </w:pPr>
            <w:r>
              <w:rPr>
                <w:color w:val="000000"/>
                <w:sz w:val="22"/>
                <w:szCs w:val="22"/>
              </w:rPr>
              <w:t>137</w:t>
            </w:r>
          </w:p>
        </w:tc>
      </w:tr>
      <w:tr w:rsidR="00DB6BAD" w:rsidRPr="00EB78E4" w:rsidTr="00DB6BAD">
        <w:tc>
          <w:tcPr>
            <w:tcW w:w="8647" w:type="dxa"/>
            <w:gridSpan w:val="2"/>
          </w:tcPr>
          <w:p w:rsidR="00DB6BAD" w:rsidRPr="002650B5" w:rsidRDefault="00DB6BAD" w:rsidP="00DB6BAD">
            <w:pPr>
              <w:ind w:left="459" w:hanging="459"/>
              <w:jc w:val="both"/>
              <w:rPr>
                <w:sz w:val="22"/>
                <w:szCs w:val="22"/>
              </w:rPr>
            </w:pPr>
            <w:r w:rsidRPr="00A7589E">
              <w:rPr>
                <w:b/>
                <w:bCs/>
                <w:sz w:val="22"/>
                <w:szCs w:val="22"/>
              </w:rPr>
              <w:t>Заключение</w:t>
            </w:r>
            <w:r w:rsidR="00A7589E">
              <w:rPr>
                <w:bCs/>
                <w:sz w:val="22"/>
                <w:szCs w:val="22"/>
              </w:rPr>
              <w:t xml:space="preserve"> </w:t>
            </w:r>
            <w:r w:rsidRPr="002650B5">
              <w:rPr>
                <w:bCs/>
                <w:sz w:val="22"/>
                <w:szCs w:val="22"/>
              </w:rPr>
              <w:t>……………………………………………………</w:t>
            </w:r>
            <w:r w:rsidR="006702B4" w:rsidRPr="002650B5">
              <w:rPr>
                <w:bCs/>
                <w:sz w:val="22"/>
                <w:szCs w:val="22"/>
              </w:rPr>
              <w:t>…………………………….</w:t>
            </w:r>
          </w:p>
        </w:tc>
        <w:tc>
          <w:tcPr>
            <w:tcW w:w="567" w:type="dxa"/>
          </w:tcPr>
          <w:p w:rsidR="00DB6BAD" w:rsidRPr="00D1684D" w:rsidRDefault="004E1085" w:rsidP="00DE18A6">
            <w:pPr>
              <w:spacing w:line="276" w:lineRule="auto"/>
              <w:jc w:val="center"/>
              <w:rPr>
                <w:color w:val="000000"/>
                <w:sz w:val="22"/>
                <w:szCs w:val="22"/>
              </w:rPr>
            </w:pPr>
            <w:r>
              <w:rPr>
                <w:color w:val="000000"/>
                <w:sz w:val="20"/>
                <w:szCs w:val="20"/>
              </w:rPr>
              <w:t>150</w:t>
            </w:r>
          </w:p>
        </w:tc>
      </w:tr>
    </w:tbl>
    <w:p w:rsidR="006E1841" w:rsidRDefault="006E1841">
      <w:pPr>
        <w:spacing w:after="200" w:line="276" w:lineRule="auto"/>
        <w:rPr>
          <w:b/>
          <w:sz w:val="28"/>
          <w:szCs w:val="28"/>
        </w:rPr>
      </w:pPr>
      <w:r>
        <w:rPr>
          <w:b/>
          <w:sz w:val="28"/>
          <w:szCs w:val="28"/>
        </w:rPr>
        <w:br w:type="page"/>
      </w:r>
    </w:p>
    <w:p w:rsidR="00953C7F" w:rsidRPr="004C28CF" w:rsidRDefault="006A1744" w:rsidP="00953C7F">
      <w:pPr>
        <w:pBdr>
          <w:bottom w:val="double" w:sz="4" w:space="1" w:color="auto"/>
        </w:pBdr>
        <w:spacing w:before="240" w:after="120"/>
        <w:jc w:val="center"/>
        <w:rPr>
          <w:b/>
          <w:sz w:val="28"/>
          <w:szCs w:val="28"/>
        </w:rPr>
      </w:pPr>
      <w:r>
        <w:rPr>
          <w:b/>
          <w:sz w:val="28"/>
          <w:szCs w:val="28"/>
        </w:rPr>
        <w:lastRenderedPageBreak/>
        <w:t>ВВЕДЕНИЕ</w:t>
      </w:r>
    </w:p>
    <w:p w:rsidR="00953C7F" w:rsidRDefault="00953C7F" w:rsidP="006A1744">
      <w:pPr>
        <w:pStyle w:val="a3"/>
        <w:spacing w:after="0"/>
        <w:ind w:firstLine="709"/>
        <w:jc w:val="both"/>
      </w:pPr>
      <w:r>
        <w:t>В 2023</w:t>
      </w:r>
      <w:r w:rsidRPr="00D443B7">
        <w:t xml:space="preserve"> году</w:t>
      </w:r>
      <w:r>
        <w:t xml:space="preserve"> санитарно-эпидемиологическая обстановка</w:t>
      </w:r>
      <w:r w:rsidR="00494EF6">
        <w:t xml:space="preserve"> </w:t>
      </w:r>
      <w:r>
        <w:t>в Еврейской автономной области</w:t>
      </w:r>
      <w:r w:rsidR="00494EF6">
        <w:t xml:space="preserve"> </w:t>
      </w:r>
      <w:r>
        <w:t>характеризовалась как контролируемая и управляемая благодаря комплексу принятых и реализованных санитарно-противоэпидемических (профилактических) мер, проведению иммунопрофилактики</w:t>
      </w:r>
      <w:r w:rsidR="00494EF6">
        <w:t xml:space="preserve"> </w:t>
      </w:r>
      <w:r>
        <w:t>инфекций «управляемых» средствами вакцинопрофилатики.</w:t>
      </w:r>
    </w:p>
    <w:p w:rsidR="00953C7F" w:rsidRPr="00232BFB" w:rsidRDefault="00953C7F" w:rsidP="006A1744">
      <w:pPr>
        <w:ind w:firstLine="709"/>
        <w:contextualSpacing/>
        <w:jc w:val="both"/>
        <w:rPr>
          <w:b/>
        </w:rPr>
      </w:pPr>
      <w:r>
        <w:t>Приоритетные задачи деятельности определялись национальными целями и стратегическими задачами, предусмотренными указами Президента Российской Федерации</w:t>
      </w:r>
      <w:r w:rsidR="00494EF6">
        <w:t xml:space="preserve"> </w:t>
      </w:r>
      <w:r w:rsidRPr="00232BFB">
        <w:rPr>
          <w:bCs/>
          <w:color w:val="000000"/>
        </w:rPr>
        <w:t>от 07.05.2018 2018 № 204 «О национальных целях и стратегических задачах развития Российской Фе</w:t>
      </w:r>
      <w:r>
        <w:rPr>
          <w:bCs/>
          <w:color w:val="000000"/>
        </w:rPr>
        <w:t>дерации на период до 2024 года» и от 21.07.2020 № 474 «О национальных целях развития Российской федерации на период до 2030 года».</w:t>
      </w:r>
    </w:p>
    <w:p w:rsidR="00953C7F" w:rsidRPr="00232BFB" w:rsidRDefault="00953C7F" w:rsidP="006A1744">
      <w:pPr>
        <w:ind w:firstLine="709"/>
        <w:contextualSpacing/>
        <w:jc w:val="both"/>
        <w:rPr>
          <w:bCs/>
          <w:color w:val="000000"/>
        </w:rPr>
      </w:pPr>
      <w:r>
        <w:rPr>
          <w:bCs/>
          <w:color w:val="000000"/>
        </w:rPr>
        <w:t xml:space="preserve">Продолжена работа </w:t>
      </w:r>
      <w:r w:rsidRPr="00232BFB">
        <w:rPr>
          <w:bCs/>
          <w:color w:val="000000"/>
        </w:rPr>
        <w:t>по осуществлению контроля и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и снижения рисков для здоровья населения, в области потребительского рынка и обеспечения качества и безопасности пищевых продуктов, профилактику, выявление и реагирование на угрозы биологической безопасности санитарно-эпидемиологическому благополучию населения.</w:t>
      </w:r>
    </w:p>
    <w:p w:rsidR="00953C7F" w:rsidRDefault="00953C7F" w:rsidP="006A1744">
      <w:pPr>
        <w:pStyle w:val="a3"/>
        <w:spacing w:after="0"/>
        <w:ind w:firstLine="709"/>
        <w:jc w:val="both"/>
      </w:pPr>
      <w:r>
        <w:t>Достигнуто снижение заболеваемости по 28 формам инфекционных и 5 формам паразитарных болезней.</w:t>
      </w:r>
    </w:p>
    <w:p w:rsidR="00953C7F" w:rsidRDefault="00953C7F" w:rsidP="006A1744">
      <w:pPr>
        <w:pStyle w:val="a3"/>
        <w:spacing w:after="0"/>
        <w:ind w:firstLine="709"/>
        <w:jc w:val="both"/>
      </w:pPr>
      <w:r>
        <w:t xml:space="preserve">Наиболее существенное снижение заболеваемости отмечено по энтеровирусной инфекции на 17,3%, стрептококковой инфекции на 29,3%, скарлатине на 34,9%, ветряной оспе в 2,1 раза, острым кишечным инфекциям вызванными вирусами на 7,2%, острым кишечным инфекциям вызванными вирусами Норволк на 9,7%. </w:t>
      </w:r>
    </w:p>
    <w:p w:rsidR="00953C7F" w:rsidRDefault="00953C7F" w:rsidP="006A1744">
      <w:pPr>
        <w:pStyle w:val="a3"/>
        <w:spacing w:after="0"/>
        <w:ind w:firstLine="709"/>
        <w:jc w:val="both"/>
      </w:pPr>
      <w:r>
        <w:t xml:space="preserve">Отмечается снижение заболеваемости острыми респираторными вирусными инфекциями на 8,8% </w:t>
      </w:r>
    </w:p>
    <w:p w:rsidR="00953C7F" w:rsidRDefault="00953C7F" w:rsidP="006A1744">
      <w:pPr>
        <w:pStyle w:val="a3"/>
        <w:spacing w:after="0"/>
        <w:ind w:firstLine="709"/>
        <w:jc w:val="both"/>
      </w:pPr>
      <w:r w:rsidRPr="00043549">
        <w:t>В 202</w:t>
      </w:r>
      <w:r>
        <w:t>3</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sidRPr="00043549">
        <w:rPr>
          <w:color w:val="242424"/>
        </w:rPr>
        <w:t>краснухи,</w:t>
      </w:r>
      <w:r>
        <w:rPr>
          <w:color w:val="242424"/>
        </w:rPr>
        <w:t xml:space="preserve"> эпидемического паротита,</w:t>
      </w:r>
      <w:r w:rsidRPr="00043549">
        <w:rPr>
          <w:color w:val="242424"/>
        </w:rPr>
        <w:t xml:space="preserve"> дифтерии,</w:t>
      </w:r>
      <w:r w:rsidR="00494EF6">
        <w:rPr>
          <w:color w:val="242424"/>
        </w:rPr>
        <w:t xml:space="preserve"> </w:t>
      </w:r>
      <w:r>
        <w:rPr>
          <w:color w:val="242424"/>
        </w:rPr>
        <w:t xml:space="preserve">острого </w:t>
      </w:r>
      <w:r w:rsidRPr="00043549">
        <w:rPr>
          <w:color w:val="242424"/>
        </w:rPr>
        <w:t xml:space="preserve">вирусного </w:t>
      </w:r>
      <w:r>
        <w:rPr>
          <w:color w:val="242424"/>
        </w:rPr>
        <w:t xml:space="preserve">гепатита А, острого </w:t>
      </w:r>
      <w:r w:rsidRPr="00043549">
        <w:rPr>
          <w:color w:val="242424"/>
        </w:rPr>
        <w:t xml:space="preserve">вирусного </w:t>
      </w:r>
      <w:r>
        <w:rPr>
          <w:color w:val="242424"/>
        </w:rPr>
        <w:t>гепатита В, острого вирусного гепатита С,</w:t>
      </w:r>
      <w:r w:rsidR="00494EF6">
        <w:rPr>
          <w:color w:val="242424"/>
        </w:rPr>
        <w:t xml:space="preserve"> </w:t>
      </w:r>
      <w:r>
        <w:rPr>
          <w:color w:val="242424"/>
        </w:rPr>
        <w:t xml:space="preserve">бешенства, </w:t>
      </w:r>
      <w:r w:rsidRPr="00043549">
        <w:rPr>
          <w:color w:val="242424"/>
        </w:rPr>
        <w:t>трихинеллеза,</w:t>
      </w:r>
      <w:r w:rsidR="00494EF6">
        <w:rPr>
          <w:color w:val="242424"/>
        </w:rPr>
        <w:t xml:space="preserve"> </w:t>
      </w:r>
      <w:r>
        <w:rPr>
          <w:color w:val="242424"/>
        </w:rPr>
        <w:t>бруцеллеза,</w:t>
      </w:r>
      <w:r w:rsidR="00494EF6">
        <w:rPr>
          <w:color w:val="242424"/>
        </w:rPr>
        <w:t xml:space="preserve"> </w:t>
      </w:r>
      <w:r>
        <w:t>туляремии</w:t>
      </w:r>
      <w:r>
        <w:rPr>
          <w:color w:val="242424"/>
        </w:rPr>
        <w:t>.</w:t>
      </w:r>
    </w:p>
    <w:p w:rsidR="00953C7F" w:rsidRDefault="00953C7F" w:rsidP="006A1744">
      <w:pPr>
        <w:ind w:firstLine="709"/>
        <w:contextualSpacing/>
        <w:jc w:val="both"/>
        <w:rPr>
          <w:bCs/>
          <w:color w:val="000000"/>
        </w:rPr>
      </w:pPr>
      <w:r>
        <w:rPr>
          <w:bCs/>
          <w:color w:val="000000"/>
        </w:rPr>
        <w:t>В целях оценки санитарно-эпидемиологической ситуации проводились исследования атмосферного воздуха, воды, почвы в рамках социально-гигиенического мониторинга.</w:t>
      </w:r>
    </w:p>
    <w:p w:rsidR="00953C7F" w:rsidRPr="004F4A98" w:rsidRDefault="00953C7F" w:rsidP="006A1744">
      <w:pPr>
        <w:ind w:firstLine="709"/>
        <w:contextualSpacing/>
        <w:jc w:val="both"/>
        <w:rPr>
          <w:bCs/>
          <w:color w:val="000000"/>
        </w:rPr>
      </w:pPr>
      <w:r>
        <w:rPr>
          <w:rFonts w:eastAsiaTheme="minorHAnsi"/>
          <w:lang w:eastAsia="en-US"/>
        </w:rPr>
        <w:t xml:space="preserve">В целях повышения качества питьевой воды в области реализуется государственная </w:t>
      </w:r>
      <w:hyperlink r:id="rId10" w:history="1">
        <w:r>
          <w:rPr>
            <w:rFonts w:eastAsiaTheme="minorHAnsi"/>
            <w:lang w:eastAsia="en-US"/>
          </w:rPr>
          <w:t>программа</w:t>
        </w:r>
      </w:hyperlink>
      <w:r>
        <w:rPr>
          <w:rFonts w:eastAsiaTheme="minorHAnsi"/>
          <w:lang w:eastAsia="en-US"/>
        </w:rPr>
        <w:t xml:space="preserve"> «Повышение качества водоснабжения Еврейской автономной области» на 2019 - 2024 годы, утвержденная постановление правительства Еврейской автономной области от 21.08.2019 № 258-пп.</w:t>
      </w:r>
      <w:r w:rsidR="00494EF6">
        <w:rPr>
          <w:rFonts w:eastAsiaTheme="minorHAnsi"/>
          <w:lang w:eastAsia="en-US"/>
        </w:rPr>
        <w:t xml:space="preserve"> </w:t>
      </w:r>
    </w:p>
    <w:p w:rsidR="00953C7F" w:rsidRPr="00CE7FE6" w:rsidRDefault="00953C7F" w:rsidP="006A1744">
      <w:pPr>
        <w:ind w:firstLine="709"/>
        <w:jc w:val="both"/>
        <w:rPr>
          <w:sz w:val="28"/>
          <w:szCs w:val="28"/>
        </w:rPr>
      </w:pPr>
      <w:r w:rsidRPr="00B20989">
        <w:t>В рамках реализации федерального проекта «Укрепление общественного здоровья» национального проекта «Демография», направленного на продвижение принципов здорового питания, снижение дефицита микронутриентов, снижение темпов роста ожирения среди населения, проводилось социологическое исследование питания детей школьного возраста.</w:t>
      </w:r>
      <w:r w:rsidRPr="00B20989">
        <w:rPr>
          <w:sz w:val="28"/>
          <w:szCs w:val="28"/>
        </w:rPr>
        <w:t xml:space="preserve"> </w:t>
      </w:r>
    </w:p>
    <w:p w:rsidR="00953C7F" w:rsidRPr="001535AF" w:rsidRDefault="00953C7F" w:rsidP="006A1744">
      <w:pPr>
        <w:ind w:firstLine="709"/>
        <w:jc w:val="both"/>
      </w:pPr>
      <w:r>
        <w:t>Реализовывался</w:t>
      </w:r>
      <w:r w:rsidRPr="003C279F">
        <w:t xml:space="preserve"> проект федеральной программы</w:t>
      </w:r>
      <w:r w:rsidRPr="001535AF">
        <w:t xml:space="preserve"> «Санитарный щит», направленный на предупреждения возникновения и распространения инфекций, обеспечение защиты территорий от эпидемических рисков ввоза новых инфекций.</w:t>
      </w:r>
    </w:p>
    <w:p w:rsidR="00953C7F" w:rsidRDefault="00953C7F" w:rsidP="006A1744">
      <w:pPr>
        <w:autoSpaceDE w:val="0"/>
        <w:autoSpaceDN w:val="0"/>
        <w:adjustRightInd w:val="0"/>
        <w:ind w:firstLine="709"/>
        <w:jc w:val="both"/>
      </w:pPr>
      <w:r>
        <w:rPr>
          <w:bCs/>
          <w:color w:val="000000"/>
        </w:rPr>
        <w:t>Р</w:t>
      </w:r>
      <w:r w:rsidRPr="00B20989">
        <w:rPr>
          <w:bCs/>
          <w:color w:val="000000"/>
        </w:rPr>
        <w:t>абота по осуществлению ф</w:t>
      </w:r>
      <w:r w:rsidRPr="00B20989">
        <w:t xml:space="preserve">едерального государственного санитарно-эпидемиологического контроля </w:t>
      </w:r>
      <w:r>
        <w:t>осуществлялась с использованием Единой информационно-аналитической системы Роспотребнадзора.</w:t>
      </w:r>
    </w:p>
    <w:p w:rsidR="00B05F36" w:rsidRDefault="00B05F36" w:rsidP="001A7744">
      <w:pPr>
        <w:spacing w:before="240" w:after="120"/>
        <w:jc w:val="center"/>
      </w:pPr>
      <w:r w:rsidRPr="00B05F36">
        <w:rPr>
          <w:noProof/>
        </w:rPr>
        <w:lastRenderedPageBreak/>
        <w:drawing>
          <wp:inline distT="0" distB="0" distL="0" distR="0">
            <wp:extent cx="6115050" cy="7515225"/>
            <wp:effectExtent l="0" t="0" r="0" b="9525"/>
            <wp:docPr id="56" name="Рисунок 56" descr="C:\Users\Cab-22-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22-1\Deskto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586" cy="7515884"/>
                    </a:xfrm>
                    <a:prstGeom prst="rect">
                      <a:avLst/>
                    </a:prstGeom>
                    <a:noFill/>
                    <a:ln>
                      <a:noFill/>
                    </a:ln>
                  </pic:spPr>
                </pic:pic>
              </a:graphicData>
            </a:graphic>
          </wp:inline>
        </w:drawing>
      </w:r>
    </w:p>
    <w:p w:rsidR="00B05F36" w:rsidRDefault="00B05F36" w:rsidP="001A7744">
      <w:pPr>
        <w:spacing w:before="240" w:after="120"/>
        <w:jc w:val="center"/>
        <w:rPr>
          <w:b/>
          <w:sz w:val="28"/>
          <w:szCs w:val="26"/>
          <w:u w:val="double"/>
        </w:rPr>
      </w:pPr>
    </w:p>
    <w:p w:rsidR="00B05F36" w:rsidRDefault="00B05F36" w:rsidP="001A7744">
      <w:pPr>
        <w:spacing w:before="240" w:after="120"/>
        <w:jc w:val="center"/>
        <w:rPr>
          <w:b/>
          <w:sz w:val="28"/>
          <w:szCs w:val="26"/>
          <w:u w:val="double"/>
        </w:rPr>
      </w:pPr>
    </w:p>
    <w:p w:rsidR="00B05F36" w:rsidRDefault="00B05F36" w:rsidP="001A7744">
      <w:pPr>
        <w:spacing w:before="240" w:after="120"/>
        <w:jc w:val="center"/>
        <w:rPr>
          <w:b/>
          <w:sz w:val="28"/>
          <w:szCs w:val="26"/>
          <w:u w:val="double"/>
        </w:rPr>
      </w:pPr>
    </w:p>
    <w:p w:rsidR="00F120D1" w:rsidRPr="000B2B5B" w:rsidRDefault="00F120D1" w:rsidP="001A7744">
      <w:pPr>
        <w:spacing w:before="240" w:after="120"/>
        <w:jc w:val="center"/>
        <w:rPr>
          <w:b/>
          <w:sz w:val="28"/>
          <w:szCs w:val="26"/>
          <w:u w:val="double"/>
        </w:rPr>
      </w:pPr>
      <w:bookmarkStart w:id="0" w:name="_GoBack"/>
      <w:bookmarkEnd w:id="0"/>
      <w:r w:rsidRPr="000B2B5B">
        <w:rPr>
          <w:b/>
          <w:sz w:val="28"/>
          <w:szCs w:val="26"/>
          <w:u w:val="double"/>
        </w:rPr>
        <w:lastRenderedPageBreak/>
        <w:t>Раздел 1. Результаты социально-гигиенического мониторинга за отчетный год и в динамике за 2021-2023 гг.</w:t>
      </w:r>
    </w:p>
    <w:p w:rsidR="00F120D1" w:rsidRPr="00F51DD8" w:rsidRDefault="000572AE" w:rsidP="001A7744">
      <w:pPr>
        <w:spacing w:before="240" w:after="120"/>
        <w:jc w:val="center"/>
        <w:rPr>
          <w:b/>
          <w:sz w:val="26"/>
          <w:szCs w:val="26"/>
        </w:rPr>
      </w:pPr>
      <w:r>
        <w:rPr>
          <w:b/>
          <w:sz w:val="26"/>
          <w:szCs w:val="26"/>
        </w:rPr>
        <w:t>1.</w:t>
      </w:r>
      <w:r w:rsidR="00BC4367">
        <w:rPr>
          <w:b/>
          <w:sz w:val="26"/>
          <w:szCs w:val="26"/>
        </w:rPr>
        <w:t>1.</w:t>
      </w:r>
      <w:r>
        <w:rPr>
          <w:b/>
          <w:sz w:val="26"/>
          <w:szCs w:val="26"/>
        </w:rPr>
        <w:t xml:space="preserve"> </w:t>
      </w:r>
      <w:r w:rsidR="00F120D1" w:rsidRPr="00F51DD8">
        <w:rPr>
          <w:b/>
          <w:sz w:val="26"/>
          <w:szCs w:val="26"/>
        </w:rPr>
        <w:t>Состояние среды обитания и ее влияние на здоровье населения в Еврейской автономной области</w:t>
      </w:r>
    </w:p>
    <w:p w:rsidR="00F120D1" w:rsidRPr="00F51DD8" w:rsidRDefault="000572AE" w:rsidP="001A7744">
      <w:pPr>
        <w:autoSpaceDE w:val="0"/>
        <w:autoSpaceDN w:val="0"/>
        <w:adjustRightInd w:val="0"/>
        <w:spacing w:before="120"/>
        <w:jc w:val="center"/>
        <w:rPr>
          <w:rFonts w:cs="TimesNewRoman"/>
          <w:b/>
        </w:rPr>
      </w:pPr>
      <w:r>
        <w:rPr>
          <w:rFonts w:cs="TimesNewRoman"/>
          <w:b/>
        </w:rPr>
        <w:t>1.1.1</w:t>
      </w:r>
      <w:r w:rsidR="00BC4367">
        <w:rPr>
          <w:rFonts w:cs="TimesNewRoman"/>
          <w:b/>
        </w:rPr>
        <w:t>.</w:t>
      </w:r>
      <w:r>
        <w:rPr>
          <w:rFonts w:cs="TimesNewRoman"/>
          <w:b/>
        </w:rPr>
        <w:t xml:space="preserve"> </w:t>
      </w:r>
      <w:r w:rsidR="00F120D1" w:rsidRPr="00F51DD8">
        <w:rPr>
          <w:rFonts w:cs="TimesNewRoman"/>
          <w:b/>
        </w:rPr>
        <w:t>Состояние атмосферного воздуха</w:t>
      </w:r>
    </w:p>
    <w:p w:rsidR="00F120D1" w:rsidRPr="00F51DD8" w:rsidRDefault="00F120D1" w:rsidP="00F120D1">
      <w:pPr>
        <w:autoSpaceDE w:val="0"/>
        <w:autoSpaceDN w:val="0"/>
        <w:adjustRightInd w:val="0"/>
        <w:ind w:firstLine="709"/>
        <w:jc w:val="both"/>
        <w:rPr>
          <w:rFonts w:cs="TimesNewRoman"/>
        </w:rPr>
      </w:pPr>
    </w:p>
    <w:p w:rsidR="00F120D1" w:rsidRPr="00F51DD8" w:rsidRDefault="00F120D1" w:rsidP="000572AE">
      <w:pPr>
        <w:autoSpaceDE w:val="0"/>
        <w:autoSpaceDN w:val="0"/>
        <w:adjustRightInd w:val="0"/>
        <w:ind w:firstLine="709"/>
        <w:jc w:val="both"/>
        <w:rPr>
          <w:rFonts w:cs="TimesNewRoman"/>
        </w:rPr>
      </w:pPr>
      <w:r w:rsidRPr="00F51DD8">
        <w:rPr>
          <w:rFonts w:cs="TimesNewRoman"/>
        </w:rPr>
        <w:t>В осуществлении государственной системы наблюдений за состоянием среды обитания населения важным звеном является лабораторный контроль за состоянием атмосферного воздуха.</w:t>
      </w:r>
    </w:p>
    <w:p w:rsidR="00F120D1" w:rsidRPr="00F51DD8" w:rsidRDefault="00F120D1" w:rsidP="000572AE">
      <w:pPr>
        <w:autoSpaceDE w:val="0"/>
        <w:autoSpaceDN w:val="0"/>
        <w:adjustRightInd w:val="0"/>
        <w:ind w:firstLine="709"/>
        <w:jc w:val="both"/>
      </w:pPr>
      <w:r w:rsidRPr="00F51DD8">
        <w:rPr>
          <w:rFonts w:cs="TimesNewRoman"/>
        </w:rPr>
        <w:t>И</w:t>
      </w:r>
      <w:r w:rsidRPr="00F51DD8">
        <w:t>спытательным лабораторным центром ФБУЗ «Центр гигиены и эпидемиологии в ЕАО» проводятся исследования атмосферного воздуха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w:t>
      </w:r>
      <w:r w:rsidR="003845D0">
        <w:t xml:space="preserve"> </w:t>
      </w:r>
    </w:p>
    <w:p w:rsidR="00F120D1" w:rsidRPr="00F51DD8" w:rsidRDefault="00F120D1" w:rsidP="000572AE">
      <w:pPr>
        <w:autoSpaceDE w:val="0"/>
        <w:autoSpaceDN w:val="0"/>
        <w:adjustRightInd w:val="0"/>
        <w:ind w:firstLine="709"/>
        <w:jc w:val="both"/>
      </w:pPr>
      <w:r w:rsidRPr="00F51DD8">
        <w:t>В 2023 году исследована 571 проба атмосферного воздуха населенных мест, из них</w:t>
      </w:r>
      <w:r w:rsidR="003845D0">
        <w:t xml:space="preserve"> </w:t>
      </w:r>
      <w:r w:rsidRPr="00F51DD8">
        <w:t xml:space="preserve">358 проб или 62,7 % - это маршрутные исследования в зоне влияния промышленных предприятий и 213 проб или 37,3 % - подфакельные исследования в зоне влияния промышленных предприятий. </w:t>
      </w:r>
    </w:p>
    <w:p w:rsidR="00F120D1" w:rsidRDefault="00F120D1" w:rsidP="000572AE">
      <w:pPr>
        <w:autoSpaceDE w:val="0"/>
        <w:autoSpaceDN w:val="0"/>
        <w:adjustRightInd w:val="0"/>
        <w:ind w:firstLine="709"/>
        <w:jc w:val="both"/>
      </w:pPr>
      <w:r w:rsidRPr="00F51DD8">
        <w:t>Исследования атмосферного воздуха проводились на содержание взвешенных веществ 24,3 % от всех исследованных проб, углерода оксида - 20,3 %, азота диоксид – 20,8 %, сера диоксид – 18,0 %, формальдегид – 15,8 %,</w:t>
      </w:r>
      <w:r w:rsidR="003845D0">
        <w:t xml:space="preserve"> аммиак и дигидросульфид по 0,4</w:t>
      </w:r>
      <w:r w:rsidR="003845D0">
        <w:rPr>
          <w:lang w:val="en-US"/>
        </w:rPr>
        <w:t> </w:t>
      </w:r>
      <w:r w:rsidRPr="00F51DD8">
        <w:t>%</w:t>
      </w:r>
      <w:r w:rsidR="00D52261">
        <w:t xml:space="preserve"> (табл. 1)</w:t>
      </w:r>
      <w:r w:rsidRPr="00F51DD8">
        <w:t>.</w:t>
      </w:r>
    </w:p>
    <w:p w:rsidR="000572AE" w:rsidRPr="00F51DD8" w:rsidRDefault="000572AE" w:rsidP="000572AE">
      <w:pPr>
        <w:autoSpaceDE w:val="0"/>
        <w:autoSpaceDN w:val="0"/>
        <w:adjustRightInd w:val="0"/>
        <w:ind w:firstLine="709"/>
        <w:jc w:val="both"/>
      </w:pPr>
    </w:p>
    <w:p w:rsidR="00F120D1" w:rsidRPr="00F51DD8" w:rsidRDefault="00F120D1" w:rsidP="00F120D1">
      <w:pPr>
        <w:autoSpaceDE w:val="0"/>
        <w:autoSpaceDN w:val="0"/>
        <w:adjustRightInd w:val="0"/>
        <w:ind w:firstLine="709"/>
        <w:jc w:val="right"/>
      </w:pPr>
      <w:r w:rsidRPr="00F51DD8">
        <w:t xml:space="preserve">Таблица </w:t>
      </w:r>
      <w:r w:rsidR="000572AE" w:rsidRPr="00D52261">
        <w:t>1</w:t>
      </w:r>
    </w:p>
    <w:p w:rsidR="00F120D1" w:rsidRPr="000572AE" w:rsidRDefault="00F120D1" w:rsidP="000572AE">
      <w:pPr>
        <w:autoSpaceDE w:val="0"/>
        <w:autoSpaceDN w:val="0"/>
        <w:adjustRightInd w:val="0"/>
        <w:jc w:val="center"/>
        <w:rPr>
          <w:b/>
          <w:sz w:val="22"/>
        </w:rPr>
      </w:pPr>
      <w:r w:rsidRPr="000572AE">
        <w:rPr>
          <w:b/>
          <w:sz w:val="22"/>
        </w:rPr>
        <w:t xml:space="preserve">Данные лабораторного контроля атмосферного воздуха в 2021-2023 гг. </w:t>
      </w:r>
    </w:p>
    <w:p w:rsidR="00F120D1" w:rsidRPr="000572AE" w:rsidRDefault="00F120D1" w:rsidP="000572AE">
      <w:pPr>
        <w:autoSpaceDE w:val="0"/>
        <w:autoSpaceDN w:val="0"/>
        <w:adjustRightInd w:val="0"/>
        <w:jc w:val="center"/>
        <w:rPr>
          <w:b/>
          <w:sz w:val="22"/>
        </w:rPr>
      </w:pPr>
      <w:r w:rsidRPr="000572AE">
        <w:rPr>
          <w:b/>
          <w:sz w:val="22"/>
        </w:rPr>
        <w:t>по данным ФБУЗ «Центр гигиены и эпидемиологии в ЕАО»</w:t>
      </w:r>
    </w:p>
    <w:p w:rsidR="00F120D1" w:rsidRPr="000572AE" w:rsidRDefault="00F120D1" w:rsidP="000572AE">
      <w:pPr>
        <w:autoSpaceDE w:val="0"/>
        <w:autoSpaceDN w:val="0"/>
        <w:adjustRightInd w:val="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826"/>
        <w:gridCol w:w="850"/>
        <w:gridCol w:w="808"/>
        <w:gridCol w:w="752"/>
        <w:gridCol w:w="850"/>
        <w:gridCol w:w="882"/>
        <w:gridCol w:w="819"/>
        <w:gridCol w:w="851"/>
        <w:gridCol w:w="814"/>
      </w:tblGrid>
      <w:tr w:rsidR="00F120D1" w:rsidRPr="00C47F3B" w:rsidTr="000572AE">
        <w:tc>
          <w:tcPr>
            <w:tcW w:w="1834" w:type="dxa"/>
            <w:vMerge w:val="restart"/>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2021</w:t>
            </w: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2022</w:t>
            </w:r>
          </w:p>
        </w:tc>
        <w:tc>
          <w:tcPr>
            <w:tcW w:w="2484" w:type="dxa"/>
            <w:gridSpan w:val="3"/>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2023</w:t>
            </w:r>
          </w:p>
        </w:tc>
      </w:tr>
      <w:tr w:rsidR="00F120D1" w:rsidRPr="00C47F3B" w:rsidTr="000572AE">
        <w:tc>
          <w:tcPr>
            <w:tcW w:w="1834" w:type="dxa"/>
            <w:vMerge/>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spacing w:beforeLines="20" w:before="48" w:afterLines="20" w:after="48"/>
              <w:jc w:val="center"/>
              <w:rPr>
                <w:sz w:val="22"/>
                <w:szCs w:val="22"/>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всего проб</w:t>
            </w:r>
          </w:p>
        </w:tc>
        <w:tc>
          <w:tcPr>
            <w:tcW w:w="850"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уд. вес в струк-туре (%)</w:t>
            </w:r>
          </w:p>
        </w:tc>
        <w:tc>
          <w:tcPr>
            <w:tcW w:w="80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доля проб выше ПДК (%)</w:t>
            </w:r>
          </w:p>
        </w:tc>
        <w:tc>
          <w:tcPr>
            <w:tcW w:w="752"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всего проб</w:t>
            </w:r>
          </w:p>
        </w:tc>
        <w:tc>
          <w:tcPr>
            <w:tcW w:w="850"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уд. вес</w:t>
            </w:r>
          </w:p>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w:t>
            </w:r>
          </w:p>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струк-туре (%)</w:t>
            </w:r>
          </w:p>
        </w:tc>
        <w:tc>
          <w:tcPr>
            <w:tcW w:w="882"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доля проб выше ПДК (%)</w:t>
            </w:r>
          </w:p>
        </w:tc>
        <w:tc>
          <w:tcPr>
            <w:tcW w:w="819"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всего проб</w:t>
            </w:r>
          </w:p>
        </w:tc>
        <w:tc>
          <w:tcPr>
            <w:tcW w:w="851"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уд. вес</w:t>
            </w:r>
          </w:p>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 струк-туре (%)</w:t>
            </w:r>
          </w:p>
        </w:tc>
        <w:tc>
          <w:tcPr>
            <w:tcW w:w="814"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доля проб выше ПДК (%)</w:t>
            </w:r>
          </w:p>
        </w:tc>
      </w:tr>
      <w:tr w:rsidR="00F120D1" w:rsidRPr="00C47F3B" w:rsidTr="000572AE">
        <w:tc>
          <w:tcPr>
            <w:tcW w:w="1834"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 xml:space="preserve">Всего исследований </w:t>
            </w:r>
          </w:p>
        </w:tc>
        <w:tc>
          <w:tcPr>
            <w:tcW w:w="826"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578</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100</w:t>
            </w:r>
          </w:p>
        </w:tc>
        <w:tc>
          <w:tcPr>
            <w:tcW w:w="808"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349</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100</w:t>
            </w:r>
          </w:p>
        </w:tc>
        <w:tc>
          <w:tcPr>
            <w:tcW w:w="88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571</w:t>
            </w:r>
          </w:p>
        </w:tc>
        <w:tc>
          <w:tcPr>
            <w:tcW w:w="85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100</w:t>
            </w:r>
          </w:p>
        </w:tc>
        <w:tc>
          <w:tcPr>
            <w:tcW w:w="81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1,6</w:t>
            </w:r>
          </w:p>
        </w:tc>
      </w:tr>
      <w:tr w:rsidR="00F120D1" w:rsidRPr="00C47F3B" w:rsidTr="000572AE">
        <w:tc>
          <w:tcPr>
            <w:tcW w:w="183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 городских поселениях</w:t>
            </w:r>
          </w:p>
        </w:tc>
        <w:tc>
          <w:tcPr>
            <w:tcW w:w="826"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443</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76,6</w:t>
            </w:r>
          </w:p>
        </w:tc>
        <w:tc>
          <w:tcPr>
            <w:tcW w:w="808"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349</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100</w:t>
            </w:r>
          </w:p>
        </w:tc>
        <w:tc>
          <w:tcPr>
            <w:tcW w:w="88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358</w:t>
            </w:r>
          </w:p>
        </w:tc>
        <w:tc>
          <w:tcPr>
            <w:tcW w:w="85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62,7</w:t>
            </w:r>
          </w:p>
        </w:tc>
        <w:tc>
          <w:tcPr>
            <w:tcW w:w="81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2,5</w:t>
            </w:r>
          </w:p>
        </w:tc>
      </w:tr>
      <w:tr w:rsidR="00F120D1" w:rsidRPr="00C47F3B" w:rsidTr="000572AE">
        <w:tc>
          <w:tcPr>
            <w:tcW w:w="183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в сельских поселениях</w:t>
            </w:r>
          </w:p>
        </w:tc>
        <w:tc>
          <w:tcPr>
            <w:tcW w:w="826"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135</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23,4</w:t>
            </w:r>
          </w:p>
        </w:tc>
        <w:tc>
          <w:tcPr>
            <w:tcW w:w="808"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75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50"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82"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213</w:t>
            </w:r>
          </w:p>
        </w:tc>
        <w:tc>
          <w:tcPr>
            <w:tcW w:w="85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37,3</w:t>
            </w:r>
          </w:p>
        </w:tc>
        <w:tc>
          <w:tcPr>
            <w:tcW w:w="81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r>
      <w:tr w:rsidR="00F120D1" w:rsidRPr="00C47F3B" w:rsidTr="000572AE">
        <w:tc>
          <w:tcPr>
            <w:tcW w:w="1834"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маршрутные исследования в зоне влияния промышленных предприятий</w:t>
            </w:r>
          </w:p>
        </w:tc>
        <w:tc>
          <w:tcPr>
            <w:tcW w:w="826" w:type="dxa"/>
            <w:vMerge w:val="restart"/>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425</w:t>
            </w:r>
          </w:p>
        </w:tc>
        <w:tc>
          <w:tcPr>
            <w:tcW w:w="850" w:type="dxa"/>
            <w:vMerge w:val="restart"/>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73,5</w:t>
            </w:r>
          </w:p>
        </w:tc>
        <w:tc>
          <w:tcPr>
            <w:tcW w:w="808" w:type="dxa"/>
            <w:vMerge w:val="restart"/>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752" w:type="dxa"/>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163</w:t>
            </w:r>
          </w:p>
        </w:tc>
        <w:tc>
          <w:tcPr>
            <w:tcW w:w="850" w:type="dxa"/>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46,7</w:t>
            </w:r>
          </w:p>
        </w:tc>
        <w:tc>
          <w:tcPr>
            <w:tcW w:w="882" w:type="dxa"/>
            <w:tcBorders>
              <w:top w:val="single" w:sz="4" w:space="0" w:color="auto"/>
              <w:left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358</w:t>
            </w:r>
          </w:p>
        </w:tc>
        <w:tc>
          <w:tcPr>
            <w:tcW w:w="85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62,7</w:t>
            </w:r>
          </w:p>
        </w:tc>
        <w:tc>
          <w:tcPr>
            <w:tcW w:w="81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1,9</w:t>
            </w:r>
          </w:p>
        </w:tc>
      </w:tr>
      <w:tr w:rsidR="00F120D1" w:rsidRPr="00C47F3B" w:rsidTr="000572AE">
        <w:tc>
          <w:tcPr>
            <w:tcW w:w="183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 xml:space="preserve">подфакельные исследования в </w:t>
            </w:r>
            <w:r w:rsidRPr="00C47F3B">
              <w:rPr>
                <w:sz w:val="22"/>
                <w:szCs w:val="22"/>
              </w:rPr>
              <w:lastRenderedPageBreak/>
              <w:t>зоне влияния промышленных предприятий</w:t>
            </w:r>
          </w:p>
        </w:tc>
        <w:tc>
          <w:tcPr>
            <w:tcW w:w="826" w:type="dxa"/>
            <w:vMerge/>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p>
        </w:tc>
        <w:tc>
          <w:tcPr>
            <w:tcW w:w="850" w:type="dxa"/>
            <w:vMerge/>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p>
        </w:tc>
        <w:tc>
          <w:tcPr>
            <w:tcW w:w="808" w:type="dxa"/>
            <w:vMerge/>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p>
        </w:tc>
        <w:tc>
          <w:tcPr>
            <w:tcW w:w="752" w:type="dxa"/>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186</w:t>
            </w:r>
          </w:p>
        </w:tc>
        <w:tc>
          <w:tcPr>
            <w:tcW w:w="850" w:type="dxa"/>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53,3</w:t>
            </w:r>
          </w:p>
        </w:tc>
        <w:tc>
          <w:tcPr>
            <w:tcW w:w="882" w:type="dxa"/>
            <w:tcBorders>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w:t>
            </w:r>
          </w:p>
        </w:tc>
        <w:tc>
          <w:tcPr>
            <w:tcW w:w="819"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213</w:t>
            </w:r>
          </w:p>
        </w:tc>
        <w:tc>
          <w:tcPr>
            <w:tcW w:w="85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37,3</w:t>
            </w:r>
          </w:p>
        </w:tc>
        <w:tc>
          <w:tcPr>
            <w:tcW w:w="814"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0572AE">
            <w:pPr>
              <w:autoSpaceDE w:val="0"/>
              <w:autoSpaceDN w:val="0"/>
              <w:adjustRightInd w:val="0"/>
              <w:spacing w:beforeLines="20" w:before="48" w:afterLines="20" w:after="48"/>
              <w:jc w:val="center"/>
              <w:rPr>
                <w:sz w:val="22"/>
                <w:szCs w:val="22"/>
              </w:rPr>
            </w:pPr>
            <w:r w:rsidRPr="00C47F3B">
              <w:rPr>
                <w:sz w:val="22"/>
                <w:szCs w:val="22"/>
              </w:rPr>
              <w:t>0,9</w:t>
            </w:r>
          </w:p>
        </w:tc>
      </w:tr>
    </w:tbl>
    <w:p w:rsidR="000572AE" w:rsidRDefault="000572AE" w:rsidP="00F120D1">
      <w:pPr>
        <w:autoSpaceDE w:val="0"/>
        <w:autoSpaceDN w:val="0"/>
        <w:adjustRightInd w:val="0"/>
        <w:ind w:firstLine="709"/>
        <w:jc w:val="both"/>
        <w:rPr>
          <w:rFonts w:eastAsia="TimesNewRomanPSMT"/>
        </w:rPr>
      </w:pPr>
    </w:p>
    <w:p w:rsidR="00F120D1" w:rsidRPr="00F51DD8" w:rsidRDefault="00F120D1" w:rsidP="00F120D1">
      <w:pPr>
        <w:autoSpaceDE w:val="0"/>
        <w:autoSpaceDN w:val="0"/>
        <w:adjustRightInd w:val="0"/>
        <w:ind w:firstLine="709"/>
        <w:jc w:val="both"/>
        <w:rPr>
          <w:rFonts w:eastAsia="TimesNewRomanPSMT"/>
        </w:rPr>
      </w:pPr>
      <w:r w:rsidRPr="00F51DD8">
        <w:rPr>
          <w:rFonts w:eastAsia="TimesNewRomanPSMT"/>
        </w:rPr>
        <w:t xml:space="preserve">В 2023 году в 9 пробах атмосферного воздуха регистрировались превышения максимально разовых предельно допустимых концентраций (ПДКмр) взвешенных веществ. </w:t>
      </w:r>
    </w:p>
    <w:p w:rsidR="00F120D1" w:rsidRPr="00F51DD8" w:rsidRDefault="00F120D1" w:rsidP="00F120D1">
      <w:pPr>
        <w:autoSpaceDE w:val="0"/>
        <w:autoSpaceDN w:val="0"/>
        <w:adjustRightInd w:val="0"/>
        <w:ind w:firstLine="709"/>
        <w:jc w:val="both"/>
        <w:rPr>
          <w:color w:val="000000"/>
        </w:rPr>
      </w:pPr>
      <w:r w:rsidRPr="00F51DD8">
        <w:rPr>
          <w:color w:val="000000"/>
        </w:rPr>
        <w:t xml:space="preserve">Центром мониторинга загрязнения окружающей среды ФГБУ «Дальневосточное управление по гидрометеорологии и мониторингу окружающей среды» проводятся наблюдения за загрязнением атмосферного воздуха в г. Биробиджане на одном стационарном посту, а так же эпизодические наблюдения на улицах города. </w:t>
      </w:r>
    </w:p>
    <w:p w:rsidR="00F120D1" w:rsidRDefault="00F120D1" w:rsidP="00F120D1">
      <w:pPr>
        <w:autoSpaceDE w:val="0"/>
        <w:autoSpaceDN w:val="0"/>
        <w:adjustRightInd w:val="0"/>
        <w:ind w:firstLine="709"/>
        <w:jc w:val="both"/>
        <w:rPr>
          <w:color w:val="000000"/>
        </w:rPr>
      </w:pPr>
      <w:r w:rsidRPr="00F51DD8">
        <w:rPr>
          <w:color w:val="000000"/>
        </w:rPr>
        <w:t xml:space="preserve">Результаты лабораторного контроля, полученные на основании Соглашения об информационном взаимодействии Управления Роспотребнадзора по Еврейской автономной области и </w:t>
      </w:r>
      <w:r w:rsidRPr="00F51DD8">
        <w:rPr>
          <w:bCs/>
        </w:rPr>
        <w:t>ФГБУ «Дальневосточное УГМС»</w:t>
      </w:r>
      <w:r w:rsidRPr="00F51DD8">
        <w:rPr>
          <w:color w:val="000000"/>
        </w:rPr>
        <w:t xml:space="preserve">, представлены в таблице </w:t>
      </w:r>
      <w:r w:rsidR="000572AE" w:rsidRPr="004303C1">
        <w:rPr>
          <w:color w:val="000000"/>
        </w:rPr>
        <w:t>2</w:t>
      </w:r>
      <w:r w:rsidR="000572AE">
        <w:rPr>
          <w:color w:val="000000"/>
        </w:rPr>
        <w:t xml:space="preserve"> </w:t>
      </w:r>
      <w:r w:rsidRPr="00F51DD8">
        <w:t>(последние данные представлены за 2022 год в связи со сроками формирования и предоставления информации)</w:t>
      </w:r>
      <w:r w:rsidRPr="00F51DD8">
        <w:rPr>
          <w:color w:val="000000"/>
        </w:rPr>
        <w:t>.</w:t>
      </w:r>
    </w:p>
    <w:p w:rsidR="000572AE" w:rsidRPr="00F51DD8" w:rsidRDefault="000572AE" w:rsidP="00F120D1">
      <w:pPr>
        <w:autoSpaceDE w:val="0"/>
        <w:autoSpaceDN w:val="0"/>
        <w:adjustRightInd w:val="0"/>
        <w:ind w:firstLine="709"/>
        <w:jc w:val="both"/>
      </w:pPr>
    </w:p>
    <w:p w:rsidR="00F120D1" w:rsidRPr="00F51DD8" w:rsidRDefault="000572AE" w:rsidP="00F120D1">
      <w:pPr>
        <w:spacing w:after="120"/>
        <w:jc w:val="right"/>
        <w:rPr>
          <w:u w:val="single"/>
        </w:rPr>
      </w:pPr>
      <w:r>
        <w:t xml:space="preserve">Таблица </w:t>
      </w:r>
      <w:r w:rsidR="004303C1" w:rsidRPr="004303C1">
        <w:t>2</w:t>
      </w:r>
    </w:p>
    <w:p w:rsidR="00F120D1" w:rsidRPr="000572AE" w:rsidRDefault="00F120D1" w:rsidP="000572AE">
      <w:pPr>
        <w:autoSpaceDE w:val="0"/>
        <w:autoSpaceDN w:val="0"/>
        <w:adjustRightInd w:val="0"/>
        <w:jc w:val="center"/>
        <w:rPr>
          <w:rFonts w:eastAsia="SimSun"/>
          <w:b/>
          <w:sz w:val="22"/>
          <w:lang w:eastAsia="zh-CN"/>
        </w:rPr>
      </w:pPr>
      <w:r w:rsidRPr="000572AE">
        <w:rPr>
          <w:rFonts w:eastAsia="SimSun"/>
          <w:b/>
          <w:sz w:val="22"/>
          <w:lang w:eastAsia="zh-CN"/>
        </w:rPr>
        <w:t>Изменения уровня загрязнения атмосферы г. Биробиджана</w:t>
      </w:r>
    </w:p>
    <w:p w:rsidR="00F120D1" w:rsidRPr="000572AE" w:rsidRDefault="00F120D1" w:rsidP="000572AE">
      <w:pPr>
        <w:autoSpaceDE w:val="0"/>
        <w:autoSpaceDN w:val="0"/>
        <w:adjustRightInd w:val="0"/>
        <w:jc w:val="center"/>
        <w:rPr>
          <w:rFonts w:eastAsia="SimSun"/>
          <w:b/>
          <w:sz w:val="22"/>
          <w:lang w:eastAsia="zh-CN"/>
        </w:rPr>
      </w:pPr>
      <w:r w:rsidRPr="000572AE">
        <w:rPr>
          <w:rFonts w:eastAsia="SimSun"/>
          <w:b/>
          <w:sz w:val="22"/>
          <w:lang w:eastAsia="zh-CN"/>
        </w:rPr>
        <w:t>различными примесями (мг/м</w:t>
      </w:r>
      <w:r w:rsidRPr="000572AE">
        <w:rPr>
          <w:rFonts w:eastAsia="SimSun"/>
          <w:b/>
          <w:sz w:val="22"/>
          <w:vertAlign w:val="superscript"/>
          <w:lang w:eastAsia="zh-CN"/>
        </w:rPr>
        <w:t>3</w:t>
      </w:r>
      <w:r w:rsidRPr="000572AE">
        <w:rPr>
          <w:rFonts w:eastAsia="SimSun"/>
          <w:b/>
          <w:sz w:val="22"/>
          <w:lang w:eastAsia="zh-CN"/>
        </w:rPr>
        <w:t xml:space="preserve">) по данным </w:t>
      </w:r>
      <w:r w:rsidRPr="000572AE">
        <w:rPr>
          <w:b/>
          <w:color w:val="000000"/>
          <w:sz w:val="22"/>
        </w:rPr>
        <w:t>ФГБУ «Дальневосточное УГМС»</w:t>
      </w:r>
    </w:p>
    <w:p w:rsidR="00F120D1" w:rsidRPr="00F51DD8" w:rsidRDefault="00F120D1" w:rsidP="00F120D1">
      <w:pPr>
        <w:autoSpaceDE w:val="0"/>
        <w:autoSpaceDN w:val="0"/>
        <w:adjustRightInd w:val="0"/>
        <w:jc w:val="center"/>
        <w:rPr>
          <w:rFonts w:eastAsia="SimSun"/>
          <w:b/>
          <w:lang w:eastAsia="zh-CN"/>
        </w:rPr>
      </w:pPr>
    </w:p>
    <w:tbl>
      <w:tblPr>
        <w:tblW w:w="91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0"/>
        <w:gridCol w:w="931"/>
        <w:gridCol w:w="931"/>
        <w:gridCol w:w="931"/>
        <w:gridCol w:w="2287"/>
      </w:tblGrid>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Наименование</w:t>
            </w:r>
          </w:p>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загрязняющих веществ</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2020</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2021</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2022</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Превышение</w:t>
            </w:r>
          </w:p>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 xml:space="preserve">среднегодовой концентрации в 2022 г. </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Взвешенные вещества</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0,199</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0,223</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0,212</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 xml:space="preserve">2,8 </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Сера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0,008</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0,2</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Углерода оксид</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1,4</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1,5</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1,4</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0,5</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Азота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0,026</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0,026</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0,026</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0,7</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Фенол</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0,0014</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0,0015</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0,0015</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0,5</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Углерод</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0,017</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0,019</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0,016</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0,6</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Формальдегид</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0,0037</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0,0038</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0,0039</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1,3</w:t>
            </w:r>
          </w:p>
        </w:tc>
      </w:tr>
      <w:tr w:rsidR="00F120D1" w:rsidRPr="00C47F3B" w:rsidTr="000572AE">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F120D1" w:rsidRPr="00C47F3B" w:rsidRDefault="00F120D1" w:rsidP="00C47F3B">
            <w:pPr>
              <w:spacing w:beforeLines="20" w:before="48" w:afterLines="20" w:after="48"/>
              <w:jc w:val="center"/>
              <w:rPr>
                <w:rFonts w:eastAsia="SimSun"/>
                <w:bCs/>
                <w:sz w:val="22"/>
                <w:szCs w:val="22"/>
                <w:lang w:eastAsia="zh-CN"/>
              </w:rPr>
            </w:pPr>
            <w:r w:rsidRPr="00C47F3B">
              <w:rPr>
                <w:rFonts w:eastAsia="SimSun"/>
                <w:bCs/>
                <w:sz w:val="22"/>
                <w:szCs w:val="22"/>
                <w:lang w:eastAsia="zh-CN"/>
              </w:rPr>
              <w:t>Бенз</w:t>
            </w:r>
            <w:r w:rsidR="000572AE" w:rsidRPr="00C47F3B">
              <w:rPr>
                <w:rFonts w:eastAsia="SimSun"/>
                <w:bCs/>
                <w:sz w:val="22"/>
                <w:szCs w:val="22"/>
                <w:lang w:eastAsia="zh-CN"/>
              </w:rPr>
              <w:t>(а)</w:t>
            </w:r>
            <w:r w:rsidRPr="00C47F3B">
              <w:rPr>
                <w:rFonts w:eastAsia="SimSun"/>
                <w:bCs/>
                <w:sz w:val="22"/>
                <w:szCs w:val="22"/>
                <w:lang w:eastAsia="zh-CN"/>
              </w:rPr>
              <w:t>пирен (мкг/м³ ×10</w:t>
            </w:r>
            <w:r w:rsidRPr="00C47F3B">
              <w:rPr>
                <w:rFonts w:eastAsia="SimSun" w:hint="cs"/>
                <w:bCs/>
                <w:sz w:val="22"/>
                <w:szCs w:val="22"/>
                <w:rtl/>
                <w:lang w:eastAsia="zh-CN" w:bidi="he-IL"/>
              </w:rPr>
              <w:t>־</w:t>
            </w:r>
            <w:r w:rsidRPr="00C47F3B">
              <w:rPr>
                <w:rFonts w:eastAsia="SimSun"/>
                <w:bCs/>
                <w:sz w:val="22"/>
                <w:szCs w:val="22"/>
                <w:lang w:eastAsia="zh-CN"/>
              </w:rPr>
              <w:t>³)</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2,2</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2,5</w:t>
            </w:r>
          </w:p>
        </w:tc>
        <w:tc>
          <w:tcPr>
            <w:tcW w:w="93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2,1</w:t>
            </w:r>
          </w:p>
        </w:tc>
        <w:tc>
          <w:tcPr>
            <w:tcW w:w="228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rFonts w:eastAsia="SimSun"/>
                <w:sz w:val="22"/>
                <w:szCs w:val="22"/>
                <w:lang w:eastAsia="zh-CN"/>
              </w:rPr>
            </w:pPr>
            <w:r w:rsidRPr="00C47F3B">
              <w:rPr>
                <w:rFonts w:eastAsia="SimSun"/>
                <w:sz w:val="22"/>
                <w:szCs w:val="22"/>
                <w:lang w:eastAsia="zh-CN"/>
              </w:rPr>
              <w:t>2,1</w:t>
            </w:r>
          </w:p>
        </w:tc>
      </w:tr>
    </w:tbl>
    <w:p w:rsidR="00F120D1" w:rsidRPr="00F51DD8" w:rsidRDefault="00F120D1" w:rsidP="00F120D1">
      <w:pPr>
        <w:autoSpaceDE w:val="0"/>
        <w:autoSpaceDN w:val="0"/>
        <w:adjustRightInd w:val="0"/>
        <w:jc w:val="both"/>
        <w:rPr>
          <w:rFonts w:eastAsia="SimSun"/>
          <w:bCs/>
          <w:lang w:eastAsia="zh-CN"/>
        </w:rPr>
      </w:pPr>
    </w:p>
    <w:p w:rsidR="00F120D1" w:rsidRPr="00F51DD8" w:rsidRDefault="00F120D1" w:rsidP="000572AE">
      <w:pPr>
        <w:tabs>
          <w:tab w:val="left" w:pos="851"/>
        </w:tabs>
        <w:autoSpaceDE w:val="0"/>
        <w:autoSpaceDN w:val="0"/>
        <w:adjustRightInd w:val="0"/>
        <w:ind w:firstLine="709"/>
        <w:jc w:val="both"/>
      </w:pPr>
      <w:r w:rsidRPr="00F51DD8">
        <w:t>Уровень загрязнения атмосферного воздуха в г. Биробиджане оценивается как «высокий». Среднегодовая концентрация основных загрязняющих веществ в 2022 году не превысила предельно-допустимых концентраций, за исключением б</w:t>
      </w:r>
      <w:r w:rsidR="000572AE">
        <w:rPr>
          <w:rFonts w:eastAsia="SimSun"/>
          <w:bCs/>
          <w:lang w:eastAsia="zh-CN"/>
        </w:rPr>
        <w:t>енз(а)</w:t>
      </w:r>
      <w:r w:rsidRPr="00F51DD8">
        <w:rPr>
          <w:rFonts w:eastAsia="SimSun"/>
          <w:bCs/>
          <w:lang w:eastAsia="zh-CN"/>
        </w:rPr>
        <w:t xml:space="preserve">пирена, взвешенных веществ и формальдегида. Среднегодовая концентрация </w:t>
      </w:r>
      <w:r w:rsidRPr="00F51DD8">
        <w:t>б</w:t>
      </w:r>
      <w:r w:rsidRPr="00F51DD8">
        <w:rPr>
          <w:rFonts w:eastAsia="SimSun"/>
          <w:bCs/>
          <w:lang w:eastAsia="zh-CN"/>
        </w:rPr>
        <w:t>енз</w:t>
      </w:r>
      <w:r w:rsidR="000572AE">
        <w:rPr>
          <w:rFonts w:eastAsia="SimSun"/>
          <w:bCs/>
          <w:lang w:eastAsia="zh-CN"/>
        </w:rPr>
        <w:t>(а)</w:t>
      </w:r>
      <w:r w:rsidRPr="00F51DD8">
        <w:rPr>
          <w:rFonts w:eastAsia="SimSun"/>
          <w:bCs/>
          <w:lang w:eastAsia="zh-CN"/>
        </w:rPr>
        <w:t>пирена составляет 2,1 ПДК (в 2021 году – 2,5 ПДК)</w:t>
      </w:r>
      <w:r w:rsidRPr="00F51DD8">
        <w:t xml:space="preserve">. </w:t>
      </w:r>
      <w:r w:rsidRPr="00F51DD8">
        <w:rPr>
          <w:rFonts w:eastAsia="SimSun"/>
          <w:bCs/>
          <w:lang w:eastAsia="zh-CN"/>
        </w:rPr>
        <w:t xml:space="preserve">Среднегодовая концентрация </w:t>
      </w:r>
      <w:r w:rsidRPr="00F51DD8">
        <w:t xml:space="preserve">взвешенных веществ </w:t>
      </w:r>
      <w:r w:rsidRPr="00F51DD8">
        <w:rPr>
          <w:rFonts w:eastAsia="SimSun"/>
          <w:bCs/>
          <w:lang w:eastAsia="zh-CN"/>
        </w:rPr>
        <w:t xml:space="preserve">составляет 2,8 ПДК (в 2021 году – 3,0 ПДК). Среднегодовая концентрация </w:t>
      </w:r>
      <w:r w:rsidRPr="00F51DD8">
        <w:t xml:space="preserve">формальдегида </w:t>
      </w:r>
      <w:r w:rsidRPr="00F51DD8">
        <w:rPr>
          <w:rFonts w:eastAsia="SimSun"/>
          <w:bCs/>
          <w:lang w:eastAsia="zh-CN"/>
        </w:rPr>
        <w:t>составляет 1,3 ПДК</w:t>
      </w:r>
      <w:r w:rsidRPr="00F51DD8">
        <w:t>. В зимний период при неблагоприятных метеорологических условиях для рассеивания в атмосферном воздухе загрязняющих веществ, в г. Биробиджане создаются опасные уровни скопления примесей:</w:t>
      </w:r>
      <w:r w:rsidRPr="00F51DD8">
        <w:rPr>
          <w:bCs/>
        </w:rPr>
        <w:t xml:space="preserve"> максимальная концентрация бенз(а)пирена в январе составляла 7,9 ПДК</w:t>
      </w:r>
      <w:r w:rsidRPr="00F51DD8">
        <w:t xml:space="preserve">. </w:t>
      </w:r>
    </w:p>
    <w:p w:rsidR="00F120D1" w:rsidRDefault="00F120D1" w:rsidP="000572AE">
      <w:pPr>
        <w:autoSpaceDE w:val="0"/>
        <w:autoSpaceDN w:val="0"/>
        <w:adjustRightInd w:val="0"/>
        <w:ind w:firstLine="709"/>
        <w:jc w:val="both"/>
        <w:rPr>
          <w:rFonts w:eastAsia="SimSun"/>
          <w:bCs/>
          <w:lang w:eastAsia="zh-CN"/>
        </w:rPr>
      </w:pPr>
      <w:r w:rsidRPr="00F51DD8">
        <w:t xml:space="preserve">Присутствие вышеуказанных ингредиентов в атмосферном воздухе способствует снижению иммунитета, оказывает раздражающее действие на органы дыхания, способствует росту заболеваемости населения хроническими бронхитами, </w:t>
      </w:r>
      <w:r w:rsidRPr="00F51DD8">
        <w:lastRenderedPageBreak/>
        <w:t>фарингитами, бронхиальной астмой, ринитом. Присутствие в выбросах промышленных предприятий, котельных и автотранспорта канцерогеноопасных веществ, таких как формальдегид, б</w:t>
      </w:r>
      <w:r w:rsidRPr="00F51DD8">
        <w:rPr>
          <w:rFonts w:eastAsia="SimSun"/>
          <w:bCs/>
          <w:lang w:eastAsia="zh-CN"/>
        </w:rPr>
        <w:t>енз(а)пирен, углерод (сажа) предполагает возможность развития отдаленных эффектов у населения в виде риска развития злокачественных новообразований и врожденных аномалий (пороков) развития.</w:t>
      </w:r>
    </w:p>
    <w:p w:rsidR="00F120D1" w:rsidRPr="00F51DD8" w:rsidRDefault="000572AE" w:rsidP="001A7744">
      <w:pPr>
        <w:autoSpaceDE w:val="0"/>
        <w:autoSpaceDN w:val="0"/>
        <w:adjustRightInd w:val="0"/>
        <w:spacing w:before="120"/>
        <w:jc w:val="center"/>
        <w:rPr>
          <w:b/>
        </w:rPr>
      </w:pPr>
      <w:r>
        <w:rPr>
          <w:b/>
        </w:rPr>
        <w:t>1.1.2</w:t>
      </w:r>
      <w:r w:rsidR="001C2084">
        <w:rPr>
          <w:b/>
        </w:rPr>
        <w:t>.</w:t>
      </w:r>
      <w:r>
        <w:rPr>
          <w:b/>
        </w:rPr>
        <w:t xml:space="preserve"> </w:t>
      </w:r>
      <w:r w:rsidR="00F120D1" w:rsidRPr="00F51DD8">
        <w:rPr>
          <w:b/>
        </w:rPr>
        <w:t xml:space="preserve">Состояние питьевой воды, воды водоемов, используемых для водоснабжения населения и рекреационных целей </w:t>
      </w:r>
    </w:p>
    <w:p w:rsidR="00F120D1" w:rsidRPr="00F51DD8" w:rsidRDefault="00F120D1" w:rsidP="000572AE">
      <w:pPr>
        <w:autoSpaceDE w:val="0"/>
        <w:autoSpaceDN w:val="0"/>
        <w:adjustRightInd w:val="0"/>
        <w:ind w:firstLine="709"/>
        <w:jc w:val="both"/>
      </w:pPr>
      <w:r w:rsidRPr="00F51DD8">
        <w:rPr>
          <w:color w:val="000000"/>
        </w:rPr>
        <w:t xml:space="preserve">Обеспечение населения качественной питьевой водой является приоритетной задачей государственной политики, направленной на сохранение здоровья и улучшение условий проживания жителей </w:t>
      </w:r>
      <w:r w:rsidR="00C47F3B">
        <w:rPr>
          <w:color w:val="000000"/>
        </w:rPr>
        <w:t>Еврейской автономной области.</w:t>
      </w:r>
    </w:p>
    <w:p w:rsidR="00F120D1" w:rsidRDefault="00F120D1" w:rsidP="000572AE">
      <w:pPr>
        <w:autoSpaceDE w:val="0"/>
        <w:autoSpaceDN w:val="0"/>
        <w:adjustRightInd w:val="0"/>
        <w:ind w:firstLine="709"/>
        <w:jc w:val="both"/>
      </w:pPr>
      <w:r w:rsidRPr="00F51DD8">
        <w:t>В 2023 году на территории Еврейской автономной области было отобрано и исследовано 4585 проб питьевой воды, включая воду источников питьевого централизованного водоснабжения (867 проб), водопроводов (328 проб), распределительной сети (3000 проб), источников нецентрализованного водоснабжения (390 проб). Динамика количества исследованных проб с 2021 по 2023 гг. представлена на рис.</w:t>
      </w:r>
      <w:r w:rsidR="00C47F3B" w:rsidRPr="004303C1">
        <w:t>1.</w:t>
      </w:r>
    </w:p>
    <w:p w:rsidR="000572AE" w:rsidRPr="00F51DD8" w:rsidRDefault="000572AE" w:rsidP="000572AE">
      <w:pPr>
        <w:autoSpaceDE w:val="0"/>
        <w:autoSpaceDN w:val="0"/>
        <w:adjustRightInd w:val="0"/>
        <w:ind w:firstLine="709"/>
        <w:jc w:val="both"/>
      </w:pPr>
    </w:p>
    <w:p w:rsidR="00F120D1" w:rsidRDefault="00F120D1" w:rsidP="00F120D1">
      <w:pPr>
        <w:autoSpaceDE w:val="0"/>
        <w:autoSpaceDN w:val="0"/>
        <w:adjustRightInd w:val="0"/>
        <w:jc w:val="center"/>
      </w:pPr>
      <w:r w:rsidRPr="00F51DD8">
        <w:rPr>
          <w:noProof/>
        </w:rPr>
        <w:drawing>
          <wp:inline distT="0" distB="0" distL="0" distR="0" wp14:anchorId="445AC9E3" wp14:editId="69FFE94C">
            <wp:extent cx="4749165" cy="2877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9165" cy="2877820"/>
                    </a:xfrm>
                    <a:prstGeom prst="rect">
                      <a:avLst/>
                    </a:prstGeom>
                    <a:noFill/>
                  </pic:spPr>
                </pic:pic>
              </a:graphicData>
            </a:graphic>
          </wp:inline>
        </w:drawing>
      </w:r>
    </w:p>
    <w:p w:rsidR="00C47F3B" w:rsidRPr="00F51DD8" w:rsidRDefault="00C47F3B" w:rsidP="00C47F3B">
      <w:pPr>
        <w:autoSpaceDE w:val="0"/>
        <w:autoSpaceDN w:val="0"/>
        <w:adjustRightInd w:val="0"/>
        <w:jc w:val="center"/>
      </w:pPr>
    </w:p>
    <w:p w:rsidR="00F120D1" w:rsidRPr="00C47F3B" w:rsidRDefault="00C47F3B" w:rsidP="00C47F3B">
      <w:pPr>
        <w:autoSpaceDE w:val="0"/>
        <w:autoSpaceDN w:val="0"/>
        <w:adjustRightInd w:val="0"/>
        <w:jc w:val="center"/>
        <w:rPr>
          <w:sz w:val="22"/>
        </w:rPr>
      </w:pPr>
      <w:r w:rsidRPr="00C47F3B">
        <w:rPr>
          <w:b/>
          <w:sz w:val="22"/>
        </w:rPr>
        <w:t>Рис</w:t>
      </w:r>
      <w:r w:rsidRPr="004303C1">
        <w:rPr>
          <w:b/>
          <w:sz w:val="22"/>
        </w:rPr>
        <w:t>. 1.</w:t>
      </w:r>
      <w:r w:rsidRPr="00C47F3B">
        <w:rPr>
          <w:b/>
          <w:sz w:val="22"/>
        </w:rPr>
        <w:t xml:space="preserve"> </w:t>
      </w:r>
      <w:r w:rsidR="00F120D1" w:rsidRPr="00C47F3B">
        <w:rPr>
          <w:sz w:val="22"/>
        </w:rPr>
        <w:t>Динамика количества исследованных проб питьевой воды, 2021-2023 гг., абс.</w:t>
      </w:r>
    </w:p>
    <w:p w:rsidR="00F120D1" w:rsidRPr="00F51DD8" w:rsidRDefault="00F120D1" w:rsidP="00F120D1">
      <w:pPr>
        <w:autoSpaceDE w:val="0"/>
        <w:autoSpaceDN w:val="0"/>
        <w:adjustRightInd w:val="0"/>
        <w:ind w:firstLine="709"/>
        <w:jc w:val="both"/>
      </w:pPr>
    </w:p>
    <w:p w:rsidR="00F120D1" w:rsidRPr="00F51DD8" w:rsidRDefault="00F120D1" w:rsidP="00C47F3B">
      <w:pPr>
        <w:autoSpaceDE w:val="0"/>
        <w:autoSpaceDN w:val="0"/>
        <w:adjustRightInd w:val="0"/>
        <w:ind w:firstLine="709"/>
        <w:jc w:val="both"/>
      </w:pPr>
      <w:r w:rsidRPr="00F51DD8">
        <w:t>Из общего количества проб воды, 2395 проб (52,2 %) было исследовано на соответствие санитарно-эпидемиологическим требованиям по микробиологическим показателям, по санитарно-химическим показателям – 1943 пробы (42,4 %), по паразитологическим показателям 1,6 % проб. На суммарную альфа-, бета-активность было исследовано 66 проб (1,4 % от общего числа проб), на содержание природных радионуклидов – 107 проб (2,3 %).</w:t>
      </w:r>
    </w:p>
    <w:p w:rsidR="00F120D1" w:rsidRPr="00F51DD8" w:rsidRDefault="00F120D1" w:rsidP="00C47F3B">
      <w:pPr>
        <w:ind w:firstLine="709"/>
        <w:jc w:val="both"/>
        <w:rPr>
          <w:szCs w:val="20"/>
        </w:rPr>
      </w:pPr>
      <w:r w:rsidRPr="00F51DD8">
        <w:rPr>
          <w:szCs w:val="20"/>
        </w:rPr>
        <w:t>Централизованным питьевым водоснабжением обеспечено 76,7 % населения области, 18,9 % используют воду из нецентрализованных источников, 4,3 % - привозную воду.</w:t>
      </w:r>
    </w:p>
    <w:p w:rsidR="00F120D1" w:rsidRPr="00F51DD8" w:rsidRDefault="00F120D1" w:rsidP="00C47F3B">
      <w:pPr>
        <w:autoSpaceDE w:val="0"/>
        <w:autoSpaceDN w:val="0"/>
        <w:adjustRightInd w:val="0"/>
        <w:ind w:firstLine="709"/>
        <w:jc w:val="both"/>
      </w:pPr>
      <w:r w:rsidRPr="00F51DD8">
        <w:t xml:space="preserve">В 2023 году питьевой водой централизованного водоснабжения, отвечающей требованиям безопасности, было обеспечено 89365 человек, что составляет 60,6 % от общего количества населения, в том числе городского населения 82683 человека, что составляет 78,9 % от общего количества городского населения. </w:t>
      </w:r>
    </w:p>
    <w:p w:rsidR="00F120D1" w:rsidRPr="00F51DD8" w:rsidRDefault="00F120D1" w:rsidP="00C47F3B">
      <w:pPr>
        <w:autoSpaceDE w:val="0"/>
        <w:autoSpaceDN w:val="0"/>
        <w:adjustRightInd w:val="0"/>
        <w:ind w:firstLine="709"/>
        <w:jc w:val="both"/>
      </w:pPr>
      <w:r w:rsidRPr="00F51DD8">
        <w:lastRenderedPageBreak/>
        <w:t>С целью обеспечения населения питьевой водой в области используются 79 источников питьевого централизованного водоснабжения. Все источники централизованного водоснабжения являются подземными, из них 10 водоисточников с инфильтрационным водозабором, имеющих сильную гидравлическую связь с водоемами и ненадежными в э</w:t>
      </w:r>
      <w:r w:rsidR="00C47F3B">
        <w:t>пидемиологическом отношении (г.</w:t>
      </w:r>
      <w:r w:rsidRPr="00F51DD8">
        <w:t xml:space="preserve">Биробиджан, </w:t>
      </w:r>
      <w:r w:rsidR="00C47F3B">
        <w:t>г.Облучье, п.Теплоозерск и п.</w:t>
      </w:r>
      <w:r w:rsidRPr="00F51DD8">
        <w:t>Бира Облученского района).</w:t>
      </w:r>
      <w:r w:rsidR="003845D0">
        <w:t xml:space="preserve"> </w:t>
      </w:r>
    </w:p>
    <w:p w:rsidR="00F120D1" w:rsidRDefault="00F120D1" w:rsidP="00C47F3B">
      <w:pPr>
        <w:autoSpaceDE w:val="0"/>
        <w:autoSpaceDN w:val="0"/>
        <w:adjustRightInd w:val="0"/>
        <w:ind w:firstLine="709"/>
        <w:jc w:val="both"/>
      </w:pPr>
      <w:r w:rsidRPr="00F51DD8">
        <w:rPr>
          <w:color w:val="000000"/>
        </w:rPr>
        <w:t>Анализ показателей загрязнения воды источников централизованного водоснабжения за 2021–2023 гг. показал, что доля проб воды водоисточников, не соответствующих гигиеническим нормативам по санитарно-химическим показателям, снизилась с 39,0 % до 24,5 %. Доля проб, не соответствующих</w:t>
      </w:r>
      <w:r w:rsidR="00C47F3B">
        <w:rPr>
          <w:color w:val="000000"/>
        </w:rPr>
        <w:t xml:space="preserve"> </w:t>
      </w:r>
      <w:r w:rsidRPr="00F51DD8">
        <w:rPr>
          <w:color w:val="000000"/>
        </w:rPr>
        <w:t>гигиеническим нормативам по микробиологическим показателям снизилась с 25,7 % до 13,0 %</w:t>
      </w:r>
      <w:r w:rsidR="003845D0">
        <w:rPr>
          <w:color w:val="000000"/>
        </w:rPr>
        <w:t xml:space="preserve"> </w:t>
      </w:r>
      <w:r w:rsidR="00C47F3B">
        <w:t>(табл. </w:t>
      </w:r>
      <w:r w:rsidR="00C47F3B" w:rsidRPr="004303C1">
        <w:t>3</w:t>
      </w:r>
      <w:r w:rsidR="00C47F3B">
        <w:t>).</w:t>
      </w:r>
    </w:p>
    <w:p w:rsidR="00C47F3B" w:rsidRPr="00F51DD8" w:rsidRDefault="00C47F3B" w:rsidP="00C47F3B">
      <w:pPr>
        <w:autoSpaceDE w:val="0"/>
        <w:autoSpaceDN w:val="0"/>
        <w:adjustRightInd w:val="0"/>
        <w:ind w:firstLine="709"/>
        <w:jc w:val="both"/>
      </w:pPr>
    </w:p>
    <w:p w:rsidR="00F120D1" w:rsidRPr="00F51DD8" w:rsidRDefault="004303C1" w:rsidP="00F120D1">
      <w:pPr>
        <w:autoSpaceDE w:val="0"/>
        <w:autoSpaceDN w:val="0"/>
        <w:adjustRightInd w:val="0"/>
        <w:ind w:firstLine="709"/>
        <w:jc w:val="right"/>
      </w:pPr>
      <w:r>
        <w:t xml:space="preserve">Таблица </w:t>
      </w:r>
      <w:r w:rsidR="00C47F3B" w:rsidRPr="004303C1">
        <w:t>3</w:t>
      </w:r>
    </w:p>
    <w:p w:rsidR="00F120D1" w:rsidRPr="00C47F3B" w:rsidRDefault="00F120D1" w:rsidP="00C47F3B">
      <w:pPr>
        <w:autoSpaceDE w:val="0"/>
        <w:autoSpaceDN w:val="0"/>
        <w:adjustRightInd w:val="0"/>
        <w:jc w:val="center"/>
        <w:rPr>
          <w:b/>
          <w:sz w:val="22"/>
        </w:rPr>
      </w:pPr>
      <w:r w:rsidRPr="00C47F3B">
        <w:rPr>
          <w:b/>
          <w:sz w:val="22"/>
        </w:rPr>
        <w:t xml:space="preserve">Показатели проб воды в источниках централизованного водоснабжения </w:t>
      </w:r>
    </w:p>
    <w:p w:rsidR="00F120D1" w:rsidRPr="00C47F3B" w:rsidRDefault="00F120D1" w:rsidP="00C47F3B">
      <w:pPr>
        <w:autoSpaceDE w:val="0"/>
        <w:autoSpaceDN w:val="0"/>
        <w:adjustRightInd w:val="0"/>
        <w:jc w:val="center"/>
        <w:rPr>
          <w:b/>
          <w:sz w:val="22"/>
        </w:rPr>
      </w:pPr>
      <w:r w:rsidRPr="00C47F3B">
        <w:rPr>
          <w:b/>
          <w:sz w:val="22"/>
        </w:rPr>
        <w:t>с превышением гигиенических нормативов</w:t>
      </w:r>
    </w:p>
    <w:p w:rsidR="00F120D1" w:rsidRPr="00C47F3B" w:rsidRDefault="00F120D1" w:rsidP="00F120D1">
      <w:pPr>
        <w:autoSpaceDE w:val="0"/>
        <w:autoSpaceDN w:val="0"/>
        <w:adjustRightInd w:val="0"/>
        <w:ind w:firstLine="709"/>
        <w:jc w:val="center"/>
      </w:pPr>
    </w:p>
    <w:tbl>
      <w:tblPr>
        <w:tblW w:w="93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195"/>
        <w:gridCol w:w="1195"/>
        <w:gridCol w:w="1195"/>
        <w:gridCol w:w="3128"/>
      </w:tblGrid>
      <w:tr w:rsidR="00F120D1" w:rsidRPr="00C47F3B" w:rsidTr="00C47F3B">
        <w:tc>
          <w:tcPr>
            <w:tcW w:w="260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Показатели</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2021</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2022</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2023</w:t>
            </w:r>
          </w:p>
        </w:tc>
        <w:tc>
          <w:tcPr>
            <w:tcW w:w="312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Снижение по доле, % </w:t>
            </w:r>
          </w:p>
          <w:p w:rsidR="00F120D1" w:rsidRPr="00C47F3B" w:rsidRDefault="00F120D1" w:rsidP="00C47F3B">
            <w:pPr>
              <w:autoSpaceDE w:val="0"/>
              <w:autoSpaceDN w:val="0"/>
              <w:adjustRightInd w:val="0"/>
              <w:spacing w:before="20" w:after="20"/>
              <w:jc w:val="center"/>
              <w:rPr>
                <w:sz w:val="22"/>
              </w:rPr>
            </w:pPr>
            <w:r w:rsidRPr="00C47F3B">
              <w:rPr>
                <w:sz w:val="22"/>
              </w:rPr>
              <w:t>к 2021 г.</w:t>
            </w:r>
          </w:p>
        </w:tc>
      </w:tr>
      <w:tr w:rsidR="00F120D1" w:rsidRPr="00C47F3B" w:rsidTr="00C47F3B">
        <w:tc>
          <w:tcPr>
            <w:tcW w:w="260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Санитарно-химические</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39,0</w:t>
            </w:r>
          </w:p>
        </w:tc>
        <w:tc>
          <w:tcPr>
            <w:tcW w:w="119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20" w:after="20"/>
              <w:jc w:val="center"/>
              <w:rPr>
                <w:sz w:val="22"/>
              </w:rPr>
            </w:pPr>
            <w:r w:rsidRPr="00C47F3B">
              <w:rPr>
                <w:sz w:val="22"/>
              </w:rPr>
              <w:t>27,9</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24,5</w:t>
            </w:r>
          </w:p>
        </w:tc>
        <w:tc>
          <w:tcPr>
            <w:tcW w:w="3128"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- 14,5</w:t>
            </w:r>
          </w:p>
        </w:tc>
      </w:tr>
      <w:tr w:rsidR="00F120D1" w:rsidRPr="00C47F3B" w:rsidTr="00C47F3B">
        <w:tc>
          <w:tcPr>
            <w:tcW w:w="2607"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Микробиологические </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25,7</w:t>
            </w:r>
          </w:p>
        </w:tc>
        <w:tc>
          <w:tcPr>
            <w:tcW w:w="119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20" w:after="20"/>
              <w:jc w:val="center"/>
              <w:rPr>
                <w:sz w:val="22"/>
              </w:rPr>
            </w:pPr>
            <w:r w:rsidRPr="00C47F3B">
              <w:rPr>
                <w:sz w:val="22"/>
              </w:rPr>
              <w:t>14,9</w:t>
            </w:r>
          </w:p>
        </w:tc>
        <w:tc>
          <w:tcPr>
            <w:tcW w:w="1195"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13,0</w:t>
            </w:r>
          </w:p>
        </w:tc>
        <w:tc>
          <w:tcPr>
            <w:tcW w:w="3128"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- 12,7</w:t>
            </w:r>
          </w:p>
        </w:tc>
      </w:tr>
    </w:tbl>
    <w:p w:rsidR="00F120D1" w:rsidRPr="00F51DD8" w:rsidRDefault="00F120D1" w:rsidP="00F120D1">
      <w:pPr>
        <w:autoSpaceDE w:val="0"/>
        <w:autoSpaceDN w:val="0"/>
        <w:adjustRightInd w:val="0"/>
        <w:jc w:val="both"/>
      </w:pPr>
    </w:p>
    <w:p w:rsidR="00F120D1" w:rsidRDefault="00F120D1" w:rsidP="00C47F3B">
      <w:pPr>
        <w:widowControl w:val="0"/>
        <w:ind w:firstLine="709"/>
        <w:jc w:val="both"/>
        <w:rPr>
          <w:color w:val="000000"/>
          <w:spacing w:val="3"/>
        </w:rPr>
      </w:pPr>
      <w:r w:rsidRPr="00F51DD8">
        <w:rPr>
          <w:color w:val="000000"/>
          <w:spacing w:val="3"/>
        </w:rPr>
        <w:t xml:space="preserve"> </w:t>
      </w:r>
      <w:r w:rsidRPr="00F51DD8">
        <w:rPr>
          <w:color w:val="000000"/>
        </w:rPr>
        <w:t>По данным контроля качества питьевой воды водопроводов (вода перед</w:t>
      </w:r>
      <w:r w:rsidRPr="00F51DD8">
        <w:rPr>
          <w:color w:val="000000"/>
        </w:rPr>
        <w:br/>
        <w:t xml:space="preserve">поступлением в распределительную сеть) в 2023 году по сравнению с 2021 годом наблюдается снижение удельного веса проб воды, не соответствующих гигиеническим нормативам по санитарно-химическим показателям в 2,2 раза, микробиологическим – на 13,1 % </w:t>
      </w:r>
      <w:r w:rsidRPr="00F51DD8">
        <w:rPr>
          <w:color w:val="000000"/>
          <w:spacing w:val="3"/>
        </w:rPr>
        <w:t xml:space="preserve">(табл. </w:t>
      </w:r>
      <w:r w:rsidR="00C47F3B" w:rsidRPr="004303C1">
        <w:rPr>
          <w:color w:val="000000"/>
          <w:spacing w:val="3"/>
        </w:rPr>
        <w:t>4</w:t>
      </w:r>
      <w:r w:rsidRPr="00F51DD8">
        <w:rPr>
          <w:color w:val="000000"/>
          <w:spacing w:val="3"/>
        </w:rPr>
        <w:t>).</w:t>
      </w:r>
    </w:p>
    <w:p w:rsidR="00C47F3B" w:rsidRPr="00F51DD8" w:rsidRDefault="00C47F3B" w:rsidP="00C47F3B">
      <w:pPr>
        <w:widowControl w:val="0"/>
        <w:ind w:firstLine="709"/>
        <w:jc w:val="both"/>
        <w:rPr>
          <w:spacing w:val="3"/>
        </w:rPr>
      </w:pPr>
    </w:p>
    <w:p w:rsidR="00F120D1" w:rsidRPr="00F51DD8" w:rsidRDefault="00F120D1" w:rsidP="00F120D1">
      <w:pPr>
        <w:autoSpaceDE w:val="0"/>
        <w:autoSpaceDN w:val="0"/>
        <w:adjustRightInd w:val="0"/>
        <w:ind w:firstLine="709"/>
        <w:jc w:val="right"/>
      </w:pPr>
      <w:r w:rsidRPr="00F51DD8">
        <w:t xml:space="preserve">Таблица </w:t>
      </w:r>
      <w:r w:rsidR="00C47F3B" w:rsidRPr="004303C1">
        <w:t>4</w:t>
      </w:r>
    </w:p>
    <w:p w:rsidR="00F120D1" w:rsidRPr="00C47F3B" w:rsidRDefault="00F120D1" w:rsidP="00F120D1">
      <w:pPr>
        <w:autoSpaceDE w:val="0"/>
        <w:autoSpaceDN w:val="0"/>
        <w:adjustRightInd w:val="0"/>
        <w:ind w:firstLine="709"/>
        <w:jc w:val="center"/>
        <w:rPr>
          <w:b/>
          <w:color w:val="000000"/>
          <w:sz w:val="22"/>
        </w:rPr>
      </w:pPr>
      <w:r w:rsidRPr="00C47F3B">
        <w:rPr>
          <w:b/>
          <w:color w:val="000000"/>
          <w:sz w:val="22"/>
        </w:rPr>
        <w:t xml:space="preserve">Доля проб воды водопроводов, не соответствующих </w:t>
      </w:r>
    </w:p>
    <w:p w:rsidR="00F120D1" w:rsidRPr="00C47F3B" w:rsidRDefault="00F120D1" w:rsidP="00F120D1">
      <w:pPr>
        <w:autoSpaceDE w:val="0"/>
        <w:autoSpaceDN w:val="0"/>
        <w:adjustRightInd w:val="0"/>
        <w:ind w:firstLine="709"/>
        <w:jc w:val="center"/>
        <w:rPr>
          <w:b/>
          <w:color w:val="000000"/>
          <w:sz w:val="22"/>
        </w:rPr>
      </w:pPr>
      <w:r w:rsidRPr="00C47F3B">
        <w:rPr>
          <w:b/>
          <w:color w:val="000000"/>
          <w:sz w:val="22"/>
        </w:rPr>
        <w:t>санитарно-эпидемиологическим требованиям</w:t>
      </w:r>
    </w:p>
    <w:p w:rsidR="00F120D1" w:rsidRPr="00F51DD8" w:rsidRDefault="00F120D1" w:rsidP="00F120D1">
      <w:pPr>
        <w:autoSpaceDE w:val="0"/>
        <w:autoSpaceDN w:val="0"/>
        <w:adjustRightInd w:val="0"/>
        <w:ind w:firstLine="709"/>
        <w:jc w:val="center"/>
        <w:rPr>
          <w:b/>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1307"/>
        <w:gridCol w:w="1307"/>
        <w:gridCol w:w="1307"/>
        <w:gridCol w:w="1391"/>
      </w:tblGrid>
      <w:tr w:rsidR="00F120D1" w:rsidRPr="00C47F3B" w:rsidTr="00C47F3B">
        <w:tc>
          <w:tcPr>
            <w:tcW w:w="3759"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Показатели</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2021</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2022</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2023</w:t>
            </w:r>
          </w:p>
        </w:tc>
        <w:tc>
          <w:tcPr>
            <w:tcW w:w="1391"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Снижение </w:t>
            </w:r>
          </w:p>
          <w:p w:rsidR="00F120D1" w:rsidRPr="00C47F3B" w:rsidRDefault="00F120D1" w:rsidP="00C47F3B">
            <w:pPr>
              <w:autoSpaceDE w:val="0"/>
              <w:autoSpaceDN w:val="0"/>
              <w:adjustRightInd w:val="0"/>
              <w:spacing w:before="20" w:after="20"/>
              <w:jc w:val="center"/>
              <w:rPr>
                <w:sz w:val="22"/>
              </w:rPr>
            </w:pPr>
            <w:r w:rsidRPr="00C47F3B">
              <w:rPr>
                <w:sz w:val="22"/>
              </w:rPr>
              <w:t>по доле, %</w:t>
            </w:r>
          </w:p>
          <w:p w:rsidR="00F120D1" w:rsidRPr="00C47F3B" w:rsidRDefault="00F120D1" w:rsidP="00C47F3B">
            <w:pPr>
              <w:autoSpaceDE w:val="0"/>
              <w:autoSpaceDN w:val="0"/>
              <w:adjustRightInd w:val="0"/>
              <w:spacing w:before="20" w:after="20"/>
              <w:jc w:val="center"/>
              <w:rPr>
                <w:sz w:val="22"/>
              </w:rPr>
            </w:pPr>
            <w:r w:rsidRPr="00C47F3B">
              <w:rPr>
                <w:sz w:val="22"/>
              </w:rPr>
              <w:t>к 2021 г.</w:t>
            </w:r>
          </w:p>
        </w:tc>
      </w:tr>
      <w:tr w:rsidR="00F120D1" w:rsidRPr="00C47F3B" w:rsidTr="00C47F3B">
        <w:tc>
          <w:tcPr>
            <w:tcW w:w="3759"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Санитарно-химические</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63,6</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29,6</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28,3</w:t>
            </w:r>
          </w:p>
        </w:tc>
        <w:tc>
          <w:tcPr>
            <w:tcW w:w="139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- 2,2 раза</w:t>
            </w:r>
          </w:p>
        </w:tc>
      </w:tr>
      <w:tr w:rsidR="00F120D1" w:rsidRPr="00C47F3B" w:rsidTr="00C47F3B">
        <w:tc>
          <w:tcPr>
            <w:tcW w:w="3759"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Микробиологические </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22,1</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21,2</w:t>
            </w:r>
          </w:p>
        </w:tc>
        <w:tc>
          <w:tcPr>
            <w:tcW w:w="130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9,0</w:t>
            </w:r>
          </w:p>
        </w:tc>
        <w:tc>
          <w:tcPr>
            <w:tcW w:w="1391"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- 13,1</w:t>
            </w:r>
          </w:p>
        </w:tc>
      </w:tr>
    </w:tbl>
    <w:p w:rsidR="00F120D1" w:rsidRPr="00F51DD8" w:rsidRDefault="00F120D1" w:rsidP="00F120D1">
      <w:pPr>
        <w:autoSpaceDE w:val="0"/>
        <w:autoSpaceDN w:val="0"/>
        <w:adjustRightInd w:val="0"/>
        <w:ind w:firstLine="709"/>
        <w:jc w:val="center"/>
        <w:rPr>
          <w:b/>
        </w:rPr>
      </w:pPr>
    </w:p>
    <w:p w:rsidR="00F120D1" w:rsidRDefault="00F120D1" w:rsidP="00F120D1">
      <w:pPr>
        <w:autoSpaceDE w:val="0"/>
        <w:autoSpaceDN w:val="0"/>
        <w:adjustRightInd w:val="0"/>
        <w:ind w:firstLine="709"/>
        <w:jc w:val="both"/>
      </w:pPr>
      <w:r w:rsidRPr="00F51DD8">
        <w:t>Наблюдается тенденция к снижению доли проб воды из распределительной сети централизованного водоснабжения, не соответствующих санитарным требованиям, по санитарно-химическим показателям с 33,7 % в 2021 г. до 15,7 в 2023 г. Показатели превышают среднероссийские значения (рис.</w:t>
      </w:r>
      <w:r w:rsidR="00C47F3B">
        <w:t xml:space="preserve"> </w:t>
      </w:r>
      <w:r w:rsidR="00C47F3B" w:rsidRPr="004303C1">
        <w:t>2</w:t>
      </w:r>
      <w:r w:rsidRPr="00F51DD8">
        <w:t>).</w:t>
      </w:r>
    </w:p>
    <w:p w:rsidR="00C47F3B" w:rsidRPr="00F51DD8" w:rsidRDefault="00C47F3B" w:rsidP="00F120D1">
      <w:pPr>
        <w:autoSpaceDE w:val="0"/>
        <w:autoSpaceDN w:val="0"/>
        <w:adjustRightInd w:val="0"/>
        <w:ind w:firstLine="709"/>
        <w:jc w:val="both"/>
      </w:pPr>
    </w:p>
    <w:p w:rsidR="00F120D1" w:rsidRPr="00F51DD8" w:rsidRDefault="00F120D1" w:rsidP="00844E95">
      <w:pPr>
        <w:autoSpaceDE w:val="0"/>
        <w:autoSpaceDN w:val="0"/>
        <w:adjustRightInd w:val="0"/>
        <w:jc w:val="center"/>
        <w:rPr>
          <w:noProof/>
        </w:rPr>
      </w:pPr>
      <w:r w:rsidRPr="00F51DD8">
        <w:rPr>
          <w:noProof/>
        </w:rPr>
        <w:lastRenderedPageBreak/>
        <w:drawing>
          <wp:inline distT="0" distB="0" distL="0" distR="0" wp14:anchorId="19A5EEAA" wp14:editId="0DC1B25F">
            <wp:extent cx="4140558" cy="24839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1133" cy="2484335"/>
                    </a:xfrm>
                    <a:prstGeom prst="rect">
                      <a:avLst/>
                    </a:prstGeom>
                    <a:noFill/>
                  </pic:spPr>
                </pic:pic>
              </a:graphicData>
            </a:graphic>
          </wp:inline>
        </w:drawing>
      </w:r>
    </w:p>
    <w:p w:rsidR="00F120D1" w:rsidRPr="00F51DD8" w:rsidRDefault="00F120D1" w:rsidP="00F120D1">
      <w:pPr>
        <w:autoSpaceDE w:val="0"/>
        <w:autoSpaceDN w:val="0"/>
        <w:adjustRightInd w:val="0"/>
        <w:ind w:firstLine="709"/>
        <w:jc w:val="both"/>
        <w:rPr>
          <w:b/>
        </w:rPr>
      </w:pPr>
    </w:p>
    <w:p w:rsidR="00F120D1" w:rsidRDefault="00C47F3B" w:rsidP="00C47F3B">
      <w:pPr>
        <w:autoSpaceDE w:val="0"/>
        <w:autoSpaceDN w:val="0"/>
        <w:adjustRightInd w:val="0"/>
        <w:jc w:val="center"/>
        <w:rPr>
          <w:sz w:val="22"/>
        </w:rPr>
      </w:pPr>
      <w:r w:rsidRPr="00C47F3B">
        <w:rPr>
          <w:b/>
          <w:sz w:val="22"/>
        </w:rPr>
        <w:t xml:space="preserve">Рис. </w:t>
      </w:r>
      <w:r w:rsidRPr="004303C1">
        <w:rPr>
          <w:b/>
          <w:sz w:val="22"/>
        </w:rPr>
        <w:t>2.</w:t>
      </w:r>
      <w:r w:rsidR="00F120D1" w:rsidRPr="00C47F3B">
        <w:rPr>
          <w:sz w:val="22"/>
        </w:rPr>
        <w:t xml:space="preserve"> Доля проб воды из распределительной сети централизованного водоснабжения, не соответствующих санитарным требованиям по санитарно-химическим показателям, в 2021-2023 гг., %</w:t>
      </w:r>
    </w:p>
    <w:p w:rsidR="00C47F3B" w:rsidRPr="00C47F3B" w:rsidRDefault="00C47F3B" w:rsidP="00C47F3B">
      <w:pPr>
        <w:autoSpaceDE w:val="0"/>
        <w:autoSpaceDN w:val="0"/>
        <w:adjustRightInd w:val="0"/>
        <w:jc w:val="center"/>
        <w:rPr>
          <w:color w:val="000000"/>
          <w:sz w:val="22"/>
        </w:rPr>
      </w:pPr>
    </w:p>
    <w:p w:rsidR="00F120D1" w:rsidRPr="00F51DD8" w:rsidRDefault="00F120D1" w:rsidP="00C47F3B">
      <w:pPr>
        <w:autoSpaceDE w:val="0"/>
        <w:autoSpaceDN w:val="0"/>
        <w:adjustRightInd w:val="0"/>
        <w:ind w:firstLine="709"/>
        <w:jc w:val="both"/>
        <w:rPr>
          <w:color w:val="000000"/>
        </w:rPr>
      </w:pPr>
      <w:r w:rsidRPr="00F51DD8">
        <w:rPr>
          <w:color w:val="000000"/>
        </w:rPr>
        <w:t>Основной вклад в долю неудовлетворительных проб из распределительной сети</w:t>
      </w:r>
      <w:r w:rsidRPr="00F51DD8">
        <w:rPr>
          <w:color w:val="000000"/>
        </w:rPr>
        <w:br/>
        <w:t>по санитарно-химическим показателям вносят органолептические показатели - 10,2 % (в</w:t>
      </w:r>
      <w:r w:rsidR="00C47F3B">
        <w:rPr>
          <w:color w:val="000000"/>
        </w:rPr>
        <w:t xml:space="preserve"> </w:t>
      </w:r>
      <w:r w:rsidRPr="00F51DD8">
        <w:rPr>
          <w:color w:val="000000"/>
        </w:rPr>
        <w:t>2022 году – 10,1 %). При этом по сравнению с 2022 годом наблюдается рост доли проб, не соответствующих гигиеническим нормативам по содержанию химических веществ, нормируемых по санитарно-токсикологическому показателю вредности - 11,8 % (в</w:t>
      </w:r>
      <w:r w:rsidR="00C47F3B">
        <w:rPr>
          <w:color w:val="000000"/>
        </w:rPr>
        <w:t xml:space="preserve"> </w:t>
      </w:r>
      <w:r w:rsidRPr="00F51DD8">
        <w:rPr>
          <w:color w:val="000000"/>
        </w:rPr>
        <w:t>2022 году – 7,2 %).</w:t>
      </w:r>
    </w:p>
    <w:p w:rsidR="00F120D1" w:rsidRPr="00F51DD8" w:rsidRDefault="00F120D1" w:rsidP="00C47F3B">
      <w:pPr>
        <w:autoSpaceDE w:val="0"/>
        <w:autoSpaceDN w:val="0"/>
        <w:adjustRightInd w:val="0"/>
        <w:ind w:firstLine="709"/>
        <w:jc w:val="both"/>
      </w:pPr>
      <w:r w:rsidRPr="00F51DD8">
        <w:rPr>
          <w:color w:val="000000"/>
        </w:rPr>
        <w:t>По-прежнему регистрируется значительное превышение среднероссийского показателя доли проб воды распределительной сети, не соответствующих гигиеническим нормативам по микробиологическим показателям</w:t>
      </w:r>
      <w:r w:rsidR="004303C1">
        <w:rPr>
          <w:color w:val="000000"/>
        </w:rPr>
        <w:t xml:space="preserve"> (рис. 3)</w:t>
      </w:r>
      <w:r w:rsidRPr="00F51DD8">
        <w:rPr>
          <w:color w:val="000000"/>
        </w:rPr>
        <w:t xml:space="preserve">. </w:t>
      </w:r>
    </w:p>
    <w:p w:rsidR="00F120D1" w:rsidRPr="00F51DD8" w:rsidRDefault="00F120D1" w:rsidP="00F120D1">
      <w:pPr>
        <w:autoSpaceDE w:val="0"/>
        <w:autoSpaceDN w:val="0"/>
        <w:adjustRightInd w:val="0"/>
        <w:ind w:firstLine="709"/>
        <w:jc w:val="both"/>
      </w:pPr>
    </w:p>
    <w:p w:rsidR="00F120D1" w:rsidRPr="00F51DD8" w:rsidRDefault="00F120D1" w:rsidP="00844E95">
      <w:pPr>
        <w:autoSpaceDE w:val="0"/>
        <w:autoSpaceDN w:val="0"/>
        <w:adjustRightInd w:val="0"/>
        <w:jc w:val="center"/>
      </w:pPr>
      <w:r w:rsidRPr="00F51DD8">
        <w:rPr>
          <w:noProof/>
        </w:rPr>
        <w:drawing>
          <wp:inline distT="0" distB="0" distL="0" distR="0" wp14:anchorId="5AE4AC58" wp14:editId="11B490E6">
            <wp:extent cx="4572635" cy="274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F120D1" w:rsidRPr="00F51DD8" w:rsidRDefault="00F120D1" w:rsidP="00F120D1">
      <w:pPr>
        <w:autoSpaceDE w:val="0"/>
        <w:autoSpaceDN w:val="0"/>
        <w:adjustRightInd w:val="0"/>
        <w:ind w:firstLine="709"/>
        <w:jc w:val="center"/>
        <w:rPr>
          <w:noProof/>
        </w:rPr>
      </w:pPr>
    </w:p>
    <w:p w:rsidR="00C47F3B" w:rsidRDefault="00F120D1" w:rsidP="00C47F3B">
      <w:pPr>
        <w:autoSpaceDE w:val="0"/>
        <w:autoSpaceDN w:val="0"/>
        <w:adjustRightInd w:val="0"/>
        <w:jc w:val="center"/>
        <w:rPr>
          <w:sz w:val="22"/>
        </w:rPr>
      </w:pPr>
      <w:r w:rsidRPr="00C47F3B">
        <w:rPr>
          <w:b/>
          <w:sz w:val="22"/>
        </w:rPr>
        <w:t>Рис.</w:t>
      </w:r>
      <w:r w:rsidR="00C47F3B" w:rsidRPr="00C47F3B">
        <w:rPr>
          <w:b/>
          <w:sz w:val="22"/>
        </w:rPr>
        <w:t xml:space="preserve"> </w:t>
      </w:r>
      <w:r w:rsidR="00C47F3B" w:rsidRPr="004303C1">
        <w:rPr>
          <w:b/>
          <w:sz w:val="22"/>
        </w:rPr>
        <w:t>3.</w:t>
      </w:r>
      <w:r w:rsidRPr="00C47F3B">
        <w:rPr>
          <w:sz w:val="22"/>
        </w:rPr>
        <w:t xml:space="preserve"> Доля проб воды из распределительной сети централизованного водоснабжения, не соответствующих санитарным требованиям по микробиологич</w:t>
      </w:r>
      <w:r w:rsidR="00C47F3B">
        <w:rPr>
          <w:sz w:val="22"/>
        </w:rPr>
        <w:t>еским показателям,</w:t>
      </w:r>
    </w:p>
    <w:p w:rsidR="00F120D1" w:rsidRPr="00C47F3B" w:rsidRDefault="00F120D1" w:rsidP="00C47F3B">
      <w:pPr>
        <w:autoSpaceDE w:val="0"/>
        <w:autoSpaceDN w:val="0"/>
        <w:adjustRightInd w:val="0"/>
        <w:jc w:val="center"/>
        <w:rPr>
          <w:sz w:val="22"/>
        </w:rPr>
      </w:pPr>
      <w:r w:rsidRPr="00C47F3B">
        <w:rPr>
          <w:sz w:val="22"/>
        </w:rPr>
        <w:t>в 2021-2023 гг., %</w:t>
      </w:r>
    </w:p>
    <w:p w:rsidR="00F120D1" w:rsidRPr="00F51DD8" w:rsidRDefault="00F120D1" w:rsidP="00C47F3B">
      <w:pPr>
        <w:autoSpaceDE w:val="0"/>
        <w:autoSpaceDN w:val="0"/>
        <w:adjustRightInd w:val="0"/>
        <w:ind w:firstLine="709"/>
        <w:jc w:val="both"/>
      </w:pPr>
      <w:r w:rsidRPr="00F51DD8">
        <w:lastRenderedPageBreak/>
        <w:t xml:space="preserve">Мониторинг качества питьевой воды систем централизованного питьевого водоснабжения в 2023 году проводился в 117 мониторинговых точках на территориях всех муниципальных образований Еврейской автономной области. </w:t>
      </w:r>
    </w:p>
    <w:p w:rsidR="00F120D1" w:rsidRPr="00F51DD8" w:rsidRDefault="00F120D1" w:rsidP="00C47F3B">
      <w:pPr>
        <w:autoSpaceDE w:val="0"/>
        <w:autoSpaceDN w:val="0"/>
        <w:adjustRightInd w:val="0"/>
        <w:ind w:firstLine="709"/>
        <w:jc w:val="both"/>
        <w:rPr>
          <w:b/>
        </w:rPr>
      </w:pPr>
      <w:r w:rsidRPr="00F51DD8">
        <w:t xml:space="preserve">По данным регионального информационного фонда социально-гигиенического мониторинга (РИФ СГМ), приоритетными показателями химического загрязнения питьевой воды централизованного водоснабжения в Еврейской автономной области являются: </w:t>
      </w:r>
    </w:p>
    <w:p w:rsidR="00F120D1" w:rsidRPr="00F51DD8" w:rsidRDefault="00F120D1" w:rsidP="00C47F3B">
      <w:pPr>
        <w:tabs>
          <w:tab w:val="left" w:pos="1080"/>
        </w:tabs>
        <w:ind w:firstLine="709"/>
        <w:jc w:val="both"/>
      </w:pPr>
      <w:r w:rsidRPr="00F51DD8">
        <w:tab/>
        <w:t>- железо, марганец, литий, бромид-ион - за счет поступления из источника водоснабжения (природно-обусловленное превышение гигиенических нормативов);</w:t>
      </w:r>
    </w:p>
    <w:p w:rsidR="00F120D1" w:rsidRPr="00F51DD8" w:rsidRDefault="00F120D1" w:rsidP="00C47F3B">
      <w:pPr>
        <w:tabs>
          <w:tab w:val="left" w:pos="1080"/>
        </w:tabs>
        <w:ind w:firstLine="709"/>
        <w:jc w:val="both"/>
      </w:pPr>
      <w:r w:rsidRPr="00F51DD8">
        <w:tab/>
        <w:t xml:space="preserve">- железо - поступающее в питьевую воду в процессе транспортирования воды. </w:t>
      </w:r>
    </w:p>
    <w:p w:rsidR="00F120D1" w:rsidRDefault="00F120D1" w:rsidP="00C47F3B">
      <w:pPr>
        <w:ind w:firstLine="709"/>
        <w:jc w:val="both"/>
      </w:pPr>
      <w:r w:rsidRPr="00F51DD8">
        <w:t>Наихудшая ситуация с загрязнением питьевой воды железом и марганцем в течение рядя лет складывается в Биробиджан</w:t>
      </w:r>
      <w:r w:rsidR="004303C1">
        <w:t>ском и Ленинском районах (табл. 5</w:t>
      </w:r>
      <w:r w:rsidRPr="00F51DD8">
        <w:t>). Несмотря на то, что большинство водопроводов в этих районах имеют станции обезжелезивания, 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w:t>
      </w:r>
      <w:r w:rsidR="00C47F3B">
        <w:t xml:space="preserve"> замена фильтрующего материала.</w:t>
      </w:r>
    </w:p>
    <w:p w:rsidR="00C47F3B" w:rsidRPr="00F51DD8" w:rsidRDefault="00C47F3B" w:rsidP="00C47F3B">
      <w:pPr>
        <w:ind w:firstLine="709"/>
        <w:jc w:val="both"/>
      </w:pPr>
    </w:p>
    <w:p w:rsidR="00F120D1" w:rsidRPr="00F51DD8" w:rsidRDefault="00F120D1" w:rsidP="00F120D1">
      <w:pPr>
        <w:tabs>
          <w:tab w:val="left" w:pos="1080"/>
        </w:tabs>
        <w:jc w:val="right"/>
      </w:pPr>
      <w:r w:rsidRPr="00F51DD8">
        <w:t xml:space="preserve">Таблица </w:t>
      </w:r>
      <w:r w:rsidR="004303C1">
        <w:t>5</w:t>
      </w:r>
    </w:p>
    <w:p w:rsidR="00F120D1" w:rsidRPr="00C47F3B" w:rsidRDefault="00F120D1" w:rsidP="00C47F3B">
      <w:pPr>
        <w:jc w:val="center"/>
        <w:rPr>
          <w:b/>
          <w:sz w:val="22"/>
        </w:rPr>
      </w:pPr>
      <w:r w:rsidRPr="00C47F3B">
        <w:rPr>
          <w:b/>
          <w:sz w:val="22"/>
        </w:rPr>
        <w:t>Доля проб воды из систем централизованного водоснабжения</w:t>
      </w:r>
    </w:p>
    <w:p w:rsidR="00F120D1" w:rsidRPr="00C47F3B" w:rsidRDefault="00F120D1" w:rsidP="00C47F3B">
      <w:pPr>
        <w:jc w:val="center"/>
        <w:rPr>
          <w:b/>
          <w:sz w:val="22"/>
        </w:rPr>
      </w:pPr>
      <w:r w:rsidRPr="00C47F3B">
        <w:rPr>
          <w:b/>
          <w:sz w:val="22"/>
        </w:rPr>
        <w:t>с превышением гигиенических нормативов по содержанию отдельных</w:t>
      </w:r>
    </w:p>
    <w:p w:rsidR="00F120D1" w:rsidRPr="00C47F3B" w:rsidRDefault="00F120D1" w:rsidP="00C47F3B">
      <w:pPr>
        <w:jc w:val="center"/>
        <w:rPr>
          <w:b/>
          <w:sz w:val="22"/>
        </w:rPr>
      </w:pPr>
      <w:r w:rsidRPr="00C47F3B">
        <w:rPr>
          <w:b/>
          <w:sz w:val="22"/>
        </w:rPr>
        <w:t>химических веществ и показателей (по данным РИФ СГМ) в 2023 г.</w:t>
      </w:r>
    </w:p>
    <w:p w:rsidR="00F120D1" w:rsidRPr="00F51DD8" w:rsidRDefault="00F120D1" w:rsidP="00F120D1">
      <w:pPr>
        <w:ind w:firstLine="709"/>
        <w:jc w:val="center"/>
        <w:rPr>
          <w:b/>
        </w:rPr>
      </w:pPr>
    </w:p>
    <w:tbl>
      <w:tblPr>
        <w:tblW w:w="91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818"/>
        <w:gridCol w:w="956"/>
        <w:gridCol w:w="682"/>
        <w:gridCol w:w="683"/>
        <w:gridCol w:w="955"/>
        <w:gridCol w:w="819"/>
        <w:gridCol w:w="955"/>
        <w:gridCol w:w="819"/>
        <w:gridCol w:w="684"/>
      </w:tblGrid>
      <w:tr w:rsidR="00F120D1" w:rsidRPr="00C47F3B" w:rsidTr="004303C1">
        <w:trPr>
          <w:cantSplit/>
          <w:trHeight w:val="352"/>
        </w:trPr>
        <w:tc>
          <w:tcPr>
            <w:tcW w:w="1752" w:type="dxa"/>
            <w:vMerge w:val="restart"/>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sz w:val="22"/>
                <w:szCs w:val="22"/>
              </w:rPr>
            </w:pPr>
            <w:r w:rsidRPr="00C47F3B">
              <w:rPr>
                <w:sz w:val="22"/>
                <w:szCs w:val="22"/>
              </w:rPr>
              <w:t>Территории</w:t>
            </w:r>
          </w:p>
        </w:tc>
        <w:tc>
          <w:tcPr>
            <w:tcW w:w="7371" w:type="dxa"/>
            <w:gridSpan w:val="9"/>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sz w:val="22"/>
                <w:szCs w:val="22"/>
              </w:rPr>
            </w:pPr>
            <w:r w:rsidRPr="00C47F3B">
              <w:rPr>
                <w:sz w:val="22"/>
                <w:szCs w:val="22"/>
              </w:rPr>
              <w:t xml:space="preserve">Доля проб по веществам, показателям % </w:t>
            </w:r>
          </w:p>
        </w:tc>
      </w:tr>
      <w:tr w:rsidR="00F120D1" w:rsidRPr="00C47F3B" w:rsidTr="004303C1">
        <w:trPr>
          <w:cantSplit/>
          <w:trHeight w:val="1650"/>
        </w:trPr>
        <w:tc>
          <w:tcPr>
            <w:tcW w:w="1752" w:type="dxa"/>
            <w:vMerge/>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spacing w:beforeLines="20" w:before="48" w:afterLines="20" w:after="48"/>
              <w:jc w:val="center"/>
              <w:rPr>
                <w:sz w:val="22"/>
                <w:szCs w:val="22"/>
              </w:rPr>
            </w:pPr>
          </w:p>
        </w:tc>
        <w:tc>
          <w:tcPr>
            <w:tcW w:w="818" w:type="dxa"/>
            <w:tcBorders>
              <w:top w:val="single" w:sz="4" w:space="0" w:color="auto"/>
              <w:left w:val="single" w:sz="4" w:space="0" w:color="auto"/>
              <w:bottom w:val="single" w:sz="4" w:space="0" w:color="auto"/>
              <w:right w:val="single" w:sz="4" w:space="0" w:color="auto"/>
            </w:tcBorders>
            <w:textDirection w:val="btLr"/>
            <w:vAlign w:val="center"/>
            <w:hideMark/>
          </w:tcPr>
          <w:p w:rsidR="00F120D1" w:rsidRPr="00C47F3B" w:rsidRDefault="00F120D1" w:rsidP="00C47F3B">
            <w:pPr>
              <w:spacing w:beforeLines="20" w:before="48" w:afterLines="20" w:after="48"/>
              <w:jc w:val="center"/>
              <w:rPr>
                <w:sz w:val="22"/>
                <w:szCs w:val="22"/>
              </w:rPr>
            </w:pPr>
            <w:r w:rsidRPr="00C47F3B">
              <w:rPr>
                <w:sz w:val="22"/>
                <w:szCs w:val="22"/>
              </w:rPr>
              <w:t>Железо</w:t>
            </w:r>
          </w:p>
        </w:tc>
        <w:tc>
          <w:tcPr>
            <w:tcW w:w="956" w:type="dxa"/>
            <w:tcBorders>
              <w:top w:val="single" w:sz="4" w:space="0" w:color="auto"/>
              <w:left w:val="single" w:sz="4" w:space="0" w:color="auto"/>
              <w:bottom w:val="single" w:sz="4" w:space="0" w:color="auto"/>
              <w:right w:val="single" w:sz="4" w:space="0" w:color="auto"/>
            </w:tcBorders>
            <w:textDirection w:val="btLr"/>
            <w:vAlign w:val="center"/>
          </w:tcPr>
          <w:p w:rsidR="00F120D1" w:rsidRPr="00C47F3B" w:rsidRDefault="00F120D1" w:rsidP="00C47F3B">
            <w:pPr>
              <w:spacing w:beforeLines="20" w:before="48" w:afterLines="20" w:after="48"/>
              <w:jc w:val="center"/>
              <w:rPr>
                <w:sz w:val="22"/>
                <w:szCs w:val="22"/>
              </w:rPr>
            </w:pPr>
            <w:r w:rsidRPr="00C47F3B">
              <w:rPr>
                <w:sz w:val="22"/>
                <w:szCs w:val="22"/>
              </w:rPr>
              <w:t>Марганец</w:t>
            </w:r>
          </w:p>
        </w:tc>
        <w:tc>
          <w:tcPr>
            <w:tcW w:w="682" w:type="dxa"/>
            <w:tcBorders>
              <w:top w:val="single" w:sz="4" w:space="0" w:color="auto"/>
              <w:left w:val="single" w:sz="4" w:space="0" w:color="auto"/>
              <w:bottom w:val="single" w:sz="4" w:space="0" w:color="auto"/>
              <w:right w:val="single" w:sz="4" w:space="0" w:color="auto"/>
            </w:tcBorders>
            <w:textDirection w:val="btLr"/>
            <w:vAlign w:val="center"/>
          </w:tcPr>
          <w:p w:rsidR="00F120D1" w:rsidRPr="00C47F3B" w:rsidRDefault="00F120D1" w:rsidP="00C47F3B">
            <w:pPr>
              <w:spacing w:beforeLines="20" w:before="48" w:afterLines="20" w:after="48"/>
              <w:jc w:val="center"/>
              <w:rPr>
                <w:sz w:val="22"/>
                <w:szCs w:val="22"/>
              </w:rPr>
            </w:pPr>
            <w:r w:rsidRPr="00C47F3B">
              <w:rPr>
                <w:sz w:val="22"/>
                <w:szCs w:val="22"/>
              </w:rPr>
              <w:t>Бромид-ион</w:t>
            </w:r>
          </w:p>
        </w:tc>
        <w:tc>
          <w:tcPr>
            <w:tcW w:w="683" w:type="dxa"/>
            <w:tcBorders>
              <w:top w:val="single" w:sz="4" w:space="0" w:color="auto"/>
              <w:left w:val="single" w:sz="4" w:space="0" w:color="auto"/>
              <w:bottom w:val="single" w:sz="4" w:space="0" w:color="auto"/>
              <w:right w:val="single" w:sz="4" w:space="0" w:color="auto"/>
            </w:tcBorders>
            <w:textDirection w:val="btLr"/>
            <w:vAlign w:val="center"/>
          </w:tcPr>
          <w:p w:rsidR="00F120D1" w:rsidRPr="00C47F3B" w:rsidRDefault="00F120D1" w:rsidP="00C47F3B">
            <w:pPr>
              <w:spacing w:beforeLines="20" w:before="48" w:afterLines="20" w:after="48"/>
              <w:jc w:val="center"/>
              <w:rPr>
                <w:sz w:val="22"/>
                <w:szCs w:val="22"/>
              </w:rPr>
            </w:pPr>
            <w:r w:rsidRPr="00C47F3B">
              <w:rPr>
                <w:sz w:val="22"/>
                <w:szCs w:val="22"/>
              </w:rPr>
              <w:t>Литий</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F120D1" w:rsidRPr="00C47F3B" w:rsidRDefault="00F120D1" w:rsidP="00C47F3B">
            <w:pPr>
              <w:spacing w:beforeLines="20" w:before="48" w:afterLines="20" w:after="48"/>
              <w:jc w:val="center"/>
              <w:rPr>
                <w:sz w:val="22"/>
                <w:szCs w:val="22"/>
              </w:rPr>
            </w:pPr>
            <w:r w:rsidRPr="00C47F3B">
              <w:rPr>
                <w:sz w:val="22"/>
                <w:szCs w:val="22"/>
              </w:rPr>
              <w:t>Цветность</w:t>
            </w:r>
          </w:p>
        </w:tc>
        <w:tc>
          <w:tcPr>
            <w:tcW w:w="819" w:type="dxa"/>
            <w:tcBorders>
              <w:top w:val="single" w:sz="4" w:space="0" w:color="auto"/>
              <w:left w:val="single" w:sz="4" w:space="0" w:color="auto"/>
              <w:bottom w:val="single" w:sz="4" w:space="0" w:color="auto"/>
              <w:right w:val="single" w:sz="4" w:space="0" w:color="auto"/>
            </w:tcBorders>
            <w:textDirection w:val="btLr"/>
            <w:vAlign w:val="center"/>
          </w:tcPr>
          <w:p w:rsidR="00F120D1" w:rsidRPr="00C47F3B" w:rsidRDefault="00F120D1" w:rsidP="00C47F3B">
            <w:pPr>
              <w:spacing w:beforeLines="20" w:before="48" w:afterLines="20" w:after="48"/>
              <w:jc w:val="center"/>
              <w:rPr>
                <w:sz w:val="22"/>
                <w:szCs w:val="22"/>
              </w:rPr>
            </w:pPr>
            <w:r w:rsidRPr="00C47F3B">
              <w:rPr>
                <w:sz w:val="22"/>
                <w:szCs w:val="22"/>
              </w:rPr>
              <w:t>Мутность</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F120D1" w:rsidRPr="00C47F3B" w:rsidRDefault="00F120D1" w:rsidP="00C47F3B">
            <w:pPr>
              <w:spacing w:beforeLines="20" w:before="48" w:afterLines="20" w:after="48"/>
              <w:jc w:val="center"/>
              <w:rPr>
                <w:sz w:val="22"/>
                <w:szCs w:val="22"/>
              </w:rPr>
            </w:pPr>
            <w:r w:rsidRPr="00C47F3B">
              <w:rPr>
                <w:sz w:val="22"/>
                <w:szCs w:val="22"/>
              </w:rPr>
              <w:t>Общие колиформные бактерии</w:t>
            </w:r>
          </w:p>
        </w:tc>
        <w:tc>
          <w:tcPr>
            <w:tcW w:w="819" w:type="dxa"/>
            <w:tcBorders>
              <w:top w:val="single" w:sz="4" w:space="0" w:color="auto"/>
              <w:left w:val="single" w:sz="4" w:space="0" w:color="auto"/>
              <w:bottom w:val="single" w:sz="4" w:space="0" w:color="auto"/>
              <w:right w:val="single" w:sz="4" w:space="0" w:color="auto"/>
            </w:tcBorders>
            <w:textDirection w:val="btLr"/>
            <w:vAlign w:val="center"/>
            <w:hideMark/>
          </w:tcPr>
          <w:p w:rsidR="00F120D1" w:rsidRPr="00C47F3B" w:rsidRDefault="00F120D1" w:rsidP="00C47F3B">
            <w:pPr>
              <w:spacing w:beforeLines="20" w:before="48" w:afterLines="20" w:after="48"/>
              <w:jc w:val="center"/>
              <w:rPr>
                <w:sz w:val="22"/>
                <w:szCs w:val="22"/>
                <w:lang w:val="en-US"/>
              </w:rPr>
            </w:pPr>
            <w:r w:rsidRPr="00C47F3B">
              <w:rPr>
                <w:sz w:val="22"/>
                <w:szCs w:val="22"/>
                <w:lang w:val="en-US"/>
              </w:rPr>
              <w:t>E.</w:t>
            </w:r>
            <w:r w:rsidRPr="00C47F3B">
              <w:rPr>
                <w:sz w:val="22"/>
                <w:szCs w:val="22"/>
              </w:rPr>
              <w:t>с</w:t>
            </w:r>
            <w:r w:rsidRPr="00C47F3B">
              <w:rPr>
                <w:sz w:val="22"/>
                <w:szCs w:val="22"/>
                <w:lang w:val="en-US"/>
              </w:rPr>
              <w:t>oli</w:t>
            </w:r>
          </w:p>
        </w:tc>
        <w:tc>
          <w:tcPr>
            <w:tcW w:w="684" w:type="dxa"/>
            <w:tcBorders>
              <w:top w:val="single" w:sz="4" w:space="0" w:color="auto"/>
              <w:left w:val="single" w:sz="4" w:space="0" w:color="auto"/>
              <w:bottom w:val="single" w:sz="4" w:space="0" w:color="auto"/>
              <w:right w:val="single" w:sz="4" w:space="0" w:color="auto"/>
            </w:tcBorders>
            <w:textDirection w:val="btLr"/>
            <w:vAlign w:val="center"/>
          </w:tcPr>
          <w:p w:rsidR="00F120D1" w:rsidRPr="00C47F3B" w:rsidRDefault="00F120D1" w:rsidP="00C47F3B">
            <w:pPr>
              <w:spacing w:beforeLines="20" w:before="48" w:afterLines="20" w:after="48"/>
              <w:jc w:val="center"/>
              <w:rPr>
                <w:sz w:val="22"/>
                <w:szCs w:val="22"/>
              </w:rPr>
            </w:pPr>
            <w:r w:rsidRPr="00C47F3B">
              <w:rPr>
                <w:sz w:val="22"/>
                <w:szCs w:val="22"/>
              </w:rPr>
              <w:t>Энтерококки</w:t>
            </w:r>
          </w:p>
        </w:tc>
      </w:tr>
      <w:tr w:rsidR="00F120D1" w:rsidRPr="00C47F3B" w:rsidTr="004303C1">
        <w:trPr>
          <w:trHeight w:val="222"/>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 xml:space="preserve">г. Биробиджан </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2,8</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2,8</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1,6</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1,6</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5,5</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5,5</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4,2</w:t>
            </w:r>
          </w:p>
        </w:tc>
      </w:tr>
      <w:tr w:rsidR="00F120D1" w:rsidRPr="00C47F3B" w:rsidTr="004303C1">
        <w:trPr>
          <w:trHeight w:val="231"/>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 xml:space="preserve">Биробиджанский </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26,7</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20,0</w:t>
            </w: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6,7</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48,4</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43,9</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20,0</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8,3</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10,0</w:t>
            </w:r>
          </w:p>
        </w:tc>
      </w:tr>
      <w:tr w:rsidR="00F120D1" w:rsidRPr="00C47F3B" w:rsidTr="004303C1">
        <w:trPr>
          <w:trHeight w:val="231"/>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Ленинский</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37,5</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52,8</w:t>
            </w: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66,7</w:t>
            </w: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1,4</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12,1</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22,4</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16,7</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1,4</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4,2</w:t>
            </w:r>
          </w:p>
        </w:tc>
      </w:tr>
      <w:tr w:rsidR="00F120D1" w:rsidRPr="00C47F3B" w:rsidTr="004303C1">
        <w:trPr>
          <w:trHeight w:val="222"/>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Облученский</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11,5</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6,3</w:t>
            </w: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12,5</w:t>
            </w: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6,5</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2,6</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38,4</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15,3</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9,7</w:t>
            </w:r>
          </w:p>
        </w:tc>
      </w:tr>
      <w:tr w:rsidR="00F120D1" w:rsidRPr="00C47F3B" w:rsidTr="004303C1">
        <w:trPr>
          <w:trHeight w:val="231"/>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Октябрьский</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12,5</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14,6</w:t>
            </w: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14,6</w:t>
            </w: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11,1</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14,8</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20,6</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12,5</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22,9</w:t>
            </w:r>
          </w:p>
        </w:tc>
      </w:tr>
      <w:tr w:rsidR="00F120D1" w:rsidRPr="00C47F3B" w:rsidTr="004303C1">
        <w:trPr>
          <w:trHeight w:val="231"/>
        </w:trPr>
        <w:tc>
          <w:tcPr>
            <w:tcW w:w="1752" w:type="dxa"/>
            <w:tcBorders>
              <w:top w:val="single" w:sz="4" w:space="0" w:color="auto"/>
              <w:left w:val="single" w:sz="4" w:space="0" w:color="auto"/>
              <w:bottom w:val="single" w:sz="4" w:space="0" w:color="auto"/>
              <w:right w:val="single" w:sz="4" w:space="0" w:color="auto"/>
            </w:tcBorders>
            <w:hideMark/>
          </w:tcPr>
          <w:p w:rsidR="00F120D1" w:rsidRPr="00C47F3B" w:rsidRDefault="00F120D1" w:rsidP="00C47F3B">
            <w:pPr>
              <w:spacing w:beforeLines="20" w:before="48" w:afterLines="20" w:after="48"/>
              <w:jc w:val="center"/>
              <w:rPr>
                <w:sz w:val="22"/>
                <w:szCs w:val="22"/>
              </w:rPr>
            </w:pPr>
            <w:r w:rsidRPr="00C47F3B">
              <w:rPr>
                <w:sz w:val="22"/>
                <w:szCs w:val="22"/>
              </w:rPr>
              <w:t>Смидовичский</w:t>
            </w:r>
          </w:p>
        </w:tc>
        <w:tc>
          <w:tcPr>
            <w:tcW w:w="818"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2,4</w:t>
            </w:r>
          </w:p>
        </w:tc>
        <w:tc>
          <w:tcPr>
            <w:tcW w:w="956"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3,6</w:t>
            </w:r>
          </w:p>
        </w:tc>
        <w:tc>
          <w:tcPr>
            <w:tcW w:w="682"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11,9</w:t>
            </w:r>
          </w:p>
        </w:tc>
        <w:tc>
          <w:tcPr>
            <w:tcW w:w="683"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5,1</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6,4</w:t>
            </w:r>
          </w:p>
        </w:tc>
        <w:tc>
          <w:tcPr>
            <w:tcW w:w="955"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8,3</w:t>
            </w:r>
          </w:p>
        </w:tc>
        <w:tc>
          <w:tcPr>
            <w:tcW w:w="819"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0</w:t>
            </w:r>
          </w:p>
        </w:tc>
        <w:tc>
          <w:tcPr>
            <w:tcW w:w="684" w:type="dxa"/>
            <w:tcBorders>
              <w:top w:val="single" w:sz="4" w:space="0" w:color="auto"/>
              <w:left w:val="single" w:sz="4" w:space="0" w:color="auto"/>
              <w:bottom w:val="single" w:sz="4" w:space="0" w:color="auto"/>
              <w:right w:val="single" w:sz="4" w:space="0" w:color="auto"/>
            </w:tcBorders>
          </w:tcPr>
          <w:p w:rsidR="00F120D1" w:rsidRPr="00C47F3B" w:rsidRDefault="00F120D1" w:rsidP="00C47F3B">
            <w:pPr>
              <w:spacing w:beforeLines="20" w:before="48" w:afterLines="20" w:after="48"/>
              <w:jc w:val="center"/>
              <w:rPr>
                <w:sz w:val="22"/>
                <w:szCs w:val="22"/>
              </w:rPr>
            </w:pPr>
            <w:r w:rsidRPr="00C47F3B">
              <w:rPr>
                <w:sz w:val="22"/>
                <w:szCs w:val="22"/>
              </w:rPr>
              <w:t>11,2</w:t>
            </w:r>
          </w:p>
        </w:tc>
      </w:tr>
    </w:tbl>
    <w:p w:rsidR="00F120D1" w:rsidRPr="00F51DD8" w:rsidRDefault="00F120D1" w:rsidP="00F120D1">
      <w:pPr>
        <w:ind w:firstLine="709"/>
        <w:jc w:val="both"/>
      </w:pPr>
    </w:p>
    <w:p w:rsidR="00F120D1" w:rsidRPr="00F51DD8" w:rsidRDefault="00F120D1" w:rsidP="00C47F3B">
      <w:pPr>
        <w:ind w:firstLine="709"/>
        <w:contextualSpacing/>
        <w:jc w:val="both"/>
      </w:pPr>
      <w:r w:rsidRPr="00F51DD8">
        <w:t>Качество питьевой воды централизованного водоснабжения по микробиологическим показателям во всех районах неудовлетворительное, необходимо на водопроводах внедрять систему обеззараживания воды.</w:t>
      </w:r>
    </w:p>
    <w:p w:rsidR="00F120D1" w:rsidRPr="00F51DD8" w:rsidRDefault="00F120D1" w:rsidP="00C47F3B">
      <w:pPr>
        <w:shd w:val="clear" w:color="auto" w:fill="FFFFFF"/>
        <w:ind w:firstLine="709"/>
        <w:contextualSpacing/>
        <w:jc w:val="both"/>
        <w:rPr>
          <w:color w:val="000000"/>
        </w:rPr>
      </w:pPr>
      <w:r w:rsidRPr="00F51DD8">
        <w:rPr>
          <w:color w:val="000000"/>
        </w:rPr>
        <w:t xml:space="preserve">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w:t>
      </w:r>
      <w:r w:rsidRPr="00F51DD8">
        <w:rPr>
          <w:color w:val="000000"/>
        </w:rPr>
        <w:lastRenderedPageBreak/>
        <w:t>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 нестабильная подача воды.</w:t>
      </w:r>
    </w:p>
    <w:p w:rsidR="00F120D1" w:rsidRPr="00F51DD8" w:rsidRDefault="00F120D1" w:rsidP="00C47F3B">
      <w:pPr>
        <w:shd w:val="clear" w:color="auto" w:fill="FFFFFF"/>
        <w:ind w:firstLine="709"/>
        <w:contextualSpacing/>
        <w:jc w:val="both"/>
        <w:rPr>
          <w:color w:val="000000"/>
        </w:rPr>
      </w:pPr>
      <w:r w:rsidRPr="00F51DD8">
        <w:rPr>
          <w:color w:val="000000"/>
        </w:rPr>
        <w:t>Питьевую воду из нецентрализованных источников в 2023 году использовали 28,0 тыс.</w:t>
      </w:r>
      <w:r w:rsidR="00C47F3B">
        <w:rPr>
          <w:color w:val="000000"/>
        </w:rPr>
        <w:t xml:space="preserve"> </w:t>
      </w:r>
      <w:r w:rsidRPr="00F51DD8">
        <w:rPr>
          <w:color w:val="000000"/>
        </w:rPr>
        <w:t>чел</w:t>
      </w:r>
      <w:r w:rsidR="00C47F3B">
        <w:rPr>
          <w:color w:val="000000"/>
        </w:rPr>
        <w:t>овек</w:t>
      </w:r>
      <w:r w:rsidRPr="00F51DD8">
        <w:rPr>
          <w:color w:val="000000"/>
        </w:rPr>
        <w:t>, в том числе проживающих в сельской местности 21,7 тыс.</w:t>
      </w:r>
      <w:r w:rsidR="00C47F3B">
        <w:rPr>
          <w:color w:val="000000"/>
        </w:rPr>
        <w:t xml:space="preserve"> </w:t>
      </w:r>
      <w:r w:rsidRPr="00F51DD8">
        <w:rPr>
          <w:color w:val="000000"/>
        </w:rPr>
        <w:t>чел</w:t>
      </w:r>
      <w:r w:rsidR="00C47F3B">
        <w:rPr>
          <w:color w:val="000000"/>
        </w:rPr>
        <w:t>овек</w:t>
      </w:r>
      <w:r w:rsidRPr="00F51DD8">
        <w:rPr>
          <w:color w:val="000000"/>
        </w:rPr>
        <w:t>, в городских поселениях 6,2 тыс.</w:t>
      </w:r>
      <w:r w:rsidR="00C47F3B">
        <w:rPr>
          <w:color w:val="000000"/>
        </w:rPr>
        <w:t xml:space="preserve"> </w:t>
      </w:r>
      <w:r w:rsidRPr="00F51DD8">
        <w:rPr>
          <w:color w:val="000000"/>
        </w:rPr>
        <w:t>чел</w:t>
      </w:r>
      <w:r w:rsidR="00C47F3B">
        <w:rPr>
          <w:color w:val="000000"/>
        </w:rPr>
        <w:t>овек</w:t>
      </w:r>
      <w:r w:rsidRPr="00F51DD8">
        <w:rPr>
          <w:color w:val="000000"/>
        </w:rPr>
        <w:t>.</w:t>
      </w:r>
    </w:p>
    <w:p w:rsidR="00F120D1" w:rsidRPr="00F51DD8" w:rsidRDefault="00F120D1" w:rsidP="00C47F3B">
      <w:pPr>
        <w:autoSpaceDE w:val="0"/>
        <w:autoSpaceDN w:val="0"/>
        <w:adjustRightInd w:val="0"/>
        <w:ind w:firstLine="709"/>
        <w:contextualSpacing/>
        <w:jc w:val="both"/>
      </w:pPr>
      <w:r w:rsidRPr="00F51DD8">
        <w:t>В 2023 году отмечается снижение доли проб воды из нецентрализованных источников водоснабжения, не соответствующих санитарным требованиям, по санитарно-химическим показателям с 55,5 % в 2021 г. до 8,7 в 2023 г. (среднероссийский показатель в 2022 году - 23,5 %), по микробиологическим показателям с 72,9 % в 2021 г. до 47,1 в 2023 г. (среднероссийский показатель в 2022 году - 14,9 %) (табл.</w:t>
      </w:r>
      <w:r w:rsidR="00C47F3B">
        <w:t xml:space="preserve"> </w:t>
      </w:r>
      <w:r w:rsidR="004303C1">
        <w:rPr>
          <w:u w:val="single"/>
        </w:rPr>
        <w:t>6</w:t>
      </w:r>
      <w:r w:rsidRPr="00F51DD8">
        <w:t>).</w:t>
      </w:r>
    </w:p>
    <w:p w:rsidR="00F120D1" w:rsidRPr="00F51DD8" w:rsidRDefault="00F120D1" w:rsidP="00F120D1">
      <w:pPr>
        <w:autoSpaceDE w:val="0"/>
        <w:autoSpaceDN w:val="0"/>
        <w:adjustRightInd w:val="0"/>
        <w:ind w:firstLine="709"/>
        <w:jc w:val="both"/>
      </w:pPr>
    </w:p>
    <w:p w:rsidR="00F120D1" w:rsidRPr="00F51DD8" w:rsidRDefault="00F120D1" w:rsidP="00F120D1">
      <w:pPr>
        <w:autoSpaceDE w:val="0"/>
        <w:autoSpaceDN w:val="0"/>
        <w:adjustRightInd w:val="0"/>
        <w:ind w:firstLine="709"/>
        <w:jc w:val="right"/>
      </w:pPr>
      <w:r w:rsidRPr="00F51DD8">
        <w:t>Таблица</w:t>
      </w:r>
      <w:r w:rsidR="00C47F3B">
        <w:t xml:space="preserve"> </w:t>
      </w:r>
      <w:r w:rsidR="004303C1" w:rsidRPr="004303C1">
        <w:t>6</w:t>
      </w:r>
    </w:p>
    <w:p w:rsidR="00F120D1" w:rsidRPr="00C47F3B" w:rsidRDefault="00F120D1" w:rsidP="00C47F3B">
      <w:pPr>
        <w:autoSpaceDE w:val="0"/>
        <w:autoSpaceDN w:val="0"/>
        <w:adjustRightInd w:val="0"/>
        <w:jc w:val="center"/>
        <w:rPr>
          <w:b/>
          <w:sz w:val="22"/>
        </w:rPr>
      </w:pPr>
      <w:r w:rsidRPr="00C47F3B">
        <w:rPr>
          <w:b/>
          <w:sz w:val="22"/>
        </w:rPr>
        <w:t xml:space="preserve">Доля проб воды из нецентрализованной системы питьевого водоснабжения, </w:t>
      </w:r>
    </w:p>
    <w:p w:rsidR="00F120D1" w:rsidRPr="00C47F3B" w:rsidRDefault="00F120D1" w:rsidP="00C47F3B">
      <w:pPr>
        <w:autoSpaceDE w:val="0"/>
        <w:autoSpaceDN w:val="0"/>
        <w:adjustRightInd w:val="0"/>
        <w:jc w:val="center"/>
        <w:rPr>
          <w:b/>
          <w:sz w:val="22"/>
        </w:rPr>
      </w:pPr>
      <w:r w:rsidRPr="00C47F3B">
        <w:rPr>
          <w:b/>
          <w:sz w:val="22"/>
        </w:rPr>
        <w:t>не соответствующих гигиеническим нормативам (%) в 2021-2023 гг.</w:t>
      </w:r>
    </w:p>
    <w:p w:rsidR="00F120D1" w:rsidRPr="00F51DD8" w:rsidRDefault="00F120D1" w:rsidP="00F120D1">
      <w:pPr>
        <w:autoSpaceDE w:val="0"/>
        <w:autoSpaceDN w:val="0"/>
        <w:adjustRightInd w:val="0"/>
        <w:ind w:firstLine="709"/>
        <w:jc w:val="both"/>
      </w:pPr>
    </w:p>
    <w:tbl>
      <w:tblPr>
        <w:tblW w:w="903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37"/>
        <w:gridCol w:w="1337"/>
        <w:gridCol w:w="1337"/>
        <w:gridCol w:w="1338"/>
      </w:tblGrid>
      <w:tr w:rsidR="00F120D1" w:rsidRPr="00C47F3B" w:rsidTr="00C47F3B">
        <w:tc>
          <w:tcPr>
            <w:tcW w:w="368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2021</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2022</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2023</w:t>
            </w:r>
          </w:p>
        </w:tc>
        <w:tc>
          <w:tcPr>
            <w:tcW w:w="133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Снижение </w:t>
            </w:r>
          </w:p>
          <w:p w:rsidR="00F120D1" w:rsidRPr="00C47F3B" w:rsidRDefault="00F120D1" w:rsidP="00C47F3B">
            <w:pPr>
              <w:autoSpaceDE w:val="0"/>
              <w:autoSpaceDN w:val="0"/>
              <w:adjustRightInd w:val="0"/>
              <w:spacing w:before="20" w:after="20"/>
              <w:jc w:val="center"/>
              <w:rPr>
                <w:sz w:val="22"/>
              </w:rPr>
            </w:pPr>
            <w:r w:rsidRPr="00C47F3B">
              <w:rPr>
                <w:sz w:val="22"/>
              </w:rPr>
              <w:t>по доле, %</w:t>
            </w:r>
          </w:p>
          <w:p w:rsidR="00F120D1" w:rsidRPr="00C47F3B" w:rsidRDefault="00F120D1" w:rsidP="00C47F3B">
            <w:pPr>
              <w:autoSpaceDE w:val="0"/>
              <w:autoSpaceDN w:val="0"/>
              <w:adjustRightInd w:val="0"/>
              <w:spacing w:before="20" w:after="20"/>
              <w:jc w:val="center"/>
              <w:rPr>
                <w:sz w:val="22"/>
              </w:rPr>
            </w:pPr>
            <w:r w:rsidRPr="00C47F3B">
              <w:rPr>
                <w:sz w:val="22"/>
              </w:rPr>
              <w:t>к 2021 г.</w:t>
            </w:r>
          </w:p>
        </w:tc>
      </w:tr>
      <w:tr w:rsidR="00F120D1" w:rsidRPr="00C47F3B" w:rsidTr="00C47F3B">
        <w:tc>
          <w:tcPr>
            <w:tcW w:w="368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55,5</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13,3</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8,7</w:t>
            </w:r>
          </w:p>
        </w:tc>
        <w:tc>
          <w:tcPr>
            <w:tcW w:w="133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- 6,4 раз</w:t>
            </w:r>
          </w:p>
        </w:tc>
      </w:tr>
      <w:tr w:rsidR="00F120D1" w:rsidRPr="00C47F3B" w:rsidTr="00C47F3B">
        <w:tc>
          <w:tcPr>
            <w:tcW w:w="368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xml:space="preserve">- в сельских поселениях </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66,7</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14,5</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10,1</w:t>
            </w:r>
          </w:p>
        </w:tc>
        <w:tc>
          <w:tcPr>
            <w:tcW w:w="133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- 6,6 раз</w:t>
            </w:r>
          </w:p>
        </w:tc>
      </w:tr>
      <w:tr w:rsidR="00F120D1" w:rsidRPr="00C47F3B" w:rsidTr="00C47F3B">
        <w:tc>
          <w:tcPr>
            <w:tcW w:w="368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72,9</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71,4</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47,1</w:t>
            </w:r>
          </w:p>
        </w:tc>
        <w:tc>
          <w:tcPr>
            <w:tcW w:w="133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- 1,6 раз</w:t>
            </w:r>
          </w:p>
        </w:tc>
      </w:tr>
      <w:tr w:rsidR="00F120D1" w:rsidRPr="00C47F3B" w:rsidTr="00C47F3B">
        <w:tc>
          <w:tcPr>
            <w:tcW w:w="3686"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в сельских поселениях</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68,4</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66,4</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C47F3B" w:rsidRDefault="00F120D1" w:rsidP="00C47F3B">
            <w:pPr>
              <w:autoSpaceDE w:val="0"/>
              <w:autoSpaceDN w:val="0"/>
              <w:adjustRightInd w:val="0"/>
              <w:spacing w:before="20" w:after="20"/>
              <w:jc w:val="center"/>
              <w:rPr>
                <w:sz w:val="22"/>
              </w:rPr>
            </w:pPr>
            <w:r w:rsidRPr="00C47F3B">
              <w:rPr>
                <w:sz w:val="22"/>
              </w:rPr>
              <w:t>30,9</w:t>
            </w:r>
          </w:p>
        </w:tc>
        <w:tc>
          <w:tcPr>
            <w:tcW w:w="1338" w:type="dxa"/>
            <w:tcBorders>
              <w:top w:val="single" w:sz="4" w:space="0" w:color="auto"/>
              <w:left w:val="single" w:sz="4" w:space="0" w:color="auto"/>
              <w:bottom w:val="single" w:sz="4" w:space="0" w:color="auto"/>
              <w:right w:val="single" w:sz="4" w:space="0" w:color="auto"/>
            </w:tcBorders>
            <w:vAlign w:val="center"/>
            <w:hideMark/>
          </w:tcPr>
          <w:p w:rsidR="00F120D1" w:rsidRPr="00C47F3B" w:rsidRDefault="00F120D1" w:rsidP="00C47F3B">
            <w:pPr>
              <w:autoSpaceDE w:val="0"/>
              <w:autoSpaceDN w:val="0"/>
              <w:adjustRightInd w:val="0"/>
              <w:spacing w:before="20" w:after="20"/>
              <w:jc w:val="center"/>
              <w:rPr>
                <w:sz w:val="22"/>
              </w:rPr>
            </w:pPr>
            <w:r w:rsidRPr="00C47F3B">
              <w:rPr>
                <w:sz w:val="22"/>
              </w:rPr>
              <w:t>- 2,2 раза</w:t>
            </w:r>
          </w:p>
        </w:tc>
      </w:tr>
    </w:tbl>
    <w:p w:rsidR="00F120D1" w:rsidRPr="00F51DD8" w:rsidRDefault="00F120D1" w:rsidP="00F120D1">
      <w:pPr>
        <w:shd w:val="clear" w:color="auto" w:fill="FFFFFF"/>
        <w:spacing w:line="194" w:lineRule="atLeast"/>
        <w:ind w:firstLine="708"/>
        <w:jc w:val="both"/>
      </w:pPr>
    </w:p>
    <w:p w:rsidR="00F120D1" w:rsidRPr="00F51DD8" w:rsidRDefault="00F120D1" w:rsidP="00C47F3B">
      <w:pPr>
        <w:shd w:val="clear" w:color="auto" w:fill="FFFFFF"/>
        <w:ind w:firstLine="709"/>
        <w:jc w:val="both"/>
        <w:rPr>
          <w:color w:val="000000"/>
        </w:rPr>
      </w:pPr>
      <w:r w:rsidRPr="00F51DD8">
        <w:t>Приоритетными показателями химического загрязнения воды источников нецентрализованного водоснабжения являются железо, марганец.</w:t>
      </w:r>
    </w:p>
    <w:p w:rsidR="00F120D1" w:rsidRPr="00F51DD8" w:rsidRDefault="00F120D1" w:rsidP="00C47F3B">
      <w:pPr>
        <w:tabs>
          <w:tab w:val="num" w:pos="1080"/>
        </w:tabs>
        <w:ind w:firstLine="709"/>
        <w:jc w:val="both"/>
      </w:pPr>
      <w:r w:rsidRPr="00F51DD8">
        <w:t>Основным факторам, обусловливающим низкое качество воды нецентрализованных источников водоснабжения, следует отнести: неудовлетворительное санитарно-техническое состояние колодцев; слабая защищенность водоносных горизонтов от загрязнений с поверхности территорий; отсутствие должной зоны санитарной охраны; отсутствие своевременного планово-предупредительного ремонта, очистки и дезинфекции колодцев.</w:t>
      </w:r>
    </w:p>
    <w:p w:rsidR="00F120D1" w:rsidRPr="00F51DD8" w:rsidRDefault="00F120D1" w:rsidP="00C47F3B">
      <w:pPr>
        <w:tabs>
          <w:tab w:val="num" w:pos="1080"/>
        </w:tabs>
        <w:ind w:firstLine="709"/>
        <w:jc w:val="both"/>
      </w:pPr>
      <w:r w:rsidRPr="00F51DD8">
        <w:t>Содержание в питьевой воде железа, марганца, нитратов может вызвать развитие неблагоприятных эффектов здоровью населения со стороны иммунной системы, сердечно-сосудистой системы, центральной нервной системы, почек, кожных покровов, крови и кроветворных органов.</w:t>
      </w:r>
    </w:p>
    <w:p w:rsidR="00F120D1" w:rsidRPr="00F51DD8" w:rsidRDefault="00F120D1" w:rsidP="00C47F3B">
      <w:pPr>
        <w:autoSpaceDE w:val="0"/>
        <w:autoSpaceDN w:val="0"/>
        <w:adjustRightInd w:val="0"/>
        <w:ind w:firstLine="709"/>
        <w:jc w:val="both"/>
      </w:pPr>
      <w:r w:rsidRPr="00F51DD8">
        <w:t>В 2023 году под контролем Управления Роспотребнадзора по Еврейской автономной области находилось 26 створов наблюдений за водными объектами 2 категории – местах массового отдыха населения и зонах рекреации.</w:t>
      </w:r>
    </w:p>
    <w:p w:rsidR="00F120D1" w:rsidRPr="00F51DD8" w:rsidRDefault="00F120D1" w:rsidP="00C47F3B">
      <w:pPr>
        <w:autoSpaceDE w:val="0"/>
        <w:autoSpaceDN w:val="0"/>
        <w:adjustRightInd w:val="0"/>
        <w:ind w:firstLine="709"/>
        <w:jc w:val="both"/>
      </w:pPr>
      <w:r w:rsidRPr="00F51DD8">
        <w:t>Наблюдается снижение доли проб воды водоемов 2 категории, не соответствующих санитарно-эпидемиологическим требованиям по санитарно-химическим показателям в 6,3 раза, по микробиологическим показателям на 3,4 %</w:t>
      </w:r>
      <w:r w:rsidR="003845D0">
        <w:t xml:space="preserve"> </w:t>
      </w:r>
      <w:r w:rsidRPr="00F51DD8">
        <w:t xml:space="preserve">по сравнению с 2021 годом (рис. </w:t>
      </w:r>
      <w:r w:rsidR="004303C1" w:rsidRPr="004303C1">
        <w:t>4</w:t>
      </w:r>
      <w:r w:rsidRPr="00F51DD8">
        <w:t>).</w:t>
      </w:r>
    </w:p>
    <w:p w:rsidR="00F120D1" w:rsidRDefault="00F120D1" w:rsidP="00F120D1">
      <w:pPr>
        <w:autoSpaceDE w:val="0"/>
        <w:autoSpaceDN w:val="0"/>
        <w:adjustRightInd w:val="0"/>
        <w:jc w:val="center"/>
      </w:pPr>
      <w:r w:rsidRPr="00F51DD8">
        <w:rPr>
          <w:noProof/>
        </w:rPr>
        <w:lastRenderedPageBreak/>
        <w:drawing>
          <wp:inline distT="0" distB="0" distL="0" distR="0" wp14:anchorId="572794BB" wp14:editId="2481A739">
            <wp:extent cx="4037527" cy="2360838"/>
            <wp:effectExtent l="0" t="0" r="127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0371" cy="2362501"/>
                    </a:xfrm>
                    <a:prstGeom prst="rect">
                      <a:avLst/>
                    </a:prstGeom>
                    <a:noFill/>
                  </pic:spPr>
                </pic:pic>
              </a:graphicData>
            </a:graphic>
          </wp:inline>
        </w:drawing>
      </w:r>
    </w:p>
    <w:p w:rsidR="00844E95" w:rsidRPr="00F51DD8" w:rsidRDefault="00844E95" w:rsidP="00F120D1">
      <w:pPr>
        <w:autoSpaceDE w:val="0"/>
        <w:autoSpaceDN w:val="0"/>
        <w:adjustRightInd w:val="0"/>
        <w:jc w:val="center"/>
      </w:pPr>
    </w:p>
    <w:p w:rsidR="00F120D1" w:rsidRPr="00844E95" w:rsidRDefault="00F120D1" w:rsidP="00844E95">
      <w:pPr>
        <w:autoSpaceDE w:val="0"/>
        <w:autoSpaceDN w:val="0"/>
        <w:adjustRightInd w:val="0"/>
        <w:jc w:val="center"/>
        <w:rPr>
          <w:sz w:val="22"/>
        </w:rPr>
      </w:pPr>
      <w:r w:rsidRPr="00844E95">
        <w:rPr>
          <w:b/>
          <w:sz w:val="22"/>
        </w:rPr>
        <w:t>Рис.</w:t>
      </w:r>
      <w:r w:rsidR="00C47F3B" w:rsidRPr="00844E95">
        <w:rPr>
          <w:b/>
          <w:sz w:val="22"/>
        </w:rPr>
        <w:t xml:space="preserve"> </w:t>
      </w:r>
      <w:r w:rsidR="00C47F3B" w:rsidRPr="004303C1">
        <w:rPr>
          <w:b/>
          <w:sz w:val="22"/>
        </w:rPr>
        <w:t>4.</w:t>
      </w:r>
      <w:r w:rsidRPr="00844E95">
        <w:rPr>
          <w:sz w:val="22"/>
        </w:rPr>
        <w:t xml:space="preserve"> Доля проб воды водоемов 2 категории, не соответствующих санитарно-эпидемиологическим требованиям в 2021-2023 гг., %</w:t>
      </w:r>
    </w:p>
    <w:p w:rsidR="00F120D1" w:rsidRPr="00F51DD8" w:rsidRDefault="00F120D1" w:rsidP="00F120D1">
      <w:pPr>
        <w:autoSpaceDE w:val="0"/>
        <w:autoSpaceDN w:val="0"/>
        <w:adjustRightInd w:val="0"/>
        <w:ind w:firstLine="709"/>
        <w:jc w:val="both"/>
      </w:pPr>
    </w:p>
    <w:p w:rsidR="00F120D1" w:rsidRPr="00F51DD8" w:rsidRDefault="00F120D1" w:rsidP="00844E95">
      <w:pPr>
        <w:ind w:firstLine="709"/>
        <w:jc w:val="both"/>
        <w:rPr>
          <w:rFonts w:eastAsia="Calibri"/>
        </w:rPr>
      </w:pPr>
      <w:r w:rsidRPr="00F51DD8">
        <w:rPr>
          <w:rFonts w:eastAsia="Calibri"/>
        </w:rPr>
        <w:t>Основные факторы, которые оказывали влияние на состояние воды водных объектов в 2023 году, являются паводки, сброс в водные объекты загрязненных и недостаточно очищенных сточных вод.</w:t>
      </w:r>
    </w:p>
    <w:p w:rsidR="00F120D1" w:rsidRPr="00F51DD8" w:rsidRDefault="00F120D1" w:rsidP="00844E95">
      <w:pPr>
        <w:shd w:val="clear" w:color="auto" w:fill="FFFFFF" w:themeFill="background1"/>
        <w:ind w:firstLine="709"/>
        <w:jc w:val="both"/>
        <w:rPr>
          <w:rFonts w:eastAsia="Calibri"/>
        </w:rPr>
      </w:pPr>
      <w:r w:rsidRPr="00F51DD8">
        <w:rPr>
          <w:rFonts w:eastAsia="Calibri"/>
        </w:rPr>
        <w:t>По данным Территориального отдела водных ресурсов по Хабаровскому краю и Еврейской автономной области Амурского БВУ, в 2023 году на территории ЕАО отведение сточных вод в поверхностные водные объекты осуществляли 24 респондента. Объем сброса сточных вод составил 13,09 млн. куб. м, в том числе: загрязненной 11,75 млн. куб. м (без очистки 0,23 млн. куб. м, недостаточно очищенной 11,52 млн. куб. м), нормативно чистой 0,09 млн. куб. м.</w:t>
      </w:r>
    </w:p>
    <w:p w:rsidR="00F120D1" w:rsidRDefault="00F120D1" w:rsidP="00844E95">
      <w:pPr>
        <w:widowControl w:val="0"/>
        <w:ind w:firstLine="709"/>
        <w:jc w:val="both"/>
      </w:pPr>
      <w:r w:rsidRPr="00F51DD8">
        <w:t xml:space="preserve">Основной объем сброса сточных вод на территории ЕАО осуществляется предприятиями ЖКХ и относится к хозяйственно-бытовым стокам. На их долю приходится более 90 % всех сбросов. Основные загрязняющие вещества, поступающие в водные объекты ЕАО, характерны для данной группы предприятий, это взвешенные вещества, азот аммонийный, нитриты, </w:t>
      </w:r>
      <w:r w:rsidR="00844E95">
        <w:t>нитраты, железо, СПАВ, фосфаты.</w:t>
      </w:r>
    </w:p>
    <w:p w:rsidR="00F120D1" w:rsidRDefault="00844E95" w:rsidP="001A7744">
      <w:pPr>
        <w:autoSpaceDE w:val="0"/>
        <w:autoSpaceDN w:val="0"/>
        <w:spacing w:before="120"/>
        <w:jc w:val="center"/>
        <w:rPr>
          <w:b/>
        </w:rPr>
      </w:pPr>
      <w:r>
        <w:rPr>
          <w:b/>
        </w:rPr>
        <w:t>1.1.3</w:t>
      </w:r>
      <w:r w:rsidR="001C2084">
        <w:rPr>
          <w:b/>
        </w:rPr>
        <w:t>.</w:t>
      </w:r>
      <w:r>
        <w:rPr>
          <w:b/>
        </w:rPr>
        <w:t xml:space="preserve"> </w:t>
      </w:r>
      <w:r w:rsidR="00F120D1" w:rsidRPr="00F51DD8">
        <w:rPr>
          <w:b/>
        </w:rPr>
        <w:t>Санитарно-эпидемиологическая без</w:t>
      </w:r>
      <w:r w:rsidR="001A7744">
        <w:rPr>
          <w:b/>
        </w:rPr>
        <w:t>опасность почвы населенных мест</w:t>
      </w:r>
    </w:p>
    <w:p w:rsidR="00F120D1" w:rsidRPr="00F51DD8" w:rsidRDefault="00F120D1" w:rsidP="00F120D1">
      <w:pPr>
        <w:ind w:firstLine="709"/>
        <w:jc w:val="both"/>
      </w:pPr>
      <w:r w:rsidRPr="00F51DD8">
        <w:t>В течение 2023 года на территории Еврейской автономной области было отобрано и исследовано 718 проб почвы, в том числе: на территории детских организаций - 69,0 % от общего количества отобранных проб; в жилой зоне – 6,7 %; в зонах санитарной охраны источников водоснабжения – 6,4 %; на территории полей, садов и огородов, личных подсобных хозяйств – 3,9 %; на территории транспортных магистралей – 2,5 %; в зонах влияния промышленных предприятий – 0,9 %; на про</w:t>
      </w:r>
      <w:r w:rsidR="004303C1">
        <w:t>чих территориях – 8,4 % (рис. 5).</w:t>
      </w:r>
    </w:p>
    <w:p w:rsidR="00F120D1" w:rsidRDefault="00F120D1" w:rsidP="00844E95">
      <w:pPr>
        <w:jc w:val="center"/>
        <w:rPr>
          <w:color w:val="000000"/>
        </w:rPr>
      </w:pPr>
      <w:r w:rsidRPr="00F51DD8">
        <w:rPr>
          <w:noProof/>
          <w:color w:val="000000"/>
        </w:rPr>
        <w:lastRenderedPageBreak/>
        <w:drawing>
          <wp:inline distT="0" distB="0" distL="0" distR="0" wp14:anchorId="1CF8EEA8" wp14:editId="14E8584F">
            <wp:extent cx="5088835" cy="2184609"/>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3591" cy="2190944"/>
                    </a:xfrm>
                    <a:prstGeom prst="rect">
                      <a:avLst/>
                    </a:prstGeom>
                    <a:noFill/>
                  </pic:spPr>
                </pic:pic>
              </a:graphicData>
            </a:graphic>
          </wp:inline>
        </w:drawing>
      </w:r>
    </w:p>
    <w:p w:rsidR="00844E95" w:rsidRPr="00F51DD8" w:rsidRDefault="00844E95" w:rsidP="00844E95">
      <w:pPr>
        <w:jc w:val="center"/>
        <w:rPr>
          <w:color w:val="000000"/>
        </w:rPr>
      </w:pPr>
    </w:p>
    <w:p w:rsidR="00F120D1" w:rsidRPr="00844E95" w:rsidRDefault="00844E95" w:rsidP="00844E95">
      <w:pPr>
        <w:jc w:val="center"/>
        <w:rPr>
          <w:sz w:val="22"/>
        </w:rPr>
      </w:pPr>
      <w:r w:rsidRPr="00844E95">
        <w:rPr>
          <w:b/>
          <w:color w:val="000000"/>
          <w:sz w:val="22"/>
        </w:rPr>
        <w:t xml:space="preserve">Рис. </w:t>
      </w:r>
      <w:r w:rsidRPr="004303C1">
        <w:rPr>
          <w:b/>
          <w:color w:val="000000"/>
          <w:sz w:val="22"/>
        </w:rPr>
        <w:t>5.</w:t>
      </w:r>
      <w:r w:rsidRPr="00844E95">
        <w:rPr>
          <w:color w:val="000000"/>
          <w:sz w:val="22"/>
        </w:rPr>
        <w:t xml:space="preserve"> </w:t>
      </w:r>
      <w:r w:rsidR="00F120D1" w:rsidRPr="00844E95">
        <w:rPr>
          <w:color w:val="000000"/>
          <w:sz w:val="22"/>
        </w:rPr>
        <w:t>Структура лабораторных исследований образцов почвы по месту отбора, 2023 г.</w:t>
      </w:r>
    </w:p>
    <w:p w:rsidR="00F120D1" w:rsidRPr="00F51DD8" w:rsidRDefault="00F120D1" w:rsidP="00F120D1">
      <w:pPr>
        <w:ind w:firstLine="709"/>
        <w:jc w:val="both"/>
      </w:pPr>
    </w:p>
    <w:p w:rsidR="00F120D1" w:rsidRPr="00F51DD8" w:rsidRDefault="00F120D1" w:rsidP="00844E95">
      <w:pPr>
        <w:ind w:firstLine="709"/>
        <w:jc w:val="both"/>
      </w:pPr>
      <w:r w:rsidRPr="00F51DD8">
        <w:t xml:space="preserve">Динамика исследований проб почвы за 2021-2023 гг. представлена на рис. </w:t>
      </w:r>
    </w:p>
    <w:p w:rsidR="00F120D1" w:rsidRDefault="00F120D1" w:rsidP="00844E95">
      <w:pPr>
        <w:ind w:firstLine="709"/>
        <w:jc w:val="both"/>
      </w:pPr>
      <w:r w:rsidRPr="00F51DD8">
        <w:t>На соответствие гигиеническим нормативам по санитарно-химическим показателям отобрано и исследовано 303 пробы (42,2 % от всех проб почвы), микробиологическим 155 проб (21,6 %), паразитологическим – 225 проб (31,3 %), радиоактивных веществ – 27 проб (3,8 %)</w:t>
      </w:r>
      <w:r w:rsidR="002E05E4">
        <w:t>, рис. 6</w:t>
      </w:r>
      <w:r w:rsidRPr="00F51DD8">
        <w:t>.</w:t>
      </w:r>
    </w:p>
    <w:p w:rsidR="00F120D1" w:rsidRPr="00F51DD8" w:rsidRDefault="00F120D1" w:rsidP="00F120D1">
      <w:pPr>
        <w:ind w:firstLine="709"/>
        <w:jc w:val="both"/>
      </w:pPr>
    </w:p>
    <w:p w:rsidR="00F120D1" w:rsidRDefault="00F120D1" w:rsidP="00844E95">
      <w:pPr>
        <w:jc w:val="center"/>
        <w:rPr>
          <w:b/>
        </w:rPr>
      </w:pPr>
      <w:r w:rsidRPr="00F51DD8">
        <w:rPr>
          <w:b/>
          <w:noProof/>
        </w:rPr>
        <w:drawing>
          <wp:inline distT="0" distB="0" distL="0" distR="0" wp14:anchorId="309087CC" wp14:editId="33B66052">
            <wp:extent cx="5462546" cy="2870421"/>
            <wp:effectExtent l="0" t="0" r="508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1002" cy="2869610"/>
                    </a:xfrm>
                    <a:prstGeom prst="rect">
                      <a:avLst/>
                    </a:prstGeom>
                    <a:noFill/>
                  </pic:spPr>
                </pic:pic>
              </a:graphicData>
            </a:graphic>
          </wp:inline>
        </w:drawing>
      </w:r>
    </w:p>
    <w:p w:rsidR="00844E95" w:rsidRPr="00F51DD8" w:rsidRDefault="00844E95" w:rsidP="00F120D1">
      <w:pPr>
        <w:jc w:val="center"/>
        <w:rPr>
          <w:b/>
        </w:rPr>
      </w:pPr>
    </w:p>
    <w:p w:rsidR="00F120D1" w:rsidRPr="00844E95" w:rsidRDefault="00F120D1" w:rsidP="00844E95">
      <w:pPr>
        <w:jc w:val="center"/>
        <w:rPr>
          <w:sz w:val="22"/>
        </w:rPr>
      </w:pPr>
      <w:r w:rsidRPr="00844E95">
        <w:rPr>
          <w:b/>
          <w:sz w:val="22"/>
        </w:rPr>
        <w:t>Рис.</w:t>
      </w:r>
      <w:r w:rsidR="00844E95" w:rsidRPr="00844E95">
        <w:rPr>
          <w:b/>
          <w:sz w:val="22"/>
        </w:rPr>
        <w:t xml:space="preserve"> </w:t>
      </w:r>
      <w:r w:rsidR="00844E95" w:rsidRPr="002E05E4">
        <w:rPr>
          <w:b/>
          <w:sz w:val="22"/>
        </w:rPr>
        <w:t>6.</w:t>
      </w:r>
      <w:r w:rsidRPr="00844E95">
        <w:rPr>
          <w:sz w:val="22"/>
        </w:rPr>
        <w:t xml:space="preserve"> Общее количество исследованных проб почвы, 2021-2023 гг., абс.</w:t>
      </w:r>
    </w:p>
    <w:p w:rsidR="00F120D1" w:rsidRPr="00F51DD8" w:rsidRDefault="00F120D1" w:rsidP="00F120D1">
      <w:pPr>
        <w:ind w:firstLine="709"/>
        <w:jc w:val="both"/>
      </w:pPr>
    </w:p>
    <w:p w:rsidR="00F120D1" w:rsidRPr="00F51DD8" w:rsidRDefault="00F120D1" w:rsidP="00F120D1">
      <w:pPr>
        <w:ind w:firstLine="709"/>
        <w:jc w:val="both"/>
      </w:pPr>
      <w:r w:rsidRPr="00F51DD8">
        <w:t xml:space="preserve">В 2023 году относительно 2021 года наблюдается снижение доли проб, не соответствующих гигиеническим нормативам на 1,9 %. </w:t>
      </w:r>
      <w:r w:rsidRPr="00F51DD8">
        <w:rPr>
          <w:rFonts w:ascii="TimesNewRomanPSMT" w:hAnsi="TimesNewRomanPSMT"/>
          <w:color w:val="000000"/>
        </w:rPr>
        <w:t>Наибольший вклад в долю проб, не соответствующих гигиеническим нормативам (по всем видам исследований), вносит</w:t>
      </w:r>
      <w:r w:rsidR="00844E95">
        <w:rPr>
          <w:rFonts w:asciiTheme="minorHAnsi" w:hAnsiTheme="minorHAnsi"/>
          <w:color w:val="000000"/>
        </w:rPr>
        <w:t xml:space="preserve"> </w:t>
      </w:r>
      <w:r w:rsidR="00844E95">
        <w:rPr>
          <w:rFonts w:ascii="TimesNewRomanPSMT" w:hAnsi="TimesNewRomanPSMT"/>
          <w:color w:val="000000"/>
        </w:rPr>
        <w:t xml:space="preserve">почва в селитебной зоне (рис. </w:t>
      </w:r>
      <w:r w:rsidR="00844E95" w:rsidRPr="002E05E4">
        <w:rPr>
          <w:color w:val="000000"/>
        </w:rPr>
        <w:t>7</w:t>
      </w:r>
      <w:r w:rsidRPr="00F51DD8">
        <w:rPr>
          <w:rFonts w:ascii="TimesNewRomanPSMT" w:hAnsi="TimesNewRomanPSMT"/>
          <w:color w:val="000000"/>
        </w:rPr>
        <w:t>).</w:t>
      </w:r>
    </w:p>
    <w:p w:rsidR="00F120D1" w:rsidRPr="00F51DD8" w:rsidRDefault="00F120D1" w:rsidP="00F120D1">
      <w:pPr>
        <w:ind w:firstLine="709"/>
        <w:jc w:val="both"/>
      </w:pPr>
    </w:p>
    <w:p w:rsidR="00F120D1" w:rsidRPr="00F51DD8" w:rsidRDefault="00F120D1" w:rsidP="00844E95">
      <w:pPr>
        <w:jc w:val="center"/>
      </w:pPr>
      <w:r w:rsidRPr="00F51DD8">
        <w:rPr>
          <w:noProof/>
        </w:rPr>
        <w:lastRenderedPageBreak/>
        <w:drawing>
          <wp:inline distT="0" distB="0" distL="0" distR="0" wp14:anchorId="769A0101" wp14:editId="0D256DB1">
            <wp:extent cx="5669280" cy="3212327"/>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491" cy="3211313"/>
                    </a:xfrm>
                    <a:prstGeom prst="rect">
                      <a:avLst/>
                    </a:prstGeom>
                    <a:noFill/>
                  </pic:spPr>
                </pic:pic>
              </a:graphicData>
            </a:graphic>
          </wp:inline>
        </w:drawing>
      </w:r>
    </w:p>
    <w:p w:rsidR="00F120D1" w:rsidRPr="00F51DD8" w:rsidRDefault="00F120D1" w:rsidP="00F120D1">
      <w:pPr>
        <w:jc w:val="center"/>
      </w:pPr>
    </w:p>
    <w:p w:rsidR="00F120D1" w:rsidRPr="00844E95" w:rsidRDefault="00F120D1" w:rsidP="00844E95">
      <w:pPr>
        <w:jc w:val="center"/>
        <w:rPr>
          <w:sz w:val="22"/>
        </w:rPr>
      </w:pPr>
      <w:r w:rsidRPr="00844E95">
        <w:rPr>
          <w:b/>
          <w:sz w:val="22"/>
        </w:rPr>
        <w:t>Рис.</w:t>
      </w:r>
      <w:r w:rsidR="00844E95" w:rsidRPr="00844E95">
        <w:rPr>
          <w:b/>
          <w:sz w:val="22"/>
        </w:rPr>
        <w:t xml:space="preserve"> </w:t>
      </w:r>
      <w:r w:rsidR="00844E95" w:rsidRPr="002E05E4">
        <w:rPr>
          <w:b/>
          <w:sz w:val="22"/>
        </w:rPr>
        <w:t>7.</w:t>
      </w:r>
      <w:r w:rsidRPr="00844E95">
        <w:rPr>
          <w:sz w:val="22"/>
        </w:rPr>
        <w:t xml:space="preserve"> Доля проб почвы, не соответствующих гигиеническим нормативам (по всем видам исследований), 2021-2023 гг., %</w:t>
      </w:r>
    </w:p>
    <w:p w:rsidR="00F120D1" w:rsidRPr="00F51DD8" w:rsidRDefault="00F120D1" w:rsidP="00F120D1">
      <w:pPr>
        <w:ind w:firstLine="709"/>
        <w:jc w:val="both"/>
      </w:pPr>
    </w:p>
    <w:p w:rsidR="00F120D1" w:rsidRPr="00F51DD8" w:rsidRDefault="00F120D1" w:rsidP="00F120D1">
      <w:pPr>
        <w:ind w:firstLine="709"/>
        <w:jc w:val="both"/>
      </w:pPr>
      <w:r w:rsidRPr="00F51DD8">
        <w:t>В рамках социально-гигиенического мониторинга контроль за состоянием почвы осуществлялся в 26 мониторинговых точках. Лабораторные исследования и гигиеническая оценка безопасности почвы в основном проводилась на территориях объектов повышенной эпидемиологической значимости - детские организации, зоны рекреации, детские площадки жилых домов.</w:t>
      </w:r>
    </w:p>
    <w:p w:rsidR="00F120D1" w:rsidRPr="00F51DD8" w:rsidRDefault="00F120D1" w:rsidP="00F120D1">
      <w:pPr>
        <w:ind w:firstLine="709"/>
        <w:jc w:val="both"/>
      </w:pPr>
      <w:r w:rsidRPr="00F51DD8">
        <w:t>В соответствии с программой наблюдений отбор проб почвы проводился ежемесячно с мая по октябрь по микробиологическим, паразитологическим, санитарно-химическим (в т.ч. тяжелые металлы) показателям.</w:t>
      </w:r>
    </w:p>
    <w:p w:rsidR="00F120D1" w:rsidRPr="00F51DD8" w:rsidRDefault="00F120D1" w:rsidP="00F120D1">
      <w:pPr>
        <w:autoSpaceDE w:val="0"/>
        <w:autoSpaceDN w:val="0"/>
        <w:ind w:firstLine="709"/>
        <w:jc w:val="both"/>
      </w:pPr>
      <w:r w:rsidRPr="00F51DD8">
        <w:t xml:space="preserve">Мониторинг за химическим загрязнением почвы осуществляется по следующим веществам и химическим соединениям: кадмий, кобальт, мышьяк, медь, никель, ртуть, свинец, цинк, нитраты. </w:t>
      </w:r>
    </w:p>
    <w:p w:rsidR="00F120D1" w:rsidRPr="00F51DD8" w:rsidRDefault="00F120D1" w:rsidP="00F120D1">
      <w:pPr>
        <w:autoSpaceDE w:val="0"/>
        <w:autoSpaceDN w:val="0"/>
        <w:ind w:firstLine="709"/>
        <w:jc w:val="both"/>
      </w:pPr>
      <w:r w:rsidRPr="00F51DD8">
        <w:t>Результаты лабораторных исследований показали,</w:t>
      </w:r>
      <w:r w:rsidR="003845D0">
        <w:t xml:space="preserve"> что в 2023 году было выявлено </w:t>
      </w:r>
      <w:r w:rsidRPr="00F51DD8">
        <w:t>0,99 % проб почвы, не соответствующих гигиеническим нормативам по санитарно-химическим показателям, по сравнению с 2021 годом снижение показателя в 5,3 раза.</w:t>
      </w:r>
    </w:p>
    <w:p w:rsidR="00F120D1" w:rsidRDefault="00F120D1" w:rsidP="00F120D1">
      <w:pPr>
        <w:autoSpaceDE w:val="0"/>
        <w:autoSpaceDN w:val="0"/>
        <w:ind w:firstLine="709"/>
        <w:jc w:val="both"/>
      </w:pPr>
      <w:r w:rsidRPr="00F51DD8">
        <w:t>По микробиологическим показателям по сравнению с 2021 годом отмечается рост доли неуд</w:t>
      </w:r>
      <w:r w:rsidR="002E05E4">
        <w:t>овлетворительных проб на 8,7 % (рис. 8).</w:t>
      </w:r>
    </w:p>
    <w:p w:rsidR="00844E95" w:rsidRPr="00F51DD8" w:rsidRDefault="00844E95" w:rsidP="00F120D1">
      <w:pPr>
        <w:autoSpaceDE w:val="0"/>
        <w:autoSpaceDN w:val="0"/>
        <w:ind w:firstLine="709"/>
        <w:jc w:val="both"/>
      </w:pPr>
    </w:p>
    <w:p w:rsidR="00F120D1" w:rsidRPr="00F51DD8" w:rsidRDefault="00F120D1" w:rsidP="00F120D1">
      <w:pPr>
        <w:autoSpaceDE w:val="0"/>
        <w:autoSpaceDN w:val="0"/>
        <w:jc w:val="center"/>
      </w:pPr>
      <w:r w:rsidRPr="00F51DD8">
        <w:rPr>
          <w:noProof/>
        </w:rPr>
        <w:lastRenderedPageBreak/>
        <w:drawing>
          <wp:inline distT="0" distB="0" distL="0" distR="0" wp14:anchorId="6FEDC92F" wp14:editId="104BFE86">
            <wp:extent cx="4003182" cy="2401910"/>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9"/>
                    <a:stretch>
                      <a:fillRect/>
                    </a:stretch>
                  </pic:blipFill>
                  <pic:spPr>
                    <a:xfrm>
                      <a:off x="0" y="0"/>
                      <a:ext cx="4003529" cy="2402118"/>
                    </a:xfrm>
                    <a:prstGeom prst="rect">
                      <a:avLst/>
                    </a:prstGeom>
                  </pic:spPr>
                </pic:pic>
              </a:graphicData>
            </a:graphic>
          </wp:inline>
        </w:drawing>
      </w:r>
    </w:p>
    <w:p w:rsidR="00F120D1" w:rsidRPr="00F51DD8" w:rsidRDefault="00F120D1" w:rsidP="00F120D1">
      <w:pPr>
        <w:autoSpaceDE w:val="0"/>
        <w:autoSpaceDN w:val="0"/>
        <w:ind w:firstLine="709"/>
        <w:jc w:val="both"/>
      </w:pPr>
    </w:p>
    <w:p w:rsidR="00F120D1" w:rsidRPr="00844E95" w:rsidRDefault="00F120D1" w:rsidP="00844E95">
      <w:pPr>
        <w:jc w:val="center"/>
        <w:rPr>
          <w:sz w:val="22"/>
        </w:rPr>
      </w:pPr>
      <w:r w:rsidRPr="00844E95">
        <w:rPr>
          <w:b/>
          <w:sz w:val="22"/>
        </w:rPr>
        <w:t>Рис.</w:t>
      </w:r>
      <w:r w:rsidR="00844E95" w:rsidRPr="00844E95">
        <w:rPr>
          <w:b/>
          <w:sz w:val="22"/>
        </w:rPr>
        <w:t xml:space="preserve"> </w:t>
      </w:r>
      <w:r w:rsidR="00844E95" w:rsidRPr="002E05E4">
        <w:rPr>
          <w:b/>
          <w:sz w:val="22"/>
        </w:rPr>
        <w:t>8</w:t>
      </w:r>
      <w:r w:rsidRPr="002E05E4">
        <w:rPr>
          <w:b/>
          <w:sz w:val="22"/>
        </w:rPr>
        <w:t>.</w:t>
      </w:r>
      <w:r w:rsidRPr="00844E95">
        <w:rPr>
          <w:sz w:val="22"/>
        </w:rPr>
        <w:t xml:space="preserve"> Доля проб почвы с превышением гигиенических нормативов в 2021-2023 гг., %.</w:t>
      </w:r>
    </w:p>
    <w:p w:rsidR="00F120D1" w:rsidRPr="00F51DD8" w:rsidRDefault="00F120D1" w:rsidP="00F120D1">
      <w:pPr>
        <w:autoSpaceDE w:val="0"/>
        <w:autoSpaceDN w:val="0"/>
        <w:ind w:firstLine="709"/>
        <w:jc w:val="both"/>
      </w:pPr>
    </w:p>
    <w:p w:rsidR="00F120D1" w:rsidRDefault="00F120D1" w:rsidP="00F120D1">
      <w:pPr>
        <w:ind w:firstLine="709"/>
        <w:jc w:val="both"/>
      </w:pPr>
      <w:r w:rsidRPr="00F51DD8">
        <w:t xml:space="preserve">В отчетном году доля проб почвы с территорий детских организаций и детских площадок, не соответствующих гигиеническим нормативам по санитарно-химическим показателям, по сравнению с 2021 годом снизилась в 4,4 раза, а доля проб почвы, не соответствующих гигиеническим нормативам по микробиологическим показателям, увеличилась на 8,7 %. Все пробы почв соответствовали гигиеническим нормативам по паразитологическим показателям (табл. </w:t>
      </w:r>
      <w:r w:rsidR="002E05E4">
        <w:rPr>
          <w:u w:val="single"/>
        </w:rPr>
        <w:t>7</w:t>
      </w:r>
      <w:r w:rsidRPr="00F51DD8">
        <w:t>).</w:t>
      </w:r>
    </w:p>
    <w:p w:rsidR="00844E95" w:rsidRPr="00F51DD8" w:rsidRDefault="00844E95" w:rsidP="00F120D1">
      <w:pPr>
        <w:ind w:firstLine="709"/>
        <w:jc w:val="both"/>
      </w:pPr>
    </w:p>
    <w:p w:rsidR="00F120D1" w:rsidRPr="00F51DD8" w:rsidRDefault="00F120D1" w:rsidP="00F120D1">
      <w:pPr>
        <w:ind w:firstLine="709"/>
        <w:jc w:val="right"/>
      </w:pPr>
      <w:r w:rsidRPr="00F51DD8">
        <w:t xml:space="preserve">Таблица </w:t>
      </w:r>
      <w:r w:rsidR="002E05E4">
        <w:t>7</w:t>
      </w:r>
    </w:p>
    <w:p w:rsidR="00F120D1" w:rsidRPr="00844E95" w:rsidRDefault="00F120D1" w:rsidP="00844E95">
      <w:pPr>
        <w:jc w:val="center"/>
        <w:rPr>
          <w:b/>
          <w:sz w:val="22"/>
        </w:rPr>
      </w:pPr>
      <w:r w:rsidRPr="00844E95">
        <w:rPr>
          <w:b/>
          <w:sz w:val="22"/>
        </w:rPr>
        <w:t xml:space="preserve">Доля проб почвы, не соответствующих гигиеническим нормативам </w:t>
      </w:r>
    </w:p>
    <w:p w:rsidR="00F120D1" w:rsidRPr="00844E95" w:rsidRDefault="00F120D1" w:rsidP="00844E95">
      <w:pPr>
        <w:jc w:val="center"/>
        <w:rPr>
          <w:b/>
          <w:sz w:val="22"/>
        </w:rPr>
      </w:pPr>
      <w:r w:rsidRPr="00844E95">
        <w:rPr>
          <w:b/>
          <w:sz w:val="22"/>
        </w:rPr>
        <w:t>на территории детских организаций и детских площадок (%)</w:t>
      </w:r>
    </w:p>
    <w:p w:rsidR="00F120D1" w:rsidRPr="00F51DD8" w:rsidRDefault="00F120D1" w:rsidP="00F120D1">
      <w:pPr>
        <w:ind w:firstLine="709"/>
        <w:jc w:val="center"/>
        <w:rPr>
          <w:b/>
        </w:rPr>
      </w:pPr>
    </w:p>
    <w:tbl>
      <w:tblPr>
        <w:tblW w:w="922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274"/>
        <w:gridCol w:w="1274"/>
        <w:gridCol w:w="1274"/>
        <w:gridCol w:w="1620"/>
      </w:tblGrid>
      <w:tr w:rsidR="00F120D1" w:rsidRPr="00844E95" w:rsidTr="00844E95">
        <w:tc>
          <w:tcPr>
            <w:tcW w:w="3936" w:type="dxa"/>
            <w:tcBorders>
              <w:top w:val="single" w:sz="4" w:space="0" w:color="auto"/>
              <w:left w:val="single" w:sz="4" w:space="0" w:color="auto"/>
              <w:bottom w:val="single" w:sz="4" w:space="0" w:color="auto"/>
              <w:right w:val="single" w:sz="4" w:space="0" w:color="auto"/>
            </w:tcBorders>
            <w:vAlign w:val="center"/>
            <w:hideMark/>
          </w:tcPr>
          <w:p w:rsidR="00F120D1" w:rsidRPr="00844E95" w:rsidRDefault="00F120D1" w:rsidP="00844E95">
            <w:pPr>
              <w:autoSpaceDE w:val="0"/>
              <w:autoSpaceDN w:val="0"/>
              <w:adjustRightInd w:val="0"/>
              <w:spacing w:before="20" w:after="20"/>
              <w:jc w:val="center"/>
              <w:rPr>
                <w:sz w:val="22"/>
              </w:rPr>
            </w:pPr>
            <w:r w:rsidRPr="00844E95">
              <w:rPr>
                <w:sz w:val="22"/>
              </w:rPr>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2021</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2022</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2023</w:t>
            </w:r>
          </w:p>
        </w:tc>
        <w:tc>
          <w:tcPr>
            <w:tcW w:w="1275"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Рост/снижение к 2021 г. по доле, %</w:t>
            </w:r>
          </w:p>
        </w:tc>
      </w:tr>
      <w:tr w:rsidR="00F120D1" w:rsidRPr="00844E95" w:rsidTr="00844E95">
        <w:tc>
          <w:tcPr>
            <w:tcW w:w="3936" w:type="dxa"/>
            <w:tcBorders>
              <w:top w:val="single" w:sz="4" w:space="0" w:color="auto"/>
              <w:left w:val="single" w:sz="4" w:space="0" w:color="auto"/>
              <w:bottom w:val="single" w:sz="4" w:space="0" w:color="auto"/>
              <w:right w:val="single" w:sz="4" w:space="0" w:color="auto"/>
            </w:tcBorders>
            <w:vAlign w:val="center"/>
            <w:hideMark/>
          </w:tcPr>
          <w:p w:rsidR="00F120D1" w:rsidRPr="00844E95" w:rsidRDefault="00F120D1" w:rsidP="00844E95">
            <w:pPr>
              <w:autoSpaceDE w:val="0"/>
              <w:autoSpaceDN w:val="0"/>
              <w:adjustRightInd w:val="0"/>
              <w:spacing w:before="20" w:after="20"/>
              <w:jc w:val="center"/>
              <w:rPr>
                <w:sz w:val="22"/>
              </w:rPr>
            </w:pPr>
            <w:r w:rsidRPr="00844E95">
              <w:rPr>
                <w:sz w:val="22"/>
              </w:rPr>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6,1</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2,7</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1,4</w:t>
            </w:r>
          </w:p>
        </w:tc>
        <w:tc>
          <w:tcPr>
            <w:tcW w:w="1275" w:type="dxa"/>
            <w:tcBorders>
              <w:top w:val="single" w:sz="4" w:space="0" w:color="auto"/>
              <w:left w:val="single" w:sz="4" w:space="0" w:color="auto"/>
              <w:bottom w:val="single" w:sz="4" w:space="0" w:color="auto"/>
              <w:right w:val="single" w:sz="4" w:space="0" w:color="auto"/>
            </w:tcBorders>
            <w:vAlign w:val="center"/>
          </w:tcPr>
          <w:p w:rsidR="00F120D1" w:rsidRPr="00844E95" w:rsidRDefault="00400191" w:rsidP="00844E95">
            <w:pPr>
              <w:spacing w:before="20" w:after="20"/>
              <w:jc w:val="center"/>
              <w:rPr>
                <w:sz w:val="22"/>
              </w:rPr>
            </w:pPr>
            <w:r>
              <w:rPr>
                <w:sz w:val="22"/>
              </w:rPr>
              <w:t>-</w:t>
            </w:r>
            <w:r w:rsidR="00F120D1" w:rsidRPr="00844E95">
              <w:rPr>
                <w:sz w:val="22"/>
              </w:rPr>
              <w:t>4,4 раза</w:t>
            </w:r>
          </w:p>
        </w:tc>
      </w:tr>
      <w:tr w:rsidR="00F120D1" w:rsidRPr="00844E95" w:rsidTr="00844E95">
        <w:tc>
          <w:tcPr>
            <w:tcW w:w="3936" w:type="dxa"/>
            <w:tcBorders>
              <w:top w:val="single" w:sz="4" w:space="0" w:color="auto"/>
              <w:left w:val="single" w:sz="4" w:space="0" w:color="auto"/>
              <w:bottom w:val="single" w:sz="4" w:space="0" w:color="auto"/>
              <w:right w:val="single" w:sz="4" w:space="0" w:color="auto"/>
            </w:tcBorders>
            <w:vAlign w:val="center"/>
            <w:hideMark/>
          </w:tcPr>
          <w:p w:rsidR="00F120D1" w:rsidRPr="00844E95" w:rsidRDefault="00F120D1" w:rsidP="00844E95">
            <w:pPr>
              <w:autoSpaceDE w:val="0"/>
              <w:autoSpaceDN w:val="0"/>
              <w:adjustRightInd w:val="0"/>
              <w:spacing w:before="20" w:after="20"/>
              <w:jc w:val="center"/>
              <w:rPr>
                <w:sz w:val="22"/>
              </w:rPr>
            </w:pPr>
            <w:r w:rsidRPr="00844E95">
              <w:rPr>
                <w:sz w:val="22"/>
              </w:rPr>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50,0</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41,8</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58,7</w:t>
            </w:r>
          </w:p>
        </w:tc>
        <w:tc>
          <w:tcPr>
            <w:tcW w:w="1275"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 xml:space="preserve">8,7 </w:t>
            </w:r>
          </w:p>
        </w:tc>
      </w:tr>
      <w:tr w:rsidR="00F120D1" w:rsidRPr="00844E95" w:rsidTr="00844E95">
        <w:tc>
          <w:tcPr>
            <w:tcW w:w="3936" w:type="dxa"/>
            <w:tcBorders>
              <w:top w:val="single" w:sz="4" w:space="0" w:color="auto"/>
              <w:left w:val="single" w:sz="4" w:space="0" w:color="auto"/>
              <w:bottom w:val="single" w:sz="4" w:space="0" w:color="auto"/>
              <w:right w:val="single" w:sz="4" w:space="0" w:color="auto"/>
            </w:tcBorders>
            <w:vAlign w:val="center"/>
            <w:hideMark/>
          </w:tcPr>
          <w:p w:rsidR="00F120D1" w:rsidRPr="00844E95" w:rsidRDefault="00F120D1" w:rsidP="00844E95">
            <w:pPr>
              <w:autoSpaceDE w:val="0"/>
              <w:autoSpaceDN w:val="0"/>
              <w:adjustRightInd w:val="0"/>
              <w:spacing w:before="20" w:after="20"/>
              <w:jc w:val="center"/>
              <w:rPr>
                <w:sz w:val="22"/>
              </w:rPr>
            </w:pPr>
            <w:r w:rsidRPr="00844E95">
              <w:rPr>
                <w:sz w:val="22"/>
              </w:rPr>
              <w:t>Паразитологические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0,9</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0</w:t>
            </w:r>
          </w:p>
        </w:tc>
        <w:tc>
          <w:tcPr>
            <w:tcW w:w="1337" w:type="dxa"/>
            <w:tcBorders>
              <w:top w:val="single" w:sz="4" w:space="0" w:color="auto"/>
              <w:left w:val="single" w:sz="4" w:space="0" w:color="auto"/>
              <w:bottom w:val="single" w:sz="4" w:space="0" w:color="auto"/>
              <w:right w:val="single" w:sz="4" w:space="0" w:color="auto"/>
            </w:tcBorders>
            <w:vAlign w:val="center"/>
          </w:tcPr>
          <w:p w:rsidR="00F120D1" w:rsidRPr="00844E95" w:rsidRDefault="00F120D1" w:rsidP="00844E95">
            <w:pPr>
              <w:autoSpaceDE w:val="0"/>
              <w:autoSpaceDN w:val="0"/>
              <w:adjustRightInd w:val="0"/>
              <w:spacing w:before="20" w:after="20"/>
              <w:jc w:val="center"/>
              <w:rPr>
                <w:sz w:val="22"/>
              </w:rPr>
            </w:pPr>
            <w:r w:rsidRPr="00844E95">
              <w:rPr>
                <w:sz w:val="22"/>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0D1" w:rsidRPr="00844E95" w:rsidRDefault="00F120D1" w:rsidP="00844E95">
            <w:pPr>
              <w:spacing w:before="20" w:after="20"/>
              <w:jc w:val="center"/>
              <w:rPr>
                <w:sz w:val="22"/>
              </w:rPr>
            </w:pPr>
          </w:p>
        </w:tc>
      </w:tr>
    </w:tbl>
    <w:p w:rsidR="00F120D1" w:rsidRPr="00F51DD8" w:rsidRDefault="00F120D1" w:rsidP="00F120D1">
      <w:pPr>
        <w:autoSpaceDE w:val="0"/>
        <w:autoSpaceDN w:val="0"/>
        <w:ind w:firstLine="709"/>
        <w:jc w:val="both"/>
      </w:pPr>
    </w:p>
    <w:p w:rsidR="00F120D1" w:rsidRPr="00F51DD8" w:rsidRDefault="00F120D1" w:rsidP="00844E95">
      <w:pPr>
        <w:autoSpaceDE w:val="0"/>
        <w:autoSpaceDN w:val="0"/>
        <w:ind w:firstLine="709"/>
        <w:jc w:val="both"/>
        <w:rPr>
          <w:color w:val="000000"/>
        </w:rPr>
      </w:pPr>
      <w:r w:rsidRPr="00F51DD8">
        <w:t>Таким образом, микробное загрязнение является приоритетным фактором, оказывающим влияние на качество почвы на территории области в целом и селитебных зон в частности.</w:t>
      </w:r>
      <w:r w:rsidRPr="00F51DD8">
        <w:rPr>
          <w:color w:val="000000"/>
        </w:rPr>
        <w:t xml:space="preserve"> Показатель значительно превышает среднероссийский (в 2022 году - 6,07 %). </w:t>
      </w:r>
    </w:p>
    <w:p w:rsidR="00F120D1" w:rsidRPr="00F51DD8" w:rsidRDefault="00F120D1" w:rsidP="00844E95">
      <w:pPr>
        <w:autoSpaceDE w:val="0"/>
        <w:autoSpaceDN w:val="0"/>
        <w:ind w:firstLine="709"/>
        <w:jc w:val="both"/>
        <w:rPr>
          <w:rFonts w:ascii="TimesNewRomanPSMT" w:hAnsi="TimesNewRomanPSMT"/>
        </w:rPr>
      </w:pPr>
      <w:r w:rsidRPr="00F51DD8">
        <w:rPr>
          <w:rFonts w:ascii="TimesNewRomanPSMT" w:hAnsi="TimesNewRomanPSMT"/>
        </w:rPr>
        <w:t xml:space="preserve">Наиболее высокий уровень микробного загрязнения почв в отчетном году, как и в предыдущие годы, наблюдался на территориях Облученского (86,4 % проб с превышениями гигиенических нормативов), Ленинского (76,9 </w:t>
      </w:r>
      <w:r w:rsidRPr="00F51DD8">
        <w:rPr>
          <w:rFonts w:ascii="ArialMT" w:hAnsi="ArialMT"/>
        </w:rPr>
        <w:t>%</w:t>
      </w:r>
      <w:r w:rsidRPr="00F51DD8">
        <w:rPr>
          <w:rFonts w:ascii="TimesNewRomanPSMT" w:hAnsi="TimesNewRomanPSMT"/>
        </w:rPr>
        <w:t>), Биробиджанского районов (57,1 %), Смидовичского (55,6 %) районов.</w:t>
      </w:r>
    </w:p>
    <w:p w:rsidR="00F120D1" w:rsidRDefault="00844E95" w:rsidP="001A7744">
      <w:pPr>
        <w:spacing w:before="120"/>
        <w:jc w:val="center"/>
        <w:rPr>
          <w:b/>
        </w:rPr>
      </w:pPr>
      <w:r>
        <w:rPr>
          <w:b/>
          <w:color w:val="000000"/>
        </w:rPr>
        <w:t>1.1.4</w:t>
      </w:r>
      <w:r w:rsidR="001C2084">
        <w:rPr>
          <w:b/>
          <w:color w:val="000000"/>
        </w:rPr>
        <w:t>.</w:t>
      </w:r>
      <w:r w:rsidR="00F120D1" w:rsidRPr="0066555D">
        <w:rPr>
          <w:b/>
          <w:color w:val="000000"/>
        </w:rPr>
        <w:t xml:space="preserve"> </w:t>
      </w:r>
      <w:r w:rsidR="00F120D1" w:rsidRPr="0066555D">
        <w:rPr>
          <w:b/>
        </w:rPr>
        <w:t>Мониторинг безопасности продовольственного сырья и пищевых продуктов</w:t>
      </w:r>
    </w:p>
    <w:p w:rsidR="00F120D1" w:rsidRPr="000200CE" w:rsidRDefault="00F120D1" w:rsidP="001A7744">
      <w:pPr>
        <w:spacing w:before="120"/>
        <w:ind w:firstLine="709"/>
        <w:jc w:val="both"/>
      </w:pPr>
      <w:r w:rsidRPr="000200CE">
        <w:t xml:space="preserve">По оценкам ВОЗ, широкое распространение заболеваний, риски возникновения которых напрямую связаны с нарушениями питания (заболевания сердечно-сосудистой системы, сахарный диабет, ожирение, некоторые злокачественные образования и др.), пониженный уровень физической активности населения и употребление табака представляют серьезную медико-социальную и экономическую проблему, </w:t>
      </w:r>
      <w:r w:rsidRPr="000200CE">
        <w:lastRenderedPageBreak/>
        <w:t>обусловленную неуклонным ростом числа больных, высокой частотой, тяжестью и прогрессированием различных осложнений, снижением продолжительности жизни, что влечет за собой увеличение прямых и косвенных затрат на здравоохранение и рост потребности в дорогостоящей высокотехнологической медицинской помощи, которая, как показывает мировая практика, не может в полной мере обеспечить оздоровление населения.</w:t>
      </w:r>
    </w:p>
    <w:p w:rsidR="00F120D1" w:rsidRPr="000200CE" w:rsidRDefault="00F120D1" w:rsidP="002C6852">
      <w:pPr>
        <w:ind w:firstLine="709"/>
        <w:jc w:val="both"/>
      </w:pPr>
      <w:r w:rsidRPr="000200CE">
        <w:t>Программы развития производства пищевой продукции, способной обеспечить полноценное питание и повысить качество и продолжительность жизни населения, заложены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«Стратегии повышения качества пищевой продукции в Российской Федерации до 2030 года» (утв. Распоряжение Правительства Российской Федерации от 29 июня 2016 г. № 1364-р).</w:t>
      </w:r>
    </w:p>
    <w:p w:rsidR="00F120D1" w:rsidRPr="000200CE" w:rsidRDefault="00F120D1" w:rsidP="002C6852">
      <w:pPr>
        <w:ind w:firstLine="709"/>
        <w:jc w:val="both"/>
      </w:pPr>
      <w:r w:rsidRPr="000200CE">
        <w:t>Одним из механизмов достижения увеличения ожидаемой продолжительности здоровой жизни, снижения смертности населения может являться оптимизация структуры питания, обеспечивающая ликвидацию микронутриентной недостаточности, снижение потребления критически значимых для здоровья населения пищевых веществ, увеличение потребления овощей и фруктов.</w:t>
      </w:r>
    </w:p>
    <w:p w:rsidR="00F120D1" w:rsidRPr="000200CE" w:rsidRDefault="00F120D1" w:rsidP="002C6852">
      <w:pPr>
        <w:ind w:firstLine="709"/>
        <w:jc w:val="both"/>
      </w:pPr>
      <w:r w:rsidRPr="000200CE">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F120D1" w:rsidRPr="000200CE" w:rsidRDefault="00F120D1" w:rsidP="002C6852">
      <w:pPr>
        <w:ind w:firstLine="709"/>
        <w:jc w:val="both"/>
      </w:pPr>
      <w:r w:rsidRPr="000200CE">
        <w:t xml:space="preserve">Питание населения области 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F120D1" w:rsidRPr="000200CE" w:rsidRDefault="00F120D1" w:rsidP="002C6852">
      <w:pPr>
        <w:autoSpaceDE w:val="0"/>
        <w:autoSpaceDN w:val="0"/>
        <w:adjustRightInd w:val="0"/>
        <w:ind w:firstLine="709"/>
        <w:jc w:val="both"/>
      </w:pPr>
      <w:r w:rsidRPr="000200CE">
        <w:t>Данные по профилю питания населения Еврейской автономной области, Российской Федерации,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 г.</w:t>
      </w:r>
      <w:r w:rsidR="002C6852">
        <w:t xml:space="preserve"> № 614) представлены в табл. </w:t>
      </w:r>
      <w:r w:rsidR="002E05E4">
        <w:rPr>
          <w:u w:val="single"/>
        </w:rPr>
        <w:t>8</w:t>
      </w:r>
      <w:r w:rsidR="002C6852">
        <w:t>.</w:t>
      </w:r>
    </w:p>
    <w:p w:rsidR="00F120D1" w:rsidRPr="000200CE" w:rsidRDefault="00F120D1" w:rsidP="00F120D1">
      <w:pPr>
        <w:autoSpaceDE w:val="0"/>
        <w:autoSpaceDN w:val="0"/>
        <w:adjustRightInd w:val="0"/>
        <w:ind w:firstLine="709"/>
        <w:jc w:val="both"/>
      </w:pPr>
    </w:p>
    <w:p w:rsidR="00F120D1" w:rsidRPr="002E05E4" w:rsidRDefault="002E05E4" w:rsidP="00F120D1">
      <w:pPr>
        <w:jc w:val="right"/>
        <w:rPr>
          <w:u w:val="single"/>
        </w:rPr>
      </w:pPr>
      <w:r>
        <w:t xml:space="preserve">Таблица </w:t>
      </w:r>
      <w:r w:rsidRPr="002E05E4">
        <w:t>8</w:t>
      </w:r>
    </w:p>
    <w:p w:rsidR="00F120D1" w:rsidRPr="002C6852" w:rsidRDefault="00F120D1" w:rsidP="002C6852">
      <w:pPr>
        <w:jc w:val="center"/>
        <w:rPr>
          <w:b/>
          <w:sz w:val="22"/>
        </w:rPr>
      </w:pPr>
      <w:r w:rsidRPr="002C6852">
        <w:rPr>
          <w:b/>
          <w:sz w:val="22"/>
        </w:rPr>
        <w:t>Потребление пищевых продуктов населением ЕАО</w:t>
      </w:r>
    </w:p>
    <w:p w:rsidR="00F120D1" w:rsidRPr="002C6852" w:rsidRDefault="00F120D1" w:rsidP="002C6852">
      <w:pPr>
        <w:jc w:val="center"/>
        <w:rPr>
          <w:b/>
          <w:sz w:val="22"/>
        </w:rPr>
      </w:pPr>
      <w:r w:rsidRPr="002C6852">
        <w:rPr>
          <w:b/>
          <w:sz w:val="22"/>
        </w:rPr>
        <w:t>в 2023 году (на душу населения в год, кг)</w:t>
      </w:r>
    </w:p>
    <w:p w:rsidR="00F120D1" w:rsidRPr="000200CE" w:rsidRDefault="00F120D1" w:rsidP="00F120D1">
      <w:pPr>
        <w:jc w:val="center"/>
        <w:rPr>
          <w:b/>
        </w:rPr>
      </w:pPr>
    </w:p>
    <w:tbl>
      <w:tblPr>
        <w:tblW w:w="5000" w:type="pct"/>
        <w:jc w:val="center"/>
        <w:tblCellMar>
          <w:left w:w="57" w:type="dxa"/>
          <w:right w:w="57" w:type="dxa"/>
        </w:tblCellMar>
        <w:tblLook w:val="04A0" w:firstRow="1" w:lastRow="0" w:firstColumn="1" w:lastColumn="0" w:noHBand="0" w:noVBand="1"/>
      </w:tblPr>
      <w:tblGrid>
        <w:gridCol w:w="2993"/>
        <w:gridCol w:w="2290"/>
        <w:gridCol w:w="609"/>
        <w:gridCol w:w="609"/>
        <w:gridCol w:w="609"/>
        <w:gridCol w:w="722"/>
        <w:gridCol w:w="609"/>
        <w:gridCol w:w="745"/>
      </w:tblGrid>
      <w:tr w:rsidR="00F120D1" w:rsidRPr="002C6852" w:rsidTr="00F120D1">
        <w:trPr>
          <w:trHeight w:val="20"/>
          <w:jc w:val="center"/>
        </w:trPr>
        <w:tc>
          <w:tcPr>
            <w:tcW w:w="1601" w:type="pct"/>
            <w:vMerge w:val="restart"/>
            <w:tcBorders>
              <w:top w:val="single" w:sz="4" w:space="0" w:color="auto"/>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Группа продуктов</w:t>
            </w:r>
          </w:p>
        </w:tc>
        <w:tc>
          <w:tcPr>
            <w:tcW w:w="1225" w:type="pct"/>
            <w:vMerge w:val="restart"/>
            <w:tcBorders>
              <w:top w:val="single" w:sz="4" w:space="0" w:color="auto"/>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Рекомендуемые нормы</w:t>
            </w:r>
          </w:p>
          <w:p w:rsidR="00F120D1" w:rsidRPr="002C6852" w:rsidRDefault="00F120D1" w:rsidP="002C6852">
            <w:pPr>
              <w:spacing w:beforeLines="20" w:before="48" w:afterLines="20" w:after="48"/>
              <w:jc w:val="center"/>
              <w:rPr>
                <w:sz w:val="22"/>
                <w:szCs w:val="22"/>
              </w:rPr>
            </w:pPr>
            <w:r w:rsidRPr="002C6852">
              <w:rPr>
                <w:sz w:val="22"/>
                <w:szCs w:val="22"/>
              </w:rPr>
              <w:t>потребления</w:t>
            </w:r>
          </w:p>
          <w:p w:rsidR="00F120D1" w:rsidRPr="002C6852" w:rsidRDefault="00F120D1" w:rsidP="002C6852">
            <w:pPr>
              <w:spacing w:beforeLines="20" w:before="48" w:afterLines="20" w:after="48"/>
              <w:jc w:val="center"/>
              <w:rPr>
                <w:sz w:val="22"/>
                <w:szCs w:val="22"/>
              </w:rPr>
            </w:pPr>
            <w:r w:rsidRPr="002C6852">
              <w:rPr>
                <w:sz w:val="22"/>
                <w:szCs w:val="22"/>
              </w:rPr>
              <w:t>кг/год/чел.</w:t>
            </w:r>
          </w:p>
        </w:tc>
        <w:tc>
          <w:tcPr>
            <w:tcW w:w="326" w:type="pct"/>
            <w:vMerge w:val="restart"/>
            <w:tcBorders>
              <w:top w:val="single" w:sz="4" w:space="0" w:color="auto"/>
              <w:left w:val="nil"/>
              <w:bottom w:val="nil"/>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РФ</w:t>
            </w:r>
          </w:p>
        </w:tc>
        <w:tc>
          <w:tcPr>
            <w:tcW w:w="326" w:type="pct"/>
            <w:vMerge w:val="restart"/>
            <w:tcBorders>
              <w:top w:val="single" w:sz="4" w:space="0" w:color="auto"/>
              <w:left w:val="nil"/>
              <w:bottom w:val="nil"/>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ДФО</w:t>
            </w:r>
          </w:p>
        </w:tc>
        <w:tc>
          <w:tcPr>
            <w:tcW w:w="1522" w:type="pct"/>
            <w:gridSpan w:val="4"/>
            <w:tcBorders>
              <w:top w:val="single" w:sz="4" w:space="0" w:color="auto"/>
              <w:left w:val="nil"/>
              <w:bottom w:val="nil"/>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ЕАО</w:t>
            </w:r>
          </w:p>
        </w:tc>
      </w:tr>
      <w:tr w:rsidR="00F120D1" w:rsidRPr="002C6852" w:rsidTr="00F120D1">
        <w:trPr>
          <w:trHeight w:val="20"/>
          <w:jc w:val="center"/>
        </w:trPr>
        <w:tc>
          <w:tcPr>
            <w:tcW w:w="1601" w:type="pct"/>
            <w:vMerge/>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p>
        </w:tc>
        <w:tc>
          <w:tcPr>
            <w:tcW w:w="1225" w:type="pct"/>
            <w:vMerge/>
            <w:tcBorders>
              <w:top w:val="single" w:sz="4" w:space="0" w:color="auto"/>
              <w:left w:val="nil"/>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p>
        </w:tc>
        <w:tc>
          <w:tcPr>
            <w:tcW w:w="326" w:type="pct"/>
            <w:vMerge/>
            <w:tcBorders>
              <w:top w:val="single" w:sz="4" w:space="0" w:color="auto"/>
              <w:left w:val="nil"/>
              <w:bottom w:val="nil"/>
              <w:right w:val="single" w:sz="4" w:space="0" w:color="auto"/>
            </w:tcBorders>
            <w:vAlign w:val="center"/>
            <w:hideMark/>
          </w:tcPr>
          <w:p w:rsidR="00F120D1" w:rsidRPr="002C6852" w:rsidRDefault="00F120D1" w:rsidP="002C6852">
            <w:pPr>
              <w:spacing w:beforeLines="20" w:before="48" w:afterLines="20" w:after="48"/>
              <w:jc w:val="center"/>
              <w:rPr>
                <w:sz w:val="22"/>
                <w:szCs w:val="22"/>
              </w:rPr>
            </w:pPr>
          </w:p>
        </w:tc>
        <w:tc>
          <w:tcPr>
            <w:tcW w:w="326" w:type="pct"/>
            <w:vMerge/>
            <w:tcBorders>
              <w:top w:val="single" w:sz="4" w:space="0" w:color="auto"/>
              <w:left w:val="nil"/>
              <w:bottom w:val="nil"/>
              <w:right w:val="single" w:sz="4" w:space="0" w:color="auto"/>
            </w:tcBorders>
            <w:vAlign w:val="center"/>
            <w:hideMark/>
          </w:tcPr>
          <w:p w:rsidR="00F120D1" w:rsidRPr="002C6852" w:rsidRDefault="00F120D1" w:rsidP="002C6852">
            <w:pPr>
              <w:spacing w:beforeLines="20" w:before="48" w:afterLines="20" w:after="48"/>
              <w:jc w:val="center"/>
              <w:rPr>
                <w:sz w:val="22"/>
                <w:szCs w:val="22"/>
              </w:rPr>
            </w:pPr>
          </w:p>
        </w:tc>
        <w:tc>
          <w:tcPr>
            <w:tcW w:w="326" w:type="pct"/>
            <w:tcBorders>
              <w:top w:val="single" w:sz="4" w:space="0" w:color="auto"/>
              <w:left w:val="nil"/>
              <w:bottom w:val="nil"/>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2019</w:t>
            </w:r>
          </w:p>
        </w:tc>
        <w:tc>
          <w:tcPr>
            <w:tcW w:w="429" w:type="pct"/>
            <w:tcBorders>
              <w:top w:val="single" w:sz="4" w:space="0" w:color="auto"/>
              <w:left w:val="nil"/>
              <w:bottom w:val="nil"/>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2020</w:t>
            </w:r>
          </w:p>
        </w:tc>
        <w:tc>
          <w:tcPr>
            <w:tcW w:w="326" w:type="pct"/>
            <w:tcBorders>
              <w:top w:val="single" w:sz="4" w:space="0" w:color="auto"/>
              <w:left w:val="nil"/>
              <w:bottom w:val="nil"/>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2021</w:t>
            </w:r>
          </w:p>
        </w:tc>
        <w:tc>
          <w:tcPr>
            <w:tcW w:w="441" w:type="pct"/>
            <w:tcBorders>
              <w:top w:val="single" w:sz="4" w:space="0" w:color="auto"/>
              <w:left w:val="nil"/>
              <w:bottom w:val="nil"/>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2022</w:t>
            </w:r>
          </w:p>
        </w:tc>
      </w:tr>
      <w:tr w:rsidR="00F120D1" w:rsidRPr="002C6852" w:rsidTr="00F120D1">
        <w:trPr>
          <w:trHeight w:val="20"/>
          <w:jc w:val="center"/>
        </w:trPr>
        <w:tc>
          <w:tcPr>
            <w:tcW w:w="1601" w:type="pct"/>
            <w:tcBorders>
              <w:top w:val="single" w:sz="4" w:space="0" w:color="auto"/>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Хлебные продукты</w:t>
            </w:r>
          </w:p>
        </w:tc>
        <w:tc>
          <w:tcPr>
            <w:tcW w:w="1225" w:type="pct"/>
            <w:tcBorders>
              <w:top w:val="single" w:sz="4" w:space="0" w:color="auto"/>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96</w:t>
            </w:r>
          </w:p>
        </w:tc>
        <w:tc>
          <w:tcPr>
            <w:tcW w:w="326" w:type="pct"/>
            <w:tcBorders>
              <w:top w:val="single" w:sz="4" w:space="0" w:color="auto"/>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113,0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112,0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100,4</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107,0</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112,0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109,0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Картофель</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90</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84,0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88,0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58,6</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62,5</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133,0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130,0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Овощи и бахчевые</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140</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104,0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91,0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70,8</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71,4</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98,0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94,0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Фрукты и ягоды</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100</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63,0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59,0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55,9</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54,6</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41,0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39,0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Мясо и мясопродукты</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73</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78,0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78,0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73,9</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82,3</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55,0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55,0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Молоко и молочные продукты</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325</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241,0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204,0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182,7</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190,4</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188,0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190,0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Яйцо</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260 штук</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288,0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261,0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206</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226</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199,0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202,0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lastRenderedPageBreak/>
              <w:t>Сахар</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24</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39,0</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35,0</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33,2</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32,0</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37,0</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36,0</w:t>
            </w:r>
          </w:p>
        </w:tc>
      </w:tr>
      <w:tr w:rsidR="00F120D1" w:rsidRPr="002C6852" w:rsidTr="00F120D1">
        <w:trPr>
          <w:trHeight w:val="20"/>
          <w:jc w:val="center"/>
        </w:trPr>
        <w:tc>
          <w:tcPr>
            <w:tcW w:w="1601" w:type="pct"/>
            <w:tcBorders>
              <w:top w:val="nil"/>
              <w:left w:val="single" w:sz="4" w:space="0" w:color="auto"/>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Масло растительное</w:t>
            </w:r>
          </w:p>
        </w:tc>
        <w:tc>
          <w:tcPr>
            <w:tcW w:w="1225"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12</w:t>
            </w:r>
          </w:p>
        </w:tc>
        <w:tc>
          <w:tcPr>
            <w:tcW w:w="326" w:type="pct"/>
            <w:tcBorders>
              <w:top w:val="nil"/>
              <w:left w:val="nil"/>
              <w:bottom w:val="single" w:sz="4" w:space="0" w:color="auto"/>
              <w:right w:val="single" w:sz="4" w:space="0" w:color="auto"/>
            </w:tcBorders>
            <w:noWrap/>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13,8</w:t>
            </w:r>
          </w:p>
        </w:tc>
        <w:tc>
          <w:tcPr>
            <w:tcW w:w="326" w:type="pct"/>
            <w:tcBorders>
              <w:top w:val="single" w:sz="4" w:space="0" w:color="auto"/>
              <w:left w:val="nil"/>
              <w:bottom w:val="single" w:sz="4" w:space="0" w:color="auto"/>
              <w:right w:val="single" w:sz="4" w:space="0" w:color="auto"/>
            </w:tcBorders>
            <w:noWrap/>
            <w:vAlign w:val="center"/>
          </w:tcPr>
          <w:p w:rsidR="00F120D1" w:rsidRPr="002C6852" w:rsidRDefault="00F120D1" w:rsidP="002C6852">
            <w:pPr>
              <w:spacing w:beforeLines="20" w:before="48" w:afterLines="20" w:after="48"/>
              <w:jc w:val="center"/>
              <w:rPr>
                <w:sz w:val="22"/>
                <w:szCs w:val="22"/>
              </w:rPr>
            </w:pPr>
            <w:r w:rsidRPr="002C6852">
              <w:rPr>
                <w:sz w:val="22"/>
                <w:szCs w:val="22"/>
              </w:rPr>
              <w:t>11,9</w:t>
            </w:r>
          </w:p>
        </w:tc>
        <w:tc>
          <w:tcPr>
            <w:tcW w:w="326" w:type="pct"/>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Lines="20" w:before="48" w:afterLines="20" w:after="48"/>
              <w:jc w:val="center"/>
              <w:rPr>
                <w:sz w:val="22"/>
                <w:szCs w:val="22"/>
              </w:rPr>
            </w:pPr>
            <w:r w:rsidRPr="002C6852">
              <w:rPr>
                <w:sz w:val="22"/>
                <w:szCs w:val="22"/>
              </w:rPr>
              <w:t>15,0</w:t>
            </w:r>
          </w:p>
        </w:tc>
        <w:tc>
          <w:tcPr>
            <w:tcW w:w="429"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15,3</w:t>
            </w:r>
          </w:p>
        </w:tc>
        <w:tc>
          <w:tcPr>
            <w:tcW w:w="326"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15,5</w:t>
            </w:r>
          </w:p>
        </w:tc>
        <w:tc>
          <w:tcPr>
            <w:tcW w:w="441" w:type="pct"/>
            <w:tcBorders>
              <w:top w:val="single" w:sz="4" w:space="0" w:color="auto"/>
              <w:left w:val="single" w:sz="4" w:space="0" w:color="auto"/>
              <w:bottom w:val="single" w:sz="4" w:space="0" w:color="auto"/>
              <w:right w:val="single" w:sz="4" w:space="0" w:color="auto"/>
            </w:tcBorders>
            <w:vAlign w:val="center"/>
          </w:tcPr>
          <w:p w:rsidR="00F120D1" w:rsidRPr="002C6852" w:rsidRDefault="00F120D1" w:rsidP="002C6852">
            <w:pPr>
              <w:spacing w:beforeLines="20" w:before="48" w:afterLines="20" w:after="48"/>
              <w:jc w:val="center"/>
              <w:rPr>
                <w:sz w:val="22"/>
                <w:szCs w:val="22"/>
              </w:rPr>
            </w:pPr>
            <w:r w:rsidRPr="002C6852">
              <w:rPr>
                <w:sz w:val="22"/>
                <w:szCs w:val="22"/>
              </w:rPr>
              <w:t>14,8</w:t>
            </w:r>
          </w:p>
        </w:tc>
      </w:tr>
    </w:tbl>
    <w:p w:rsidR="00F120D1" w:rsidRPr="000200CE" w:rsidRDefault="00F120D1" w:rsidP="00F120D1">
      <w:pPr>
        <w:shd w:val="clear" w:color="auto" w:fill="FFFFFF"/>
        <w:ind w:firstLine="720"/>
        <w:jc w:val="both"/>
      </w:pPr>
    </w:p>
    <w:p w:rsidR="00F120D1" w:rsidRPr="000200CE" w:rsidRDefault="00F120D1" w:rsidP="002C6852">
      <w:pPr>
        <w:shd w:val="clear" w:color="auto" w:fill="FFFFFF"/>
        <w:ind w:firstLine="709"/>
        <w:jc w:val="both"/>
      </w:pPr>
      <w:r w:rsidRPr="000200CE">
        <w:t>В сравнении со средними рекомендуемыми нормами потребления пищевых продуктов население ЕАО значительно ниже рекомендуемого объема потребляет овощей – в 1,5 раза; фруктов и ягод – в 2,6 раза; молока и молочных продуктов – в 1,7 раза; яиц - на 1,28 раза; мяса в 1,3 раза.</w:t>
      </w:r>
    </w:p>
    <w:p w:rsidR="00F120D1" w:rsidRPr="000200CE" w:rsidRDefault="00F120D1" w:rsidP="002C6852">
      <w:pPr>
        <w:shd w:val="clear" w:color="auto" w:fill="FFFFFF"/>
        <w:ind w:firstLine="709"/>
        <w:jc w:val="both"/>
      </w:pPr>
      <w:r w:rsidRPr="000200CE">
        <w:t xml:space="preserve">Выше рекомендованных рациональных норм потребление сахара – на 12 кг, хлебных продуктов – на 13 кг, картофеля – на 40 кг. </w:t>
      </w:r>
    </w:p>
    <w:p w:rsidR="00F120D1" w:rsidRPr="000200CE" w:rsidRDefault="00F120D1" w:rsidP="002C6852">
      <w:pPr>
        <w:shd w:val="clear" w:color="auto" w:fill="FFFFFF"/>
        <w:ind w:firstLine="709"/>
        <w:jc w:val="both"/>
      </w:pPr>
      <w:r w:rsidRPr="000200CE">
        <w:t>Потребление ниже рекомендуемых норм продуктов, являющихся источником белка (молоко и молочные продукты, яйца), витаминов и микроэлементов (овощи и фрукты), приводит к несбалансированности питания по белкам, жирам, углеводам и энергетической ценности питания, что является одной из причин возникновения алиментарно-зависимых заболеваний среди населения.</w:t>
      </w:r>
    </w:p>
    <w:p w:rsidR="00F120D1" w:rsidRPr="000200CE" w:rsidRDefault="00F120D1" w:rsidP="002C6852">
      <w:pPr>
        <w:autoSpaceDE w:val="0"/>
        <w:autoSpaceDN w:val="0"/>
        <w:adjustRightInd w:val="0"/>
        <w:ind w:firstLine="709"/>
        <w:jc w:val="both"/>
      </w:pPr>
      <w:r w:rsidRPr="000200CE">
        <w:t>В системе социально-гигиенического мониторинга по разделу «Контаминация продуктов питания химическими веществами» проводится оценка риска – вероятность причинения вреда здоровью.</w:t>
      </w:r>
    </w:p>
    <w:p w:rsidR="00F120D1" w:rsidRPr="000200CE" w:rsidRDefault="00F120D1" w:rsidP="002C6852">
      <w:pPr>
        <w:autoSpaceDE w:val="0"/>
        <w:autoSpaceDN w:val="0"/>
        <w:adjustRightInd w:val="0"/>
        <w:ind w:firstLine="709"/>
        <w:jc w:val="both"/>
      </w:pPr>
      <w:r w:rsidRPr="000200CE">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w:t>
      </w:r>
    </w:p>
    <w:p w:rsidR="00F120D1" w:rsidRPr="000200CE" w:rsidRDefault="00F120D1" w:rsidP="002C6852">
      <w:pPr>
        <w:autoSpaceDE w:val="0"/>
        <w:autoSpaceDN w:val="0"/>
        <w:adjustRightInd w:val="0"/>
        <w:ind w:firstLine="709"/>
        <w:jc w:val="both"/>
      </w:pPr>
      <w:r w:rsidRPr="000200CE">
        <w:t xml:space="preserve">В 2023 году на территории Еврейской автономной области отобрано и исследовано 1858 (1936 это с пробами 78 по демографии) проб отечественной и импортной пищевой продукции. </w:t>
      </w:r>
    </w:p>
    <w:p w:rsidR="00F120D1" w:rsidRPr="000200CE" w:rsidRDefault="00F120D1" w:rsidP="002C6852">
      <w:pPr>
        <w:autoSpaceDE w:val="0"/>
        <w:autoSpaceDN w:val="0"/>
        <w:adjustRightInd w:val="0"/>
        <w:ind w:firstLine="709"/>
        <w:jc w:val="both"/>
      </w:pPr>
      <w:r w:rsidRPr="000200CE">
        <w:t>На соответствие санитарно-эпидемиологическим требованиям по санитарно-химическим показателям исследовано 571 проба. Не соответствующих гигиеническим нормативам не установлено.</w:t>
      </w:r>
    </w:p>
    <w:p w:rsidR="00F120D1" w:rsidRPr="000200CE" w:rsidRDefault="00F120D1" w:rsidP="002C6852">
      <w:pPr>
        <w:autoSpaceDE w:val="0"/>
        <w:autoSpaceDN w:val="0"/>
        <w:adjustRightInd w:val="0"/>
        <w:ind w:firstLine="709"/>
        <w:jc w:val="both"/>
      </w:pPr>
      <w:r w:rsidRPr="000200CE">
        <w:t>На соответствие пищевой продукции микробиологическим показателям безопасности исследовано 733 проб пищевой продукции. Удельный вес проб, не соответствующих санитарно-эпидемиологическим требованиям составил 3,7 %.</w:t>
      </w:r>
    </w:p>
    <w:p w:rsidR="00F120D1" w:rsidRPr="000200CE" w:rsidRDefault="00F120D1" w:rsidP="002C6852">
      <w:pPr>
        <w:autoSpaceDE w:val="0"/>
        <w:autoSpaceDN w:val="0"/>
        <w:adjustRightInd w:val="0"/>
        <w:ind w:firstLine="709"/>
        <w:jc w:val="both"/>
      </w:pPr>
      <w:r w:rsidRPr="000200CE">
        <w:t>Доля проб пищевой продукции, не соответствующая санитарно-эпидемиологическим требованиям по микробиологическим показателям, незначительно снизился на 0,3 % (4,0 % в 2022) и составила 3,7 %.</w:t>
      </w:r>
    </w:p>
    <w:p w:rsidR="00F120D1" w:rsidRPr="000200CE" w:rsidRDefault="00F120D1" w:rsidP="002C6852">
      <w:pPr>
        <w:autoSpaceDE w:val="0"/>
        <w:autoSpaceDN w:val="0"/>
        <w:adjustRightInd w:val="0"/>
        <w:ind w:firstLine="709"/>
        <w:jc w:val="both"/>
      </w:pPr>
      <w:r w:rsidRPr="000200CE">
        <w:t>Отмечается рост доли проб продукции, не соответствующей санитарно-эпидемиологическим требованиям по микробиологическим показателям, в группах:</w:t>
      </w:r>
    </w:p>
    <w:p w:rsidR="00F120D1" w:rsidRPr="000200CE" w:rsidRDefault="00F120D1" w:rsidP="002C6852">
      <w:pPr>
        <w:autoSpaceDE w:val="0"/>
        <w:autoSpaceDN w:val="0"/>
        <w:adjustRightInd w:val="0"/>
        <w:ind w:firstLine="709"/>
        <w:jc w:val="both"/>
      </w:pPr>
      <w:r w:rsidRPr="000200CE">
        <w:t>- отечественной продукции «молоко и молочная продукция» с 9,4 % в 2022 до 14,8 % 2023;</w:t>
      </w:r>
    </w:p>
    <w:p w:rsidR="00F120D1" w:rsidRPr="000200CE" w:rsidRDefault="00F120D1" w:rsidP="002C6852">
      <w:pPr>
        <w:autoSpaceDE w:val="0"/>
        <w:autoSpaceDN w:val="0"/>
        <w:adjustRightInd w:val="0"/>
        <w:ind w:firstLine="709"/>
        <w:jc w:val="both"/>
      </w:pPr>
      <w:r w:rsidRPr="000200CE">
        <w:t>- отечественной продукции «мясо и мясные продукты» с 0% в 2022 до 1,6 % в 2023 (1 проба).</w:t>
      </w:r>
    </w:p>
    <w:p w:rsidR="00F120D1" w:rsidRPr="000200CE" w:rsidRDefault="00F120D1" w:rsidP="002C6852">
      <w:pPr>
        <w:autoSpaceDE w:val="0"/>
        <w:autoSpaceDN w:val="0"/>
        <w:adjustRightInd w:val="0"/>
        <w:ind w:firstLine="709"/>
        <w:jc w:val="both"/>
      </w:pPr>
      <w:r w:rsidRPr="000200CE">
        <w:t xml:space="preserve">Рост доли продуктов «кулинарные изделия» снизился с 4,5 % в 2022 до 3,5 % в 2023 на 1,0%. </w:t>
      </w:r>
    </w:p>
    <w:p w:rsidR="00F120D1" w:rsidRPr="000200CE" w:rsidRDefault="00F120D1" w:rsidP="002C6852">
      <w:pPr>
        <w:autoSpaceDE w:val="0"/>
        <w:autoSpaceDN w:val="0"/>
        <w:adjustRightInd w:val="0"/>
        <w:ind w:firstLine="709"/>
        <w:jc w:val="both"/>
      </w:pPr>
      <w:r w:rsidRPr="000200CE">
        <w:t>Вместе с тем, в 2023 по сравнению с 2022 годом отмечается снижение доли проб продукции не соответствующих санитарно-эпидемиологическим требованиям по микробиологическим показателям, в группах: отечественной продукции «рыба, нерыбные объекты промысла и продукты, вырабатываемые из них», «кондитерские изделия», «вода, расфасованная в емкости», отечественной продукции «птица, яйца и продукты их переработки».</w:t>
      </w:r>
    </w:p>
    <w:p w:rsidR="00F120D1" w:rsidRPr="000200CE" w:rsidRDefault="00F120D1" w:rsidP="002C6852">
      <w:pPr>
        <w:autoSpaceDE w:val="0"/>
        <w:autoSpaceDN w:val="0"/>
        <w:adjustRightInd w:val="0"/>
        <w:ind w:firstLine="709"/>
        <w:jc w:val="both"/>
      </w:pPr>
      <w:r w:rsidRPr="000200CE">
        <w:t xml:space="preserve">В 2023 году на патогенные микроорганизмы было исследовано 659 проб продовольственного сырья и пищевых продуктов. По результатам исследований в 2023 </w:t>
      </w:r>
      <w:r w:rsidRPr="000200CE">
        <w:lastRenderedPageBreak/>
        <w:t>году в продовольственном сырье и пищевых продуктов патогенных микроорганизмов не было выявлено.</w:t>
      </w:r>
    </w:p>
    <w:p w:rsidR="00F120D1" w:rsidRPr="000200CE" w:rsidRDefault="00F120D1" w:rsidP="002C6852">
      <w:pPr>
        <w:autoSpaceDE w:val="0"/>
        <w:autoSpaceDN w:val="0"/>
        <w:adjustRightInd w:val="0"/>
        <w:ind w:firstLine="709"/>
        <w:jc w:val="both"/>
      </w:pPr>
      <w:r w:rsidRPr="000200CE">
        <w:t>По муниципальным образованиям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зарегистрирован в Ленинском, Биробиджанском, Облученском</w:t>
      </w:r>
      <w:r w:rsidR="002C6852">
        <w:t xml:space="preserve">, Октябрьском районах (табл. </w:t>
      </w:r>
      <w:r w:rsidR="002E05E4" w:rsidRPr="002E05E4">
        <w:t>9</w:t>
      </w:r>
      <w:r w:rsidRPr="002E05E4">
        <w:t>):</w:t>
      </w:r>
    </w:p>
    <w:p w:rsidR="00F120D1" w:rsidRPr="000200CE" w:rsidRDefault="00F120D1" w:rsidP="00F120D1">
      <w:pPr>
        <w:autoSpaceDE w:val="0"/>
        <w:autoSpaceDN w:val="0"/>
        <w:adjustRightInd w:val="0"/>
        <w:spacing w:line="240" w:lineRule="atLeast"/>
        <w:ind w:firstLine="709"/>
        <w:jc w:val="both"/>
      </w:pPr>
    </w:p>
    <w:p w:rsidR="00F120D1" w:rsidRPr="000200CE" w:rsidRDefault="002C6852" w:rsidP="00F120D1">
      <w:pPr>
        <w:autoSpaceDE w:val="0"/>
        <w:autoSpaceDN w:val="0"/>
        <w:adjustRightInd w:val="0"/>
        <w:spacing w:line="240" w:lineRule="atLeast"/>
        <w:ind w:firstLine="709"/>
        <w:jc w:val="right"/>
      </w:pPr>
      <w:r>
        <w:t xml:space="preserve">Таблица </w:t>
      </w:r>
      <w:r w:rsidR="002E05E4" w:rsidRPr="002E05E4">
        <w:t>9</w:t>
      </w:r>
    </w:p>
    <w:p w:rsidR="00F120D1" w:rsidRPr="002C6852" w:rsidRDefault="00F120D1" w:rsidP="002C6852">
      <w:pPr>
        <w:autoSpaceDE w:val="0"/>
        <w:autoSpaceDN w:val="0"/>
        <w:adjustRightInd w:val="0"/>
        <w:jc w:val="center"/>
        <w:rPr>
          <w:b/>
          <w:sz w:val="22"/>
        </w:rPr>
      </w:pPr>
      <w:r w:rsidRPr="002C6852">
        <w:rPr>
          <w:b/>
          <w:sz w:val="22"/>
        </w:rPr>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F120D1" w:rsidRPr="002C6852" w:rsidRDefault="00F120D1" w:rsidP="00F120D1">
      <w:pPr>
        <w:autoSpaceDE w:val="0"/>
        <w:autoSpaceDN w:val="0"/>
        <w:adjustRightInd w:val="0"/>
        <w:spacing w:line="240" w:lineRule="atLeast"/>
        <w:ind w:firstLine="709"/>
        <w:jc w:val="both"/>
        <w:rPr>
          <w:color w:val="000000" w:themeColor="text1"/>
        </w:rPr>
      </w:pPr>
    </w:p>
    <w:tbl>
      <w:tblPr>
        <w:tblW w:w="494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185"/>
        <w:gridCol w:w="1202"/>
        <w:gridCol w:w="1576"/>
        <w:gridCol w:w="1250"/>
        <w:gridCol w:w="1842"/>
      </w:tblGrid>
      <w:tr w:rsidR="002C6852" w:rsidRPr="002C6852" w:rsidTr="002E05E4">
        <w:trPr>
          <w:trHeight w:val="357"/>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 xml:space="preserve">Наименование продуктов </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2020</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2021</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2022</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2023</w:t>
            </w:r>
          </w:p>
        </w:tc>
      </w:tr>
      <w:tr w:rsidR="002C6852" w:rsidRPr="002C6852" w:rsidTr="002E05E4">
        <w:trPr>
          <w:trHeight w:val="293"/>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Всего (ЕАО)</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3,1</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3,4</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4,0</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3,7</w:t>
            </w:r>
          </w:p>
        </w:tc>
      </w:tr>
      <w:tr w:rsidR="002C6852" w:rsidRPr="002C6852" w:rsidTr="002E05E4">
        <w:trPr>
          <w:trHeight w:val="293"/>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г. Биробиджан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2,9</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2,8</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2,5</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 xml:space="preserve">2,2 </w:t>
            </w:r>
          </w:p>
        </w:tc>
      </w:tr>
      <w:tr w:rsidR="002C6852" w:rsidRPr="002C6852" w:rsidTr="002E05E4">
        <w:trPr>
          <w:trHeight w:val="293"/>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Биробиджанский район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4,7</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3,9</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2,7</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4,2</w:t>
            </w:r>
          </w:p>
        </w:tc>
      </w:tr>
      <w:tr w:rsidR="002C6852" w:rsidRPr="002C6852" w:rsidTr="002E05E4">
        <w:trPr>
          <w:trHeight w:val="284"/>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Облученский район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2,4</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3,7</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3,2</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4,5</w:t>
            </w:r>
          </w:p>
        </w:tc>
      </w:tr>
      <w:tr w:rsidR="002C6852" w:rsidRPr="002C6852" w:rsidTr="002E05E4">
        <w:trPr>
          <w:trHeight w:val="284"/>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Смидовичский район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5,0</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10,5</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3,7</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1,6</w:t>
            </w:r>
          </w:p>
        </w:tc>
      </w:tr>
      <w:tr w:rsidR="002C6852" w:rsidRPr="002C6852" w:rsidTr="002E05E4">
        <w:trPr>
          <w:trHeight w:val="284"/>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Ленинский район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3,8</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5,2</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10,0</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9,5</w:t>
            </w:r>
          </w:p>
        </w:tc>
      </w:tr>
      <w:tr w:rsidR="002C6852" w:rsidRPr="002C6852" w:rsidTr="002E05E4">
        <w:trPr>
          <w:trHeight w:val="284"/>
        </w:trPr>
        <w:tc>
          <w:tcPr>
            <w:tcW w:w="1759"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Октябрьский район</w:t>
            </w:r>
          </w:p>
        </w:tc>
        <w:tc>
          <w:tcPr>
            <w:tcW w:w="664"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6,2</w:t>
            </w:r>
          </w:p>
        </w:tc>
        <w:tc>
          <w:tcPr>
            <w:tcW w:w="87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5,5</w:t>
            </w:r>
          </w:p>
        </w:tc>
        <w:tc>
          <w:tcPr>
            <w:tcW w:w="690" w:type="pct"/>
            <w:tcBorders>
              <w:top w:val="single" w:sz="4" w:space="0" w:color="auto"/>
              <w:left w:val="single" w:sz="4" w:space="0" w:color="auto"/>
              <w:bottom w:val="single" w:sz="4" w:space="0" w:color="auto"/>
              <w:right w:val="single" w:sz="4" w:space="0" w:color="auto"/>
            </w:tcBorders>
            <w:shd w:val="clear" w:color="auto" w:fill="FFFFFF"/>
            <w:hideMark/>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10,0</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rsidR="00F120D1" w:rsidRPr="002C6852" w:rsidRDefault="00F120D1" w:rsidP="002C6852">
            <w:pPr>
              <w:autoSpaceDE w:val="0"/>
              <w:autoSpaceDN w:val="0"/>
              <w:adjustRightInd w:val="0"/>
              <w:spacing w:before="20" w:after="20"/>
              <w:jc w:val="center"/>
              <w:rPr>
                <w:color w:val="000000" w:themeColor="text1"/>
                <w:sz w:val="22"/>
              </w:rPr>
            </w:pPr>
            <w:r w:rsidRPr="002C6852">
              <w:rPr>
                <w:color w:val="000000" w:themeColor="text1"/>
                <w:sz w:val="22"/>
              </w:rPr>
              <w:t>8,6</w:t>
            </w:r>
          </w:p>
        </w:tc>
      </w:tr>
    </w:tbl>
    <w:p w:rsidR="00F120D1" w:rsidRPr="002C6852" w:rsidRDefault="00F120D1" w:rsidP="00F120D1">
      <w:pPr>
        <w:autoSpaceDE w:val="0"/>
        <w:autoSpaceDN w:val="0"/>
        <w:adjustRightInd w:val="0"/>
        <w:spacing w:line="240" w:lineRule="atLeast"/>
        <w:ind w:firstLine="709"/>
        <w:jc w:val="both"/>
        <w:rPr>
          <w:color w:val="000000" w:themeColor="text1"/>
        </w:rPr>
      </w:pPr>
    </w:p>
    <w:p w:rsidR="00F120D1" w:rsidRPr="004915DD" w:rsidRDefault="00F120D1" w:rsidP="002C6852">
      <w:pPr>
        <w:autoSpaceDE w:val="0"/>
        <w:autoSpaceDN w:val="0"/>
        <w:adjustRightInd w:val="0"/>
        <w:ind w:firstLine="709"/>
        <w:jc w:val="both"/>
      </w:pPr>
      <w:r w:rsidRPr="004915DD">
        <w:t xml:space="preserve">В 2023 году во исполнение поручению Федеральной службы по надзору в сфере защиты прав потребителей и благополучия человека проводился мониторинг по усилению и выявлению приоритетных незаявленных веществ. </w:t>
      </w:r>
    </w:p>
    <w:p w:rsidR="00F120D1" w:rsidRPr="004915DD" w:rsidRDefault="00F120D1" w:rsidP="002C6852">
      <w:pPr>
        <w:autoSpaceDE w:val="0"/>
        <w:autoSpaceDN w:val="0"/>
        <w:adjustRightInd w:val="0"/>
        <w:ind w:firstLine="709"/>
        <w:jc w:val="both"/>
      </w:pPr>
      <w:r w:rsidRPr="004915DD">
        <w:t>Образы пищевой продукции и продовольственного сырья направлены на исследование в опорную базу ФБУЗ «ЦГиЭ в Хабаровском крае»:</w:t>
      </w:r>
    </w:p>
    <w:p w:rsidR="00F120D1" w:rsidRPr="004915DD" w:rsidRDefault="00F120D1" w:rsidP="002C6852">
      <w:pPr>
        <w:autoSpaceDE w:val="0"/>
        <w:autoSpaceDN w:val="0"/>
        <w:adjustRightInd w:val="0"/>
        <w:ind w:firstLine="709"/>
        <w:jc w:val="both"/>
      </w:pPr>
      <w:r w:rsidRPr="004915DD">
        <w:t xml:space="preserve">- на определение остаточных количеством антибиотиков и противомикробных препаратов в продовольственном сырье и пищевых продуктах - 15 проб; </w:t>
      </w:r>
    </w:p>
    <w:p w:rsidR="00F120D1" w:rsidRPr="004915DD" w:rsidRDefault="00F120D1" w:rsidP="002C6852">
      <w:pPr>
        <w:autoSpaceDE w:val="0"/>
        <w:autoSpaceDN w:val="0"/>
        <w:adjustRightInd w:val="0"/>
        <w:ind w:firstLine="709"/>
        <w:jc w:val="both"/>
      </w:pPr>
      <w:r w:rsidRPr="004915DD">
        <w:t xml:space="preserve">- на определение и идентификацию незаявленных пестицидов в пищевой продукции – 15 проб; </w:t>
      </w:r>
    </w:p>
    <w:p w:rsidR="00F120D1" w:rsidRPr="004915DD" w:rsidRDefault="00F120D1" w:rsidP="002C6852">
      <w:pPr>
        <w:autoSpaceDE w:val="0"/>
        <w:autoSpaceDN w:val="0"/>
        <w:adjustRightInd w:val="0"/>
        <w:ind w:firstLine="709"/>
        <w:jc w:val="both"/>
      </w:pPr>
      <w:r w:rsidRPr="004915DD">
        <w:t>- на определение β-адреностимуляторов в мясе КРС, мясо птицы (курица, индейка) продукции – 8 проб. По результатам исследований, проведенных в опорной базе ИЛЦ центра гигиены и эпидемиологии по Хабаровскому краю, превышение допустимых уровней антибиотиков не выявлено в сравнении с предыдущими годами, где в 2022 в 2-х пробах, что составило 5,7 %, в 2021 - 9,3%.</w:t>
      </w:r>
    </w:p>
    <w:p w:rsidR="00F120D1" w:rsidRPr="004915DD" w:rsidRDefault="00F120D1" w:rsidP="002C6852">
      <w:pPr>
        <w:autoSpaceDE w:val="0"/>
        <w:autoSpaceDN w:val="0"/>
        <w:adjustRightInd w:val="0"/>
        <w:ind w:firstLine="709"/>
        <w:jc w:val="both"/>
      </w:pPr>
      <w:r w:rsidRPr="004915DD">
        <w:t xml:space="preserve">На определение ГМО, в том числе 2-го поколения 6 проб направлено в 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По результатам исследований выявления превышения ГМО, в том числе 2-го поколения не установлено. </w:t>
      </w:r>
    </w:p>
    <w:p w:rsidR="00F120D1" w:rsidRPr="007B01B6" w:rsidRDefault="00F120D1" w:rsidP="002C6852">
      <w:pPr>
        <w:autoSpaceDE w:val="0"/>
        <w:autoSpaceDN w:val="0"/>
        <w:adjustRightInd w:val="0"/>
        <w:ind w:firstLine="709"/>
        <w:jc w:val="both"/>
      </w:pPr>
      <w:r w:rsidRPr="007B01B6">
        <w:t xml:space="preserve">В целях реализации приказа Роспотребнадзора № 5 от 10 января 2022 г. в рамках подготовительных работ для реализации в 2023 году федерального проекта «Укрепление общественного здоровья» национального проекта «Демография» </w:t>
      </w:r>
      <w:r w:rsidRPr="001A7744">
        <w:t>проводился:</w:t>
      </w:r>
    </w:p>
    <w:p w:rsidR="00F120D1" w:rsidRDefault="00F120D1" w:rsidP="002C6852">
      <w:pPr>
        <w:autoSpaceDE w:val="0"/>
        <w:autoSpaceDN w:val="0"/>
        <w:adjustRightInd w:val="0"/>
        <w:ind w:firstLine="709"/>
        <w:jc w:val="both"/>
      </w:pPr>
      <w:r>
        <w:t xml:space="preserve">- </w:t>
      </w:r>
      <w:r w:rsidRPr="007B01B6">
        <w:t xml:space="preserve">мониторинг качество </w:t>
      </w:r>
      <w:r>
        <w:t xml:space="preserve">пищевой продукции и оценки доступа населения к </w:t>
      </w:r>
      <w:r w:rsidRPr="0089689B">
        <w:t xml:space="preserve">отечественной продукции, способствующей устранению </w:t>
      </w:r>
      <w:r w:rsidR="002C6852" w:rsidRPr="0089689B">
        <w:t>дефицита</w:t>
      </w:r>
      <w:r w:rsidRPr="0089689B">
        <w:t xml:space="preserve"> макро и микронутриентов</w:t>
      </w:r>
      <w:r>
        <w:t xml:space="preserve">. </w:t>
      </w:r>
    </w:p>
    <w:p w:rsidR="00F120D1" w:rsidRDefault="00F120D1" w:rsidP="002C6852">
      <w:pPr>
        <w:autoSpaceDE w:val="0"/>
        <w:autoSpaceDN w:val="0"/>
        <w:adjustRightInd w:val="0"/>
        <w:ind w:firstLine="709"/>
        <w:jc w:val="both"/>
      </w:pPr>
      <w:r>
        <w:t xml:space="preserve">В рамках мониторинга проведен отбор </w:t>
      </w:r>
      <w:r w:rsidRPr="007B01B6">
        <w:t xml:space="preserve">проб </w:t>
      </w:r>
      <w:r>
        <w:t>группы продуктов</w:t>
      </w:r>
      <w:r w:rsidRPr="007B01B6">
        <w:t>, в количестве 78 проб</w:t>
      </w:r>
      <w:r>
        <w:t xml:space="preserve"> - х</w:t>
      </w:r>
      <w:r w:rsidRPr="0089689B">
        <w:t>леб пшеничный</w:t>
      </w:r>
      <w:r>
        <w:t>, х</w:t>
      </w:r>
      <w:r w:rsidRPr="0089689B">
        <w:t>леб ржано-пшеничный</w:t>
      </w:r>
      <w:r>
        <w:t>, о</w:t>
      </w:r>
      <w:r w:rsidRPr="0089689B">
        <w:t>богащенные зерновые продукты</w:t>
      </w:r>
      <w:r>
        <w:t xml:space="preserve">, </w:t>
      </w:r>
      <w:r w:rsidRPr="0089689B">
        <w:lastRenderedPageBreak/>
        <w:t>Макаронные изделия из муки высшего и первого сорта</w:t>
      </w:r>
      <w:r>
        <w:t>, с</w:t>
      </w:r>
      <w:r w:rsidRPr="0089689B">
        <w:t>оки не концентрированные фруктовые</w:t>
      </w:r>
      <w:r>
        <w:t>, с</w:t>
      </w:r>
      <w:r w:rsidRPr="0089689B">
        <w:t>осиски («Молочные»), сардельки («Говяжьи» и «Свиные»)</w:t>
      </w:r>
      <w:r>
        <w:t xml:space="preserve">, </w:t>
      </w:r>
      <w:r w:rsidRPr="0089689B">
        <w:t>Колбасы варено-копченые («Любительская», «Московская»), вареные («Докторская», «Молочная»)</w:t>
      </w:r>
      <w:r>
        <w:t>, с</w:t>
      </w:r>
      <w:r w:rsidRPr="0089689B">
        <w:t>ырые полуфабрикаты мясные кусковые</w:t>
      </w:r>
      <w:r>
        <w:t>, с</w:t>
      </w:r>
      <w:r w:rsidRPr="0089689B">
        <w:t>ырые полуфабрикаты мясные рубленые</w:t>
      </w:r>
      <w:r>
        <w:t>, с</w:t>
      </w:r>
      <w:r w:rsidRPr="0089689B">
        <w:t>ырые полуфабрикаты из мяса птицы кусковые</w:t>
      </w:r>
      <w:r>
        <w:t>, с</w:t>
      </w:r>
      <w:r w:rsidRPr="0089689B">
        <w:t>ырые полуфабрикаты из мяса птицы рубленые</w:t>
      </w:r>
      <w:r>
        <w:t>, м</w:t>
      </w:r>
      <w:r w:rsidRPr="0089689B">
        <w:t>олоко, пастеризова</w:t>
      </w:r>
      <w:r>
        <w:t xml:space="preserve">нное с жирностью 2,5 % и 3,2 %, </w:t>
      </w:r>
      <w:r w:rsidRPr="0089689B">
        <w:t>сливки, сте</w:t>
      </w:r>
      <w:r>
        <w:t>рилизованные с жирностью 10,0 %, к</w:t>
      </w:r>
      <w:r w:rsidRPr="0089689B">
        <w:t>исломолочная продукция: йогурты, содержащие сахара с жирностью 3,2% и 6,0%</w:t>
      </w:r>
      <w:r>
        <w:t xml:space="preserve">, </w:t>
      </w:r>
      <w:r w:rsidRPr="0089689B">
        <w:t>кефир 3,2 % жирности (без фруктовых и иных наполнителей)</w:t>
      </w:r>
      <w:r>
        <w:t>, к</w:t>
      </w:r>
      <w:r w:rsidRPr="0089689B">
        <w:t>онфеты, глазированные шоколадом с корпусками</w:t>
      </w:r>
      <w:r>
        <w:t>, п</w:t>
      </w:r>
      <w:r w:rsidRPr="0089689B">
        <w:t>еченье, в том числе обогащенное</w:t>
      </w:r>
      <w:r>
        <w:t>, с</w:t>
      </w:r>
      <w:r w:rsidRPr="0089689B">
        <w:t>вежие овощи и фрукты</w:t>
      </w:r>
      <w:r w:rsidRPr="007B01B6">
        <w:t>)</w:t>
      </w:r>
      <w:r>
        <w:t xml:space="preserve"> на показатели указанные в </w:t>
      </w:r>
      <w:r w:rsidR="002C6852">
        <w:t>МР 2.3.7.0317-23</w:t>
      </w:r>
      <w:r w:rsidRPr="0089689B">
        <w:t xml:space="preserve"> «Изменение № 3 в МР 2.3.7.0168-20 «Оценка качества пищевой продукции и оценка доступа населения к отечественной пищевой продукции, способствующей устранению дефицита макро- и микронутриентов»</w:t>
      </w:r>
      <w:r>
        <w:t>;</w:t>
      </w:r>
    </w:p>
    <w:p w:rsidR="00F120D1" w:rsidRPr="007B01B6" w:rsidRDefault="00F120D1" w:rsidP="002C6852">
      <w:pPr>
        <w:autoSpaceDE w:val="0"/>
        <w:autoSpaceDN w:val="0"/>
        <w:adjustRightInd w:val="0"/>
        <w:ind w:firstLine="709"/>
        <w:jc w:val="both"/>
      </w:pPr>
      <w:r w:rsidRPr="007B01B6">
        <w:t xml:space="preserve"> </w:t>
      </w:r>
      <w:r>
        <w:t>-</w:t>
      </w:r>
      <w:r w:rsidRPr="007B01B6">
        <w:t xml:space="preserve"> оценк</w:t>
      </w:r>
      <w:r>
        <w:t xml:space="preserve">а доступа населения- </w:t>
      </w:r>
      <w:r w:rsidRPr="007B01B6">
        <w:t>анкетирование объектов торговли</w:t>
      </w:r>
      <w:r>
        <w:t>. Проведено</w:t>
      </w:r>
      <w:r w:rsidRPr="007B01B6">
        <w:t xml:space="preserve"> 207</w:t>
      </w:r>
      <w:r>
        <w:t xml:space="preserve"> анкетирований</w:t>
      </w:r>
      <w:r w:rsidRPr="007B01B6">
        <w:t xml:space="preserve"> </w:t>
      </w:r>
      <w:r>
        <w:t>объектов торговли по ЕАО.</w:t>
      </w:r>
    </w:p>
    <w:p w:rsidR="00F120D1" w:rsidRDefault="00F120D1" w:rsidP="002C6852">
      <w:pPr>
        <w:autoSpaceDE w:val="0"/>
        <w:autoSpaceDN w:val="0"/>
        <w:adjustRightInd w:val="0"/>
        <w:ind w:firstLine="709"/>
        <w:jc w:val="both"/>
      </w:pPr>
      <w:r w:rsidRPr="007B01B6">
        <w:t>Отобранные пробы исследовались на опорной базе ФБУЗ «ЦГ и Э в Хабаровском крае» и в ИЛЦ ФБУЗ «Федеральный центр гигиены и эпидемиологии» Роспотребнадзора.</w:t>
      </w:r>
    </w:p>
    <w:p w:rsidR="00F120D1" w:rsidRDefault="00F120D1" w:rsidP="002C6852">
      <w:pPr>
        <w:autoSpaceDE w:val="0"/>
        <w:autoSpaceDN w:val="0"/>
        <w:adjustRightInd w:val="0"/>
        <w:ind w:firstLine="709"/>
        <w:jc w:val="both"/>
      </w:pPr>
      <w:r>
        <w:t xml:space="preserve">По результатам исследований, в группе продуктов с маркировкой </w:t>
      </w:r>
      <w:r w:rsidRPr="00E01C76">
        <w:t xml:space="preserve">«без глютена»: зерновые завтраки </w:t>
      </w:r>
      <w:r>
        <w:t>–</w:t>
      </w:r>
      <w:r w:rsidRPr="00E01C76">
        <w:t xml:space="preserve"> </w:t>
      </w:r>
      <w:r>
        <w:t xml:space="preserve">из </w:t>
      </w:r>
      <w:r w:rsidRPr="00E01C76">
        <w:t>3</w:t>
      </w:r>
      <w:r>
        <w:t>-х</w:t>
      </w:r>
      <w:r w:rsidRPr="00E01C76">
        <w:t xml:space="preserve"> образцов</w:t>
      </w:r>
      <w:r>
        <w:t>, в одном выявлено превышение глютена.</w:t>
      </w:r>
    </w:p>
    <w:p w:rsidR="00F120D1" w:rsidRDefault="00F120D1" w:rsidP="002C6852">
      <w:pPr>
        <w:autoSpaceDE w:val="0"/>
        <w:autoSpaceDN w:val="0"/>
        <w:adjustRightInd w:val="0"/>
        <w:ind w:firstLine="709"/>
        <w:jc w:val="both"/>
      </w:pPr>
      <w:r w:rsidRPr="00E63F0F">
        <w:t>Сбор полученных результатов лабораторных исследований пищевой продукции (</w:t>
      </w:r>
      <w:r>
        <w:t>по</w:t>
      </w:r>
      <w:r w:rsidRPr="00E63F0F">
        <w:t xml:space="preserve"> «закрытым пробам», по которым завершены все исследования и проведена оценка) осуществля</w:t>
      </w:r>
      <w:r>
        <w:t>лся</w:t>
      </w:r>
      <w:r w:rsidRPr="00E63F0F">
        <w:t xml:space="preserve"> посредством программного обеспечения АС «Статистика Роспотребнадзор» рабочее место «Качество и </w:t>
      </w:r>
      <w:r>
        <w:t xml:space="preserve">безопасность пищевой продукции» </w:t>
      </w:r>
      <w:r w:rsidRPr="007B01B6">
        <w:t>и в установленные сроки предоставлялись отчеты по проделанной работе в ФБУЗ «Федеральный центр гигиены и эпидемиологии» Роспотребнадзора.</w:t>
      </w:r>
      <w:r w:rsidR="003845D0">
        <w:t xml:space="preserve"> </w:t>
      </w:r>
    </w:p>
    <w:p w:rsidR="00F120D1" w:rsidRPr="0066555D" w:rsidRDefault="00F120D1" w:rsidP="002C6852">
      <w:pPr>
        <w:autoSpaceDE w:val="0"/>
        <w:autoSpaceDN w:val="0"/>
        <w:adjustRightInd w:val="0"/>
        <w:ind w:firstLine="709"/>
        <w:jc w:val="both"/>
      </w:pPr>
      <w:r w:rsidRPr="0066555D">
        <w:t>В рамках исполнения Договора о Евразийском экономическом союзе, ратифицированного Федеральным законом от 03.10.2014 № 279-ФЗ, на Роспотребнадзор возложены функции контрольного (надзорного) органа по реализации требований технических регламентов Таможенного союза (далее – ТР ТС) и технических регламентов Евразийского экономического союза (далее – ТР ЕАЭС), предметом технического регулирования которых, в том числе, являются пищевые продукты (товары), и ТР ТС, учитывающие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обязательные требования к отдельным видам продукции с требованиями к ним процессам производства (изготовления), хранения, перевозки (транспортирования), реализации и утилизации.</w:t>
      </w:r>
    </w:p>
    <w:p w:rsidR="00F120D1" w:rsidRPr="0066555D" w:rsidRDefault="00F120D1" w:rsidP="002C6852">
      <w:pPr>
        <w:autoSpaceDE w:val="0"/>
        <w:autoSpaceDN w:val="0"/>
        <w:adjustRightInd w:val="0"/>
        <w:ind w:firstLine="709"/>
        <w:jc w:val="both"/>
      </w:pPr>
      <w:r w:rsidRPr="0066555D">
        <w:t>Проведение лабораторного контроля, наряду с привлечением экспертов и экспертных организаций, является одним из ведущих элементов в обеспечении санитарно-эпидемиологического благополучия населения, установлении причинно-следственных связей и основным доказательством при выявлении, предупреждении и пресечении правонарушений санитарного законодательства.</w:t>
      </w:r>
    </w:p>
    <w:p w:rsidR="00F120D1" w:rsidRPr="00783D6E" w:rsidRDefault="00F120D1" w:rsidP="002C6852">
      <w:pPr>
        <w:autoSpaceDE w:val="0"/>
        <w:autoSpaceDN w:val="0"/>
        <w:adjustRightInd w:val="0"/>
        <w:ind w:firstLine="709"/>
        <w:jc w:val="both"/>
      </w:pPr>
      <w:r w:rsidRPr="00783D6E">
        <w:t>Сведения о доле проб пищевой продукции, не соответствующих установленным требованиям, за период 2019</w:t>
      </w:r>
      <w:r w:rsidR="002C6852">
        <w:t xml:space="preserve"> – 2023 гг. приведены в табл. </w:t>
      </w:r>
      <w:r w:rsidR="002E05E4">
        <w:t>10</w:t>
      </w:r>
      <w:r w:rsidRPr="00783D6E">
        <w:t xml:space="preserve">: </w:t>
      </w:r>
    </w:p>
    <w:p w:rsidR="00F120D1" w:rsidRPr="00783D6E" w:rsidRDefault="00F120D1" w:rsidP="00F120D1">
      <w:pPr>
        <w:autoSpaceDE w:val="0"/>
        <w:autoSpaceDN w:val="0"/>
        <w:adjustRightInd w:val="0"/>
        <w:spacing w:line="240" w:lineRule="atLeast"/>
        <w:ind w:firstLine="709"/>
        <w:jc w:val="both"/>
      </w:pPr>
    </w:p>
    <w:p w:rsidR="00F120D1" w:rsidRPr="002E05E4" w:rsidRDefault="002C6852" w:rsidP="00F120D1">
      <w:pPr>
        <w:autoSpaceDE w:val="0"/>
        <w:autoSpaceDN w:val="0"/>
        <w:adjustRightInd w:val="0"/>
        <w:spacing w:line="240" w:lineRule="atLeast"/>
        <w:ind w:firstLine="709"/>
        <w:jc w:val="right"/>
      </w:pPr>
      <w:r>
        <w:t xml:space="preserve">Таблица </w:t>
      </w:r>
      <w:r w:rsidR="002E05E4">
        <w:t>10</w:t>
      </w:r>
    </w:p>
    <w:p w:rsidR="00F120D1" w:rsidRPr="002C6852" w:rsidRDefault="00F120D1" w:rsidP="002C6852">
      <w:pPr>
        <w:autoSpaceDE w:val="0"/>
        <w:autoSpaceDN w:val="0"/>
        <w:adjustRightInd w:val="0"/>
        <w:jc w:val="center"/>
        <w:rPr>
          <w:b/>
          <w:sz w:val="22"/>
        </w:rPr>
      </w:pPr>
      <w:r w:rsidRPr="002C6852">
        <w:rPr>
          <w:b/>
          <w:sz w:val="22"/>
        </w:rPr>
        <w:t>Доля проб пищевой продукции, не соответствующих установленным требованиям ТР ТС и ТР ЕАЭС, в Еврейской автономной области, %</w:t>
      </w:r>
    </w:p>
    <w:p w:rsidR="00F120D1" w:rsidRPr="002C6852" w:rsidRDefault="00F120D1" w:rsidP="00F120D1">
      <w:pPr>
        <w:autoSpaceDE w:val="0"/>
        <w:autoSpaceDN w:val="0"/>
        <w:adjustRightInd w:val="0"/>
        <w:spacing w:line="240" w:lineRule="atLeast"/>
        <w:ind w:firstLine="709"/>
        <w:jc w:val="both"/>
      </w:pPr>
    </w:p>
    <w:tbl>
      <w:tblPr>
        <w:tblStyle w:val="afd"/>
        <w:tblW w:w="9356" w:type="dxa"/>
        <w:tblInd w:w="108" w:type="dxa"/>
        <w:tblLook w:val="04A0" w:firstRow="1" w:lastRow="0" w:firstColumn="1" w:lastColumn="0" w:noHBand="0" w:noVBand="1"/>
      </w:tblPr>
      <w:tblGrid>
        <w:gridCol w:w="1297"/>
        <w:gridCol w:w="3340"/>
        <w:gridCol w:w="2274"/>
        <w:gridCol w:w="2445"/>
      </w:tblGrid>
      <w:tr w:rsidR="00F120D1" w:rsidRPr="002C6852" w:rsidTr="00F120D1">
        <w:tc>
          <w:tcPr>
            <w:tcW w:w="1297" w:type="dxa"/>
            <w:vMerge w:val="restart"/>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p>
          <w:p w:rsidR="00F120D1" w:rsidRPr="002C6852" w:rsidRDefault="00F120D1" w:rsidP="002C6852">
            <w:pPr>
              <w:autoSpaceDE w:val="0"/>
              <w:autoSpaceDN w:val="0"/>
              <w:adjustRightInd w:val="0"/>
              <w:spacing w:before="20" w:after="20"/>
              <w:jc w:val="center"/>
              <w:rPr>
                <w:sz w:val="22"/>
              </w:rPr>
            </w:pPr>
            <w:r w:rsidRPr="002C6852">
              <w:rPr>
                <w:sz w:val="22"/>
              </w:rPr>
              <w:t>Год</w:t>
            </w:r>
          </w:p>
        </w:tc>
        <w:tc>
          <w:tcPr>
            <w:tcW w:w="3340" w:type="dxa"/>
            <w:vMerge w:val="restart"/>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p>
          <w:p w:rsidR="00F120D1" w:rsidRPr="002C6852" w:rsidRDefault="00F120D1" w:rsidP="002C6852">
            <w:pPr>
              <w:autoSpaceDE w:val="0"/>
              <w:autoSpaceDN w:val="0"/>
              <w:adjustRightInd w:val="0"/>
              <w:spacing w:before="20" w:after="20"/>
              <w:jc w:val="center"/>
              <w:rPr>
                <w:sz w:val="22"/>
              </w:rPr>
            </w:pPr>
            <w:r w:rsidRPr="002C6852">
              <w:rPr>
                <w:sz w:val="22"/>
              </w:rPr>
              <w:t>Количество исследованных проб продукции всего</w:t>
            </w:r>
          </w:p>
        </w:tc>
        <w:tc>
          <w:tcPr>
            <w:tcW w:w="4719" w:type="dxa"/>
            <w:gridSpan w:val="2"/>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Из них не отвечают установленным требованиям</w:t>
            </w:r>
          </w:p>
        </w:tc>
      </w:tr>
      <w:tr w:rsidR="00F120D1" w:rsidRPr="002C6852" w:rsidTr="00F120D1">
        <w:tc>
          <w:tcPr>
            <w:tcW w:w="1297" w:type="dxa"/>
            <w:vMerge/>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20" w:after="20"/>
              <w:jc w:val="cente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20D1" w:rsidRPr="002C6852" w:rsidRDefault="00F120D1" w:rsidP="002C6852">
            <w:pPr>
              <w:spacing w:before="20" w:after="20"/>
              <w:jc w:val="center"/>
              <w:rPr>
                <w:sz w:val="22"/>
              </w:rPr>
            </w:pPr>
          </w:p>
        </w:tc>
        <w:tc>
          <w:tcPr>
            <w:tcW w:w="2274"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абс.</w:t>
            </w:r>
          </w:p>
        </w:tc>
        <w:tc>
          <w:tcPr>
            <w:tcW w:w="2445"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w:t>
            </w:r>
          </w:p>
        </w:tc>
      </w:tr>
      <w:tr w:rsidR="00F120D1" w:rsidRPr="002C6852" w:rsidTr="00F120D1">
        <w:tc>
          <w:tcPr>
            <w:tcW w:w="1297"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2019</w:t>
            </w:r>
          </w:p>
        </w:tc>
        <w:tc>
          <w:tcPr>
            <w:tcW w:w="3340"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1892</w:t>
            </w:r>
          </w:p>
        </w:tc>
        <w:tc>
          <w:tcPr>
            <w:tcW w:w="2274"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64</w:t>
            </w:r>
          </w:p>
        </w:tc>
        <w:tc>
          <w:tcPr>
            <w:tcW w:w="2445"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3,4</w:t>
            </w:r>
          </w:p>
        </w:tc>
      </w:tr>
      <w:tr w:rsidR="00F120D1" w:rsidRPr="002C6852" w:rsidTr="00F120D1">
        <w:tc>
          <w:tcPr>
            <w:tcW w:w="1297"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2020</w:t>
            </w:r>
          </w:p>
        </w:tc>
        <w:tc>
          <w:tcPr>
            <w:tcW w:w="3340"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1000</w:t>
            </w:r>
          </w:p>
        </w:tc>
        <w:tc>
          <w:tcPr>
            <w:tcW w:w="2274"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29</w:t>
            </w:r>
          </w:p>
        </w:tc>
        <w:tc>
          <w:tcPr>
            <w:tcW w:w="2445"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2,9</w:t>
            </w:r>
          </w:p>
        </w:tc>
      </w:tr>
      <w:tr w:rsidR="00F120D1" w:rsidRPr="002C6852" w:rsidTr="00F120D1">
        <w:tc>
          <w:tcPr>
            <w:tcW w:w="1297"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2021</w:t>
            </w:r>
          </w:p>
        </w:tc>
        <w:tc>
          <w:tcPr>
            <w:tcW w:w="3340"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1192</w:t>
            </w:r>
          </w:p>
        </w:tc>
        <w:tc>
          <w:tcPr>
            <w:tcW w:w="2274"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30</w:t>
            </w:r>
          </w:p>
        </w:tc>
        <w:tc>
          <w:tcPr>
            <w:tcW w:w="2445"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2,5</w:t>
            </w:r>
          </w:p>
        </w:tc>
      </w:tr>
      <w:tr w:rsidR="00F120D1" w:rsidRPr="002C6852" w:rsidTr="00F120D1">
        <w:tc>
          <w:tcPr>
            <w:tcW w:w="1297"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2022</w:t>
            </w:r>
          </w:p>
        </w:tc>
        <w:tc>
          <w:tcPr>
            <w:tcW w:w="3340"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1380</w:t>
            </w:r>
          </w:p>
        </w:tc>
        <w:tc>
          <w:tcPr>
            <w:tcW w:w="2274"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27</w:t>
            </w:r>
          </w:p>
        </w:tc>
        <w:tc>
          <w:tcPr>
            <w:tcW w:w="2445" w:type="dxa"/>
            <w:tcBorders>
              <w:top w:val="single" w:sz="4" w:space="0" w:color="auto"/>
              <w:left w:val="single" w:sz="4" w:space="0" w:color="auto"/>
              <w:bottom w:val="single" w:sz="4" w:space="0" w:color="auto"/>
              <w:right w:val="single" w:sz="4" w:space="0" w:color="auto"/>
            </w:tcBorders>
            <w:hideMark/>
          </w:tcPr>
          <w:p w:rsidR="00F120D1" w:rsidRPr="002C6852" w:rsidRDefault="00F120D1" w:rsidP="002C6852">
            <w:pPr>
              <w:autoSpaceDE w:val="0"/>
              <w:autoSpaceDN w:val="0"/>
              <w:adjustRightInd w:val="0"/>
              <w:spacing w:before="20" w:after="20"/>
              <w:jc w:val="center"/>
              <w:rPr>
                <w:sz w:val="22"/>
              </w:rPr>
            </w:pPr>
            <w:r w:rsidRPr="002C6852">
              <w:rPr>
                <w:sz w:val="22"/>
              </w:rPr>
              <w:t>1,9</w:t>
            </w:r>
          </w:p>
        </w:tc>
      </w:tr>
      <w:tr w:rsidR="00F120D1" w:rsidRPr="002C6852" w:rsidTr="00F120D1">
        <w:tc>
          <w:tcPr>
            <w:tcW w:w="1297" w:type="dxa"/>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r w:rsidRPr="002C6852">
              <w:rPr>
                <w:sz w:val="22"/>
              </w:rPr>
              <w:t>2023</w:t>
            </w:r>
          </w:p>
        </w:tc>
        <w:tc>
          <w:tcPr>
            <w:tcW w:w="3340" w:type="dxa"/>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r w:rsidRPr="002C6852">
              <w:rPr>
                <w:color w:val="000000" w:themeColor="text1"/>
                <w:sz w:val="22"/>
              </w:rPr>
              <w:t xml:space="preserve">578 </w:t>
            </w:r>
          </w:p>
        </w:tc>
        <w:tc>
          <w:tcPr>
            <w:tcW w:w="2274" w:type="dxa"/>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r w:rsidRPr="002C6852">
              <w:rPr>
                <w:sz w:val="22"/>
              </w:rPr>
              <w:t>16</w:t>
            </w:r>
          </w:p>
        </w:tc>
        <w:tc>
          <w:tcPr>
            <w:tcW w:w="2445" w:type="dxa"/>
            <w:tcBorders>
              <w:top w:val="single" w:sz="4" w:space="0" w:color="auto"/>
              <w:left w:val="single" w:sz="4" w:space="0" w:color="auto"/>
              <w:bottom w:val="single" w:sz="4" w:space="0" w:color="auto"/>
              <w:right w:val="single" w:sz="4" w:space="0" w:color="auto"/>
            </w:tcBorders>
          </w:tcPr>
          <w:p w:rsidR="00F120D1" w:rsidRPr="002C6852" w:rsidRDefault="00F120D1" w:rsidP="002C6852">
            <w:pPr>
              <w:autoSpaceDE w:val="0"/>
              <w:autoSpaceDN w:val="0"/>
              <w:adjustRightInd w:val="0"/>
              <w:spacing w:before="20" w:after="20"/>
              <w:jc w:val="center"/>
              <w:rPr>
                <w:sz w:val="22"/>
              </w:rPr>
            </w:pPr>
            <w:r w:rsidRPr="002C6852">
              <w:rPr>
                <w:sz w:val="22"/>
              </w:rPr>
              <w:t>2,7</w:t>
            </w:r>
          </w:p>
        </w:tc>
      </w:tr>
    </w:tbl>
    <w:p w:rsidR="00F120D1" w:rsidRPr="00783D6E" w:rsidRDefault="00F120D1" w:rsidP="00F120D1">
      <w:pPr>
        <w:autoSpaceDE w:val="0"/>
        <w:autoSpaceDN w:val="0"/>
        <w:adjustRightInd w:val="0"/>
        <w:spacing w:line="240" w:lineRule="atLeast"/>
        <w:ind w:firstLine="709"/>
        <w:jc w:val="both"/>
      </w:pP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Анализ полученных результатов исследованных проб пищевой продукции</w:t>
      </w:r>
      <w:r w:rsidR="003845D0">
        <w:rPr>
          <w:color w:val="000000" w:themeColor="text1"/>
        </w:rPr>
        <w:t xml:space="preserve"> </w:t>
      </w:r>
      <w:r w:rsidRPr="002C6852">
        <w:rPr>
          <w:color w:val="000000" w:themeColor="text1"/>
        </w:rPr>
        <w:t xml:space="preserve">показал, что доля проб, не соответствующих требованиям ТР ТС и ТР ЕАЭС, снизился с 3,4 % в 2019 году до 2,7 % в 2023 году, но в сравнении с 2022 доля неудовлетворительных проб увеличилась на 0,8 %. </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Общее количество отобранных и исследованных проб пищевой продукции за анализируемый период снизился в 2,4 раза: с 1892 в 2019 году до 578 в 2023 году.</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 xml:space="preserve">В 2023 году снято с реализации 15 партии пищевой продукции объемом 65,83 кг. </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Основными причинами приостановления реализации недоброкачественных пищевых продуктов являлось: отсутствие документов, подтверждающих происхождение, качество и безопасность; отсутствие соответствующей информации для потребителя; истечение сроков годности, установленных производителем; отсутствие предусмотренной законодательством маркировки.</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Забракованные партии групп пищевых продуктов:</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 «молоко и молочные продукты» - 12 партии объемом 37,83 кг;</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 «мукомольно-крупяные изделия» - 1 партия объемом 12 кг</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 «кондитерские изделия» - 1 партия объемом 12,5 кг;</w:t>
      </w:r>
    </w:p>
    <w:p w:rsidR="00F120D1" w:rsidRPr="002C6852" w:rsidRDefault="00F120D1" w:rsidP="002C6852">
      <w:pPr>
        <w:autoSpaceDE w:val="0"/>
        <w:autoSpaceDN w:val="0"/>
        <w:adjustRightInd w:val="0"/>
        <w:ind w:firstLine="709"/>
        <w:jc w:val="both"/>
        <w:rPr>
          <w:color w:val="000000" w:themeColor="text1"/>
        </w:rPr>
      </w:pPr>
      <w:r w:rsidRPr="002C6852">
        <w:rPr>
          <w:color w:val="000000" w:themeColor="text1"/>
        </w:rPr>
        <w:t>- «плодовоовощная продукция» (ягода) – 1 партия объемом 3,5 кг.</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t>Доктриной продовольственной безопасности Российской Федерации определена необходимость создания национальной системы управления безопасностью и качеством пищевых продуктов с разработкой и внедрением комплексной системы прослеживаемости на всех стадиях жизненного цикла пищевых продуктов и разработки унифицированных требований, предъявляемых к системам контроля безопасности и качества на пищевых предприятиях.</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t>Стратегически важной задачей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является увеличение продолжительности и повышение качества жизни населения путем оптимизации структуры питания и совершенствования системы управления качеством пищевой продукции. При этом под качеством пищевых продуктов подразумевается совокупность их характеристик, включающих показатели энергетической и пищевой ценности, безопасность, потребительские свойства пищевых продуктов.</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t>В целях защиты потребителей от недостоверной информации о продукции, в том числе не соответствующей принципам здорового питания создан модуль «Здоровое питание» Государственного информационного ресурса в сфере защиты прав потребителей (ГИР ЗПП), направленный, и содержащий результаты оценки качества пищевой продукции. Сайт включает разделы о правильном питании, информацию о защите прав потребителей, научные и экспертные статьи ученых.</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lastRenderedPageBreak/>
        <w:t xml:space="preserve">Ресурс «Здоровье питание» позволяет рассчитать индекс массы тела, калорийность продуктов, также пройти тесты о фактическом питании и собственном здоровье. </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t>Сайт включает лишь научно обоснованную и проверенную информацию, а также о результатах деятельности Роспотребнадзора по мониторингу безопасности и качества пищевой продукции (включая результаты лабораторных исследований), что отличает его от множества других ресурсов и вызывает доверие пользователей.</w:t>
      </w:r>
    </w:p>
    <w:p w:rsidR="00F120D1" w:rsidRPr="002C6852" w:rsidRDefault="00F120D1" w:rsidP="002C6852">
      <w:pPr>
        <w:autoSpaceDE w:val="0"/>
        <w:autoSpaceDN w:val="0"/>
        <w:adjustRightInd w:val="0"/>
        <w:ind w:firstLine="709"/>
        <w:jc w:val="both"/>
        <w:rPr>
          <w:rFonts w:eastAsia="Batang"/>
          <w:color w:val="000000" w:themeColor="text1"/>
        </w:rPr>
      </w:pPr>
      <w:r w:rsidRPr="002C6852">
        <w:rPr>
          <w:rFonts w:eastAsia="Batang"/>
          <w:color w:val="000000" w:themeColor="text1"/>
        </w:rPr>
        <w:t xml:space="preserve">Разработаны подходы, позволяющие оценить фактическое питание и качество приобретаемых пищевых продуктов, в том числе на предмет их соответствия принципам здорового питания по наличию необходимых макро - и микроэлементов (витаминов, минеральных веществ). Таким образом, впервые реализуется программа мониторинга по показателям качества продукции, ее соответствия заявленным свойствам. Это позволит оценить сбалансированность диеты и вырабатывать рекомендации на основании фактических данных о продуктах, а также информировать о выявляемых несоответствиях. </w:t>
      </w:r>
    </w:p>
    <w:p w:rsidR="00F120D1" w:rsidRPr="002C6852" w:rsidRDefault="00F120D1" w:rsidP="002C6852">
      <w:pPr>
        <w:ind w:firstLine="709"/>
        <w:jc w:val="both"/>
        <w:rPr>
          <w:color w:val="000000" w:themeColor="text1"/>
        </w:rPr>
      </w:pPr>
      <w:r w:rsidRPr="002C6852">
        <w:rPr>
          <w:color w:val="000000" w:themeColor="text1"/>
        </w:rPr>
        <w:t>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w:t>
      </w:r>
    </w:p>
    <w:p w:rsidR="00F120D1" w:rsidRPr="002E5EC7" w:rsidRDefault="001A7744" w:rsidP="001A7744">
      <w:pPr>
        <w:shd w:val="clear" w:color="auto" w:fill="FFFFFF"/>
        <w:tabs>
          <w:tab w:val="left" w:pos="9355"/>
        </w:tabs>
        <w:spacing w:before="120"/>
        <w:jc w:val="center"/>
        <w:rPr>
          <w:b/>
        </w:rPr>
      </w:pPr>
      <w:r>
        <w:rPr>
          <w:b/>
        </w:rPr>
        <w:t>1.1.5</w:t>
      </w:r>
      <w:r w:rsidR="001C2084">
        <w:rPr>
          <w:b/>
        </w:rPr>
        <w:t>.</w:t>
      </w:r>
      <w:r w:rsidR="002E5EC7" w:rsidRPr="002E5EC7">
        <w:rPr>
          <w:b/>
        </w:rPr>
        <w:t xml:space="preserve"> </w:t>
      </w:r>
      <w:r w:rsidR="00F120D1" w:rsidRPr="002E5EC7">
        <w:rPr>
          <w:b/>
        </w:rPr>
        <w:t>Влияние потребления алкоголя на здоровье населения</w:t>
      </w:r>
    </w:p>
    <w:p w:rsidR="00F120D1" w:rsidRPr="004405E9" w:rsidRDefault="00F120D1" w:rsidP="002E5EC7">
      <w:pPr>
        <w:shd w:val="clear" w:color="auto" w:fill="FFFFFF"/>
        <w:tabs>
          <w:tab w:val="left" w:pos="9355"/>
        </w:tabs>
        <w:ind w:firstLine="709"/>
        <w:jc w:val="both"/>
      </w:pPr>
      <w:r w:rsidRPr="004405E9">
        <w:t>По данным Федеральной службы по регулированию алкогольного рынка (информация доступна по состоянию на 2022 г.) в Еврейской автономной области объем продаж населению алкогольной продукции (в литрах этанола) составил 9,62 л/год на 1 чел. (в 2021 – 9,2 л, 2020 – 9,36 л/в год на чел.). Показатель превышает среднероссийский в 1,5 раза (в 6,41 л/год на 1 чел. в 2022 году).</w:t>
      </w:r>
    </w:p>
    <w:p w:rsidR="00F120D1" w:rsidRPr="004405E9" w:rsidRDefault="00F120D1" w:rsidP="002E5EC7">
      <w:pPr>
        <w:shd w:val="clear" w:color="auto" w:fill="FFFFFF"/>
        <w:tabs>
          <w:tab w:val="left" w:pos="9355"/>
        </w:tabs>
        <w:ind w:firstLine="709"/>
        <w:jc w:val="both"/>
      </w:pPr>
      <w:r w:rsidRPr="004405E9">
        <w:t xml:space="preserve"> В структуре продаж алкогольных напитков в Еврейской автономной области лидирующее место занимает пиво и пивные напитки – 83,3 %</w:t>
      </w:r>
      <w:r w:rsidR="003845D0">
        <w:t xml:space="preserve"> </w:t>
      </w:r>
      <w:r w:rsidRPr="004405E9">
        <w:t>(в 2021 г. - 83,7 %), водка – 8,2 % (в 2021 г. - 7,7 %), винодельческая продукция -</w:t>
      </w:r>
      <w:r w:rsidR="003845D0">
        <w:t xml:space="preserve"> </w:t>
      </w:r>
      <w:r w:rsidRPr="004405E9">
        <w:t>5,1 % (в 2021 г. - 5,5 %), (рис.</w:t>
      </w:r>
      <w:r w:rsidR="002D3941">
        <w:t xml:space="preserve"> 9</w:t>
      </w:r>
      <w:r w:rsidRPr="004405E9">
        <w:t>).</w:t>
      </w:r>
    </w:p>
    <w:p w:rsidR="00F120D1" w:rsidRPr="004405E9" w:rsidRDefault="00F120D1" w:rsidP="00F120D1">
      <w:pPr>
        <w:shd w:val="clear" w:color="auto" w:fill="FFFFFF"/>
        <w:tabs>
          <w:tab w:val="left" w:pos="9355"/>
        </w:tabs>
        <w:ind w:firstLine="720"/>
        <w:jc w:val="both"/>
      </w:pPr>
    </w:p>
    <w:p w:rsidR="00F120D1" w:rsidRDefault="00F120D1" w:rsidP="00F120D1">
      <w:pPr>
        <w:shd w:val="clear" w:color="auto" w:fill="FFFFFF"/>
        <w:tabs>
          <w:tab w:val="left" w:pos="9355"/>
        </w:tabs>
        <w:jc w:val="center"/>
        <w:rPr>
          <w:noProof/>
        </w:rPr>
      </w:pPr>
      <w:r w:rsidRPr="004405E9">
        <w:rPr>
          <w:noProof/>
        </w:rPr>
        <w:drawing>
          <wp:inline distT="0" distB="0" distL="0" distR="0" wp14:anchorId="463B58CD" wp14:editId="6DCA970C">
            <wp:extent cx="3393583" cy="2241502"/>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4341" cy="2242003"/>
                    </a:xfrm>
                    <a:prstGeom prst="rect">
                      <a:avLst/>
                    </a:prstGeom>
                    <a:noFill/>
                  </pic:spPr>
                </pic:pic>
              </a:graphicData>
            </a:graphic>
          </wp:inline>
        </w:drawing>
      </w:r>
    </w:p>
    <w:p w:rsidR="002E5EC7" w:rsidRPr="004405E9" w:rsidRDefault="002E5EC7" w:rsidP="00F120D1">
      <w:pPr>
        <w:shd w:val="clear" w:color="auto" w:fill="FFFFFF"/>
        <w:tabs>
          <w:tab w:val="left" w:pos="9355"/>
        </w:tabs>
        <w:jc w:val="center"/>
        <w:rPr>
          <w:noProof/>
        </w:rPr>
      </w:pPr>
    </w:p>
    <w:p w:rsidR="00F120D1" w:rsidRPr="002E5EC7" w:rsidRDefault="00F120D1" w:rsidP="00F120D1">
      <w:pPr>
        <w:shd w:val="clear" w:color="auto" w:fill="FFFFFF"/>
        <w:tabs>
          <w:tab w:val="left" w:pos="9355"/>
        </w:tabs>
        <w:jc w:val="center"/>
        <w:rPr>
          <w:sz w:val="22"/>
        </w:rPr>
      </w:pPr>
      <w:r w:rsidRPr="002E5EC7">
        <w:rPr>
          <w:b/>
          <w:sz w:val="22"/>
        </w:rPr>
        <w:t xml:space="preserve">Рис. </w:t>
      </w:r>
      <w:r w:rsidR="002D3941">
        <w:rPr>
          <w:b/>
          <w:sz w:val="22"/>
        </w:rPr>
        <w:t>9</w:t>
      </w:r>
      <w:r w:rsidRPr="002D3941">
        <w:rPr>
          <w:b/>
          <w:sz w:val="22"/>
        </w:rPr>
        <w:t>.</w:t>
      </w:r>
      <w:r w:rsidRPr="002E5EC7">
        <w:rPr>
          <w:b/>
          <w:sz w:val="22"/>
        </w:rPr>
        <w:t xml:space="preserve"> </w:t>
      </w:r>
      <w:r w:rsidRPr="002E5EC7">
        <w:rPr>
          <w:sz w:val="22"/>
        </w:rPr>
        <w:t>Структура продаж алкоголя в 2022 году, %.</w:t>
      </w:r>
    </w:p>
    <w:p w:rsidR="00F120D1" w:rsidRPr="004405E9" w:rsidRDefault="00F120D1" w:rsidP="00F120D1">
      <w:pPr>
        <w:shd w:val="clear" w:color="auto" w:fill="FFFFFF"/>
        <w:tabs>
          <w:tab w:val="left" w:pos="9355"/>
        </w:tabs>
        <w:jc w:val="both"/>
      </w:pPr>
    </w:p>
    <w:p w:rsidR="00F120D1" w:rsidRPr="004405E9" w:rsidRDefault="00F120D1" w:rsidP="002E5EC7">
      <w:pPr>
        <w:ind w:firstLine="709"/>
        <w:jc w:val="both"/>
      </w:pPr>
      <w:r w:rsidRPr="004405E9">
        <w:lastRenderedPageBreak/>
        <w:t xml:space="preserve">Согласно форме отраслевого статистического наблюдения № 12-15 «Сведения о результатах токсикологического мониторинга», в 2023 году показатель острых отравлений от спиртосодержащей продукции составил 9,8 случаев на 100 тыс. населения, в динамике за 5 лет снижение на 16,2. Летальным исходом закончились 53,3 % случая отравлений, показатель составил 5,2 на 100 тыс. населения (табл. </w:t>
      </w:r>
      <w:r w:rsidR="002E5EC7" w:rsidRPr="002D3941">
        <w:t>11</w:t>
      </w:r>
      <w:r w:rsidRPr="004405E9">
        <w:t>).</w:t>
      </w:r>
    </w:p>
    <w:p w:rsidR="00F120D1" w:rsidRPr="004405E9" w:rsidRDefault="00F120D1" w:rsidP="00F120D1">
      <w:pPr>
        <w:ind w:firstLine="709"/>
        <w:jc w:val="both"/>
      </w:pPr>
    </w:p>
    <w:p w:rsidR="00F120D1" w:rsidRPr="004405E9" w:rsidRDefault="00F120D1" w:rsidP="00F120D1">
      <w:pPr>
        <w:shd w:val="clear" w:color="auto" w:fill="FFFFFF"/>
        <w:tabs>
          <w:tab w:val="left" w:pos="9355"/>
        </w:tabs>
        <w:ind w:firstLine="720"/>
        <w:jc w:val="right"/>
      </w:pPr>
      <w:r w:rsidRPr="004405E9">
        <w:t>Таблица</w:t>
      </w:r>
      <w:r w:rsidR="002D3941">
        <w:t xml:space="preserve"> 11</w:t>
      </w:r>
    </w:p>
    <w:p w:rsidR="00F120D1" w:rsidRPr="002E5EC7" w:rsidRDefault="00F120D1" w:rsidP="002E5EC7">
      <w:pPr>
        <w:shd w:val="clear" w:color="auto" w:fill="FFFFFF"/>
        <w:tabs>
          <w:tab w:val="left" w:pos="9355"/>
        </w:tabs>
        <w:jc w:val="center"/>
        <w:rPr>
          <w:b/>
          <w:sz w:val="22"/>
        </w:rPr>
      </w:pPr>
      <w:r w:rsidRPr="002E5EC7">
        <w:rPr>
          <w:b/>
          <w:sz w:val="22"/>
        </w:rPr>
        <w:t>Динамика острых отравлений от спиртосодержащей продукции</w:t>
      </w:r>
    </w:p>
    <w:p w:rsidR="00F120D1" w:rsidRPr="002E5EC7" w:rsidRDefault="00F120D1" w:rsidP="002E5EC7">
      <w:pPr>
        <w:shd w:val="clear" w:color="auto" w:fill="FFFFFF"/>
        <w:tabs>
          <w:tab w:val="left" w:pos="9355"/>
        </w:tabs>
        <w:jc w:val="center"/>
        <w:rPr>
          <w:b/>
          <w:sz w:val="22"/>
        </w:rPr>
      </w:pPr>
      <w:r w:rsidRPr="002E5EC7">
        <w:rPr>
          <w:b/>
          <w:sz w:val="22"/>
        </w:rPr>
        <w:t xml:space="preserve"> населения Еврейской автономной области</w:t>
      </w:r>
    </w:p>
    <w:p w:rsidR="00F120D1" w:rsidRPr="004405E9" w:rsidRDefault="00F120D1" w:rsidP="00F120D1">
      <w:pPr>
        <w:shd w:val="clear" w:color="auto" w:fill="FFFFFF"/>
        <w:tabs>
          <w:tab w:val="left" w:pos="9355"/>
        </w:tabs>
        <w:ind w:firstLine="720"/>
        <w:jc w:val="center"/>
        <w:rPr>
          <w:b/>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753"/>
        <w:gridCol w:w="613"/>
        <w:gridCol w:w="601"/>
        <w:gridCol w:w="658"/>
        <w:gridCol w:w="674"/>
        <w:gridCol w:w="668"/>
        <w:gridCol w:w="674"/>
        <w:gridCol w:w="731"/>
        <w:gridCol w:w="761"/>
        <w:gridCol w:w="716"/>
        <w:gridCol w:w="1161"/>
      </w:tblGrid>
      <w:tr w:rsidR="00F120D1" w:rsidRPr="002E5EC7" w:rsidTr="00B23B5E">
        <w:trPr>
          <w:trHeight w:val="227"/>
        </w:trPr>
        <w:tc>
          <w:tcPr>
            <w:tcW w:w="565" w:type="pct"/>
            <w:shd w:val="clear" w:color="auto" w:fill="auto"/>
          </w:tcPr>
          <w:p w:rsidR="00F120D1" w:rsidRPr="002E5EC7" w:rsidRDefault="00F120D1" w:rsidP="00B23B5E">
            <w:pPr>
              <w:tabs>
                <w:tab w:val="left" w:pos="9355"/>
              </w:tabs>
              <w:spacing w:beforeLines="20" w:before="48" w:afterLines="20" w:after="48"/>
              <w:jc w:val="center"/>
              <w:rPr>
                <w:sz w:val="22"/>
                <w:szCs w:val="22"/>
              </w:rPr>
            </w:pPr>
          </w:p>
        </w:tc>
        <w:tc>
          <w:tcPr>
            <w:tcW w:w="766" w:type="pct"/>
            <w:gridSpan w:val="2"/>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2019</w:t>
            </w:r>
          </w:p>
        </w:tc>
        <w:tc>
          <w:tcPr>
            <w:tcW w:w="721" w:type="pct"/>
            <w:gridSpan w:val="2"/>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2020</w:t>
            </w:r>
          </w:p>
        </w:tc>
        <w:tc>
          <w:tcPr>
            <w:tcW w:w="759" w:type="pct"/>
            <w:gridSpan w:val="2"/>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2021</w:t>
            </w:r>
          </w:p>
        </w:tc>
        <w:tc>
          <w:tcPr>
            <w:tcW w:w="793" w:type="pct"/>
            <w:gridSpan w:val="2"/>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2022</w:t>
            </w:r>
          </w:p>
        </w:tc>
        <w:tc>
          <w:tcPr>
            <w:tcW w:w="832" w:type="pct"/>
            <w:gridSpan w:val="2"/>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2023</w:t>
            </w:r>
          </w:p>
        </w:tc>
        <w:tc>
          <w:tcPr>
            <w:tcW w:w="564" w:type="pct"/>
            <w:vMerge w:val="restar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Динамика к 2019 г., (%)</w:t>
            </w:r>
          </w:p>
        </w:tc>
      </w:tr>
      <w:tr w:rsidR="00F120D1" w:rsidRPr="002E5EC7" w:rsidTr="00B23B5E">
        <w:trPr>
          <w:trHeight w:val="770"/>
        </w:trPr>
        <w:tc>
          <w:tcPr>
            <w:tcW w:w="565" w:type="pct"/>
            <w:shd w:val="clear" w:color="auto" w:fill="auto"/>
          </w:tcPr>
          <w:p w:rsidR="00F120D1" w:rsidRPr="002E5EC7" w:rsidRDefault="00F120D1" w:rsidP="00B23B5E">
            <w:pPr>
              <w:tabs>
                <w:tab w:val="left" w:pos="9355"/>
              </w:tabs>
              <w:spacing w:beforeLines="20" w:before="48" w:afterLines="20" w:after="48"/>
              <w:jc w:val="center"/>
              <w:rPr>
                <w:sz w:val="22"/>
                <w:szCs w:val="22"/>
              </w:rPr>
            </w:pPr>
          </w:p>
        </w:tc>
        <w:tc>
          <w:tcPr>
            <w:tcW w:w="424"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абс.</w:t>
            </w:r>
          </w:p>
        </w:tc>
        <w:tc>
          <w:tcPr>
            <w:tcW w:w="34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на 100 тыс.</w:t>
            </w:r>
          </w:p>
        </w:tc>
        <w:tc>
          <w:tcPr>
            <w:tcW w:w="34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абс.</w:t>
            </w:r>
          </w:p>
        </w:tc>
        <w:tc>
          <w:tcPr>
            <w:tcW w:w="37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на 100 тыс.</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абс.</w:t>
            </w:r>
          </w:p>
        </w:tc>
        <w:tc>
          <w:tcPr>
            <w:tcW w:w="37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на 100 тыс.</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абс.</w:t>
            </w:r>
          </w:p>
        </w:tc>
        <w:tc>
          <w:tcPr>
            <w:tcW w:w="41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на 100 тыс.</w:t>
            </w:r>
          </w:p>
        </w:tc>
        <w:tc>
          <w:tcPr>
            <w:tcW w:w="428"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абс.</w:t>
            </w:r>
          </w:p>
        </w:tc>
        <w:tc>
          <w:tcPr>
            <w:tcW w:w="404"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на 100 тыс.</w:t>
            </w:r>
          </w:p>
        </w:tc>
        <w:tc>
          <w:tcPr>
            <w:tcW w:w="564" w:type="pct"/>
            <w:vMerge/>
            <w:shd w:val="clear" w:color="auto" w:fill="auto"/>
          </w:tcPr>
          <w:p w:rsidR="00F120D1" w:rsidRPr="002E5EC7" w:rsidRDefault="00F120D1" w:rsidP="00B23B5E">
            <w:pPr>
              <w:tabs>
                <w:tab w:val="left" w:pos="9355"/>
              </w:tabs>
              <w:spacing w:beforeLines="20" w:before="48" w:afterLines="20" w:after="48"/>
              <w:jc w:val="center"/>
              <w:rPr>
                <w:sz w:val="22"/>
                <w:szCs w:val="22"/>
              </w:rPr>
            </w:pPr>
          </w:p>
        </w:tc>
      </w:tr>
      <w:tr w:rsidR="00F120D1" w:rsidRPr="002E5EC7" w:rsidTr="00B23B5E">
        <w:trPr>
          <w:trHeight w:val="713"/>
        </w:trPr>
        <w:tc>
          <w:tcPr>
            <w:tcW w:w="565" w:type="pct"/>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Острые</w:t>
            </w:r>
            <w:r w:rsidR="003845D0">
              <w:rPr>
                <w:sz w:val="22"/>
                <w:szCs w:val="22"/>
              </w:rPr>
              <w:t xml:space="preserve"> </w:t>
            </w:r>
            <w:r w:rsidRPr="002E5EC7">
              <w:rPr>
                <w:sz w:val="22"/>
                <w:szCs w:val="22"/>
              </w:rPr>
              <w:t xml:space="preserve">отравления алкоголем </w:t>
            </w:r>
          </w:p>
        </w:tc>
        <w:tc>
          <w:tcPr>
            <w:tcW w:w="424"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40</w:t>
            </w:r>
          </w:p>
        </w:tc>
        <w:tc>
          <w:tcPr>
            <w:tcW w:w="34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25,0</w:t>
            </w:r>
          </w:p>
        </w:tc>
        <w:tc>
          <w:tcPr>
            <w:tcW w:w="34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16</w:t>
            </w:r>
          </w:p>
        </w:tc>
        <w:tc>
          <w:tcPr>
            <w:tcW w:w="37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10,1</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17</w:t>
            </w:r>
          </w:p>
        </w:tc>
        <w:tc>
          <w:tcPr>
            <w:tcW w:w="37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10,9</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15</w:t>
            </w:r>
          </w:p>
        </w:tc>
        <w:tc>
          <w:tcPr>
            <w:tcW w:w="41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9,8</w:t>
            </w:r>
          </w:p>
        </w:tc>
        <w:tc>
          <w:tcPr>
            <w:tcW w:w="428"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13</w:t>
            </w:r>
          </w:p>
        </w:tc>
        <w:tc>
          <w:tcPr>
            <w:tcW w:w="404"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8,8</w:t>
            </w:r>
          </w:p>
        </w:tc>
        <w:tc>
          <w:tcPr>
            <w:tcW w:w="564" w:type="pct"/>
            <w:shd w:val="clear" w:color="auto" w:fill="auto"/>
            <w:vAlign w:val="center"/>
          </w:tcPr>
          <w:p w:rsidR="00F120D1" w:rsidRPr="002E5EC7" w:rsidRDefault="00F120D1" w:rsidP="00400191">
            <w:pPr>
              <w:tabs>
                <w:tab w:val="left" w:pos="9355"/>
              </w:tabs>
              <w:spacing w:beforeLines="20" w:before="48" w:afterLines="20" w:after="48"/>
              <w:jc w:val="center"/>
              <w:rPr>
                <w:sz w:val="22"/>
                <w:szCs w:val="22"/>
              </w:rPr>
            </w:pPr>
            <w:r w:rsidRPr="002E5EC7">
              <w:rPr>
                <w:sz w:val="22"/>
                <w:szCs w:val="22"/>
              </w:rPr>
              <w:t>-64,8</w:t>
            </w:r>
          </w:p>
        </w:tc>
      </w:tr>
      <w:tr w:rsidR="00F120D1" w:rsidRPr="002E5EC7" w:rsidTr="00B23B5E">
        <w:trPr>
          <w:trHeight w:val="725"/>
        </w:trPr>
        <w:tc>
          <w:tcPr>
            <w:tcW w:w="565" w:type="pct"/>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 xml:space="preserve">из них с летальным исходом </w:t>
            </w:r>
          </w:p>
        </w:tc>
        <w:tc>
          <w:tcPr>
            <w:tcW w:w="424"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21</w:t>
            </w:r>
          </w:p>
        </w:tc>
        <w:tc>
          <w:tcPr>
            <w:tcW w:w="34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13,1</w:t>
            </w:r>
          </w:p>
        </w:tc>
        <w:tc>
          <w:tcPr>
            <w:tcW w:w="34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10</w:t>
            </w:r>
          </w:p>
        </w:tc>
        <w:tc>
          <w:tcPr>
            <w:tcW w:w="37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6,3</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14</w:t>
            </w:r>
          </w:p>
        </w:tc>
        <w:tc>
          <w:tcPr>
            <w:tcW w:w="37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8,9</w:t>
            </w: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8</w:t>
            </w:r>
          </w:p>
        </w:tc>
        <w:tc>
          <w:tcPr>
            <w:tcW w:w="41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5,2</w:t>
            </w:r>
          </w:p>
        </w:tc>
        <w:tc>
          <w:tcPr>
            <w:tcW w:w="428"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4</w:t>
            </w:r>
          </w:p>
        </w:tc>
        <w:tc>
          <w:tcPr>
            <w:tcW w:w="404"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2,7</w:t>
            </w:r>
          </w:p>
        </w:tc>
        <w:tc>
          <w:tcPr>
            <w:tcW w:w="564" w:type="pct"/>
            <w:shd w:val="clear" w:color="auto" w:fill="auto"/>
            <w:vAlign w:val="center"/>
          </w:tcPr>
          <w:p w:rsidR="00F120D1" w:rsidRPr="002E5EC7" w:rsidRDefault="00F120D1" w:rsidP="00400191">
            <w:pPr>
              <w:tabs>
                <w:tab w:val="left" w:pos="9355"/>
              </w:tabs>
              <w:spacing w:beforeLines="20" w:before="48" w:afterLines="20" w:after="48"/>
              <w:jc w:val="center"/>
              <w:rPr>
                <w:sz w:val="22"/>
                <w:szCs w:val="22"/>
              </w:rPr>
            </w:pPr>
            <w:r w:rsidRPr="002E5EC7">
              <w:rPr>
                <w:sz w:val="22"/>
                <w:szCs w:val="22"/>
              </w:rPr>
              <w:t xml:space="preserve">-79,4 </w:t>
            </w:r>
          </w:p>
        </w:tc>
      </w:tr>
      <w:tr w:rsidR="00F120D1" w:rsidRPr="002E5EC7" w:rsidTr="00B23B5E">
        <w:trPr>
          <w:trHeight w:val="725"/>
        </w:trPr>
        <w:tc>
          <w:tcPr>
            <w:tcW w:w="565" w:type="pct"/>
            <w:shd w:val="clear" w:color="auto" w:fill="auto"/>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Удельный вес случаев</w:t>
            </w:r>
            <w:r w:rsidR="003845D0">
              <w:rPr>
                <w:sz w:val="22"/>
                <w:szCs w:val="22"/>
              </w:rPr>
              <w:t xml:space="preserve"> </w:t>
            </w:r>
            <w:r w:rsidRPr="002E5EC7">
              <w:rPr>
                <w:sz w:val="22"/>
                <w:szCs w:val="22"/>
              </w:rPr>
              <w:t>с летальным исходом</w:t>
            </w:r>
          </w:p>
        </w:tc>
        <w:tc>
          <w:tcPr>
            <w:tcW w:w="424"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52,5</w:t>
            </w:r>
          </w:p>
        </w:tc>
        <w:tc>
          <w:tcPr>
            <w:tcW w:w="34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p>
        </w:tc>
        <w:tc>
          <w:tcPr>
            <w:tcW w:w="34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62,5</w:t>
            </w:r>
          </w:p>
        </w:tc>
        <w:tc>
          <w:tcPr>
            <w:tcW w:w="372"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82,4</w:t>
            </w:r>
          </w:p>
        </w:tc>
        <w:tc>
          <w:tcPr>
            <w:tcW w:w="378"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p>
        </w:tc>
        <w:tc>
          <w:tcPr>
            <w:tcW w:w="38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53,3</w:t>
            </w:r>
          </w:p>
        </w:tc>
        <w:tc>
          <w:tcPr>
            <w:tcW w:w="411"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p>
        </w:tc>
        <w:tc>
          <w:tcPr>
            <w:tcW w:w="428" w:type="pct"/>
            <w:vAlign w:val="center"/>
          </w:tcPr>
          <w:p w:rsidR="00F120D1" w:rsidRPr="002E5EC7" w:rsidRDefault="00F120D1" w:rsidP="00B23B5E">
            <w:pPr>
              <w:tabs>
                <w:tab w:val="left" w:pos="9355"/>
              </w:tabs>
              <w:spacing w:beforeLines="20" w:before="48" w:afterLines="20" w:after="48"/>
              <w:jc w:val="center"/>
              <w:rPr>
                <w:sz w:val="22"/>
                <w:szCs w:val="22"/>
              </w:rPr>
            </w:pPr>
            <w:r w:rsidRPr="002E5EC7">
              <w:rPr>
                <w:sz w:val="22"/>
                <w:szCs w:val="22"/>
              </w:rPr>
              <w:t>30,8</w:t>
            </w:r>
          </w:p>
        </w:tc>
        <w:tc>
          <w:tcPr>
            <w:tcW w:w="404" w:type="pct"/>
            <w:vAlign w:val="center"/>
          </w:tcPr>
          <w:p w:rsidR="00F120D1" w:rsidRPr="002E5EC7" w:rsidRDefault="00F120D1" w:rsidP="00B23B5E">
            <w:pPr>
              <w:tabs>
                <w:tab w:val="left" w:pos="9355"/>
              </w:tabs>
              <w:spacing w:beforeLines="20" w:before="48" w:afterLines="20" w:after="48"/>
              <w:jc w:val="center"/>
              <w:rPr>
                <w:sz w:val="22"/>
                <w:szCs w:val="22"/>
              </w:rPr>
            </w:pPr>
          </w:p>
        </w:tc>
        <w:tc>
          <w:tcPr>
            <w:tcW w:w="564" w:type="pct"/>
            <w:shd w:val="clear" w:color="auto" w:fill="auto"/>
            <w:vAlign w:val="center"/>
          </w:tcPr>
          <w:p w:rsidR="00F120D1" w:rsidRPr="002E5EC7" w:rsidRDefault="00F120D1" w:rsidP="00B23B5E">
            <w:pPr>
              <w:tabs>
                <w:tab w:val="left" w:pos="9355"/>
              </w:tabs>
              <w:spacing w:beforeLines="20" w:before="48" w:afterLines="20" w:after="48"/>
              <w:jc w:val="center"/>
              <w:rPr>
                <w:sz w:val="22"/>
                <w:szCs w:val="22"/>
              </w:rPr>
            </w:pPr>
          </w:p>
        </w:tc>
      </w:tr>
    </w:tbl>
    <w:p w:rsidR="00F120D1" w:rsidRPr="004405E9" w:rsidRDefault="00F120D1" w:rsidP="00F120D1">
      <w:pPr>
        <w:ind w:firstLine="709"/>
        <w:jc w:val="both"/>
      </w:pPr>
    </w:p>
    <w:p w:rsidR="00F120D1" w:rsidRPr="004405E9" w:rsidRDefault="00F120D1" w:rsidP="002E5EC7">
      <w:pPr>
        <w:ind w:firstLine="709"/>
        <w:jc w:val="both"/>
      </w:pPr>
      <w:r w:rsidRPr="004405E9">
        <w:t xml:space="preserve">Показатель отравлений спиртосодержащей продукцией в области ниже, чем среднероссийский (в 2022 г. показатель по РФ составил 21,2 на 100 тыс. населения). Показатель отравлений спиртосодержащей продукцией с летальным исходом так же </w:t>
      </w:r>
      <w:r w:rsidR="002E5EC7">
        <w:t>ниже</w:t>
      </w:r>
      <w:r w:rsidRPr="004405E9">
        <w:t xml:space="preserve"> среднероссийского уровня (в 2022 г. показатель по РФ составил 6,3 на 100 тыс. населения). </w:t>
      </w:r>
    </w:p>
    <w:p w:rsidR="00F120D1" w:rsidRPr="004405E9" w:rsidRDefault="00F120D1" w:rsidP="002E5EC7">
      <w:pPr>
        <w:ind w:firstLine="709"/>
        <w:jc w:val="both"/>
      </w:pPr>
      <w:r w:rsidRPr="004405E9">
        <w:t>Несмотря на тенденцию к снижению, удельный вес случаев отравлений спиртосодержащей продукции с летальным исходом в 2023 году составил 30,8 %, что выше среднероссийского показателя (в 2022 г. показатель по РФ составил 26,8 %).</w:t>
      </w:r>
    </w:p>
    <w:p w:rsidR="00F120D1" w:rsidRPr="004405E9" w:rsidRDefault="00F120D1" w:rsidP="002E5EC7">
      <w:pPr>
        <w:ind w:firstLine="709"/>
        <w:jc w:val="both"/>
      </w:pPr>
      <w:r w:rsidRPr="004405E9">
        <w:rPr>
          <w:rFonts w:ascii="TimesNewRomanPSMT" w:hAnsi="TimesNewRomanPSMT"/>
          <w:color w:val="000000"/>
        </w:rPr>
        <w:t>В структуре острых отравлений спиртосодержащей продукцией в 2023 г. 53,9 %</w:t>
      </w:r>
      <w:r w:rsidR="002E5EC7">
        <w:rPr>
          <w:rFonts w:asciiTheme="minorHAnsi" w:hAnsiTheme="minorHAnsi"/>
          <w:color w:val="000000"/>
        </w:rPr>
        <w:t xml:space="preserve"> </w:t>
      </w:r>
      <w:r w:rsidRPr="004405E9">
        <w:rPr>
          <w:rFonts w:ascii="TimesNewRomanPSMT" w:hAnsi="TimesNewRomanPSMT"/>
          <w:color w:val="000000"/>
        </w:rPr>
        <w:t>отравлений приходится на отравления среди женщин (7 случаев) и 46,1 % среди мужчин</w:t>
      </w:r>
      <w:r w:rsidR="002E5EC7">
        <w:rPr>
          <w:rFonts w:asciiTheme="minorHAnsi" w:hAnsiTheme="minorHAnsi"/>
          <w:color w:val="000000"/>
        </w:rPr>
        <w:t xml:space="preserve"> </w:t>
      </w:r>
      <w:r w:rsidRPr="004405E9">
        <w:rPr>
          <w:rFonts w:ascii="TimesNewRomanPSMT" w:hAnsi="TimesNewRomanPSMT"/>
          <w:color w:val="000000"/>
        </w:rPr>
        <w:t>(6 случаев). На отравления среди взрослого населения (от 18 лет и старше)</w:t>
      </w:r>
      <w:r w:rsidRPr="004405E9">
        <w:rPr>
          <w:rFonts w:ascii="TimesNewRomanPSMT" w:hAnsi="TimesNewRomanPSMT"/>
          <w:color w:val="000000"/>
        </w:rPr>
        <w:br/>
        <w:t>приходится 69,2 % (9 случаев), на отравления среди подростков (15-17 лет) и на отравления среди детей (0-14 лет) – по 15,4 % (по 2 случая).</w:t>
      </w:r>
      <w:r w:rsidRPr="004405E9">
        <w:t xml:space="preserve"> </w:t>
      </w:r>
    </w:p>
    <w:p w:rsidR="00F120D1" w:rsidRPr="004405E9" w:rsidRDefault="00F120D1" w:rsidP="002E5EC7">
      <w:pPr>
        <w:shd w:val="clear" w:color="auto" w:fill="FFFFFF"/>
        <w:tabs>
          <w:tab w:val="left" w:pos="9355"/>
        </w:tabs>
        <w:ind w:firstLine="709"/>
        <w:jc w:val="both"/>
      </w:pPr>
      <w:r w:rsidRPr="004405E9">
        <w:t>Основными причинами острых отравлений от спиртосодержащей продукции являются: острые отравления этанолом, спирта неуточненного, других спиртов (рис.</w:t>
      </w:r>
      <w:r w:rsidR="002E5EC7">
        <w:t> </w:t>
      </w:r>
      <w:r w:rsidR="002D3941" w:rsidRPr="002D3941">
        <w:t>10</w:t>
      </w:r>
      <w:r w:rsidR="002D3941">
        <w:t>, 11</w:t>
      </w:r>
      <w:r w:rsidRPr="004405E9">
        <w:t xml:space="preserve">). </w:t>
      </w:r>
    </w:p>
    <w:p w:rsidR="00F120D1" w:rsidRPr="004405E9" w:rsidRDefault="00F120D1" w:rsidP="00F120D1">
      <w:pPr>
        <w:shd w:val="clear" w:color="auto" w:fill="FFFFFF"/>
        <w:tabs>
          <w:tab w:val="left" w:pos="9355"/>
        </w:tabs>
        <w:jc w:val="center"/>
        <w:rPr>
          <w:noProof/>
        </w:rPr>
      </w:pPr>
    </w:p>
    <w:p w:rsidR="00F120D1" w:rsidRDefault="00F120D1" w:rsidP="002E5EC7">
      <w:pPr>
        <w:shd w:val="clear" w:color="auto" w:fill="FFFFFF"/>
        <w:tabs>
          <w:tab w:val="left" w:pos="9355"/>
        </w:tabs>
        <w:jc w:val="center"/>
      </w:pPr>
      <w:r w:rsidRPr="004405E9">
        <w:rPr>
          <w:noProof/>
        </w:rPr>
        <w:lastRenderedPageBreak/>
        <w:drawing>
          <wp:inline distT="0" distB="0" distL="0" distR="0" wp14:anchorId="678E4304" wp14:editId="57ADE078">
            <wp:extent cx="3347499" cy="2472855"/>
            <wp:effectExtent l="0" t="0" r="5715"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0714" cy="2475230"/>
                    </a:xfrm>
                    <a:prstGeom prst="rect">
                      <a:avLst/>
                    </a:prstGeom>
                    <a:noFill/>
                  </pic:spPr>
                </pic:pic>
              </a:graphicData>
            </a:graphic>
          </wp:inline>
        </w:drawing>
      </w:r>
    </w:p>
    <w:p w:rsidR="002E5EC7" w:rsidRPr="004405E9" w:rsidRDefault="002E5EC7" w:rsidP="002E5EC7">
      <w:pPr>
        <w:shd w:val="clear" w:color="auto" w:fill="FFFFFF"/>
        <w:tabs>
          <w:tab w:val="left" w:pos="9355"/>
        </w:tabs>
        <w:jc w:val="center"/>
      </w:pPr>
    </w:p>
    <w:p w:rsidR="00F120D1" w:rsidRPr="002E5EC7" w:rsidRDefault="00F120D1" w:rsidP="002E5EC7">
      <w:pPr>
        <w:shd w:val="clear" w:color="auto" w:fill="FFFFFF"/>
        <w:tabs>
          <w:tab w:val="left" w:pos="9355"/>
        </w:tabs>
        <w:jc w:val="center"/>
        <w:rPr>
          <w:sz w:val="22"/>
        </w:rPr>
      </w:pPr>
      <w:r w:rsidRPr="002E5EC7">
        <w:rPr>
          <w:b/>
          <w:sz w:val="22"/>
        </w:rPr>
        <w:t xml:space="preserve">Рис. </w:t>
      </w:r>
      <w:r w:rsidR="002D3941" w:rsidRPr="002D3941">
        <w:rPr>
          <w:b/>
          <w:sz w:val="22"/>
        </w:rPr>
        <w:t>10</w:t>
      </w:r>
      <w:r w:rsidR="002E5EC7" w:rsidRPr="002D3941">
        <w:rPr>
          <w:b/>
          <w:sz w:val="22"/>
        </w:rPr>
        <w:t>.</w:t>
      </w:r>
      <w:r w:rsidRPr="002E5EC7">
        <w:rPr>
          <w:sz w:val="22"/>
        </w:rPr>
        <w:t xml:space="preserve"> Структура острых отравлений от спиртосодержащей продукции по видам отравлений в 2023 году.</w:t>
      </w:r>
    </w:p>
    <w:p w:rsidR="00F120D1" w:rsidRPr="004405E9" w:rsidRDefault="00F120D1" w:rsidP="00F120D1">
      <w:pPr>
        <w:shd w:val="clear" w:color="auto" w:fill="FFFFFF"/>
        <w:tabs>
          <w:tab w:val="left" w:pos="9355"/>
        </w:tabs>
        <w:ind w:firstLine="709"/>
        <w:jc w:val="both"/>
      </w:pPr>
    </w:p>
    <w:p w:rsidR="00F120D1" w:rsidRPr="004405E9" w:rsidRDefault="00F120D1" w:rsidP="002E5EC7">
      <w:pPr>
        <w:ind w:firstLine="709"/>
        <w:jc w:val="both"/>
      </w:pPr>
      <w:r w:rsidRPr="004405E9">
        <w:t>Основными причинами летальных исходов являются отравления этанолом – 75,0%.</w:t>
      </w:r>
    </w:p>
    <w:p w:rsidR="00F120D1" w:rsidRPr="004405E9" w:rsidRDefault="00F120D1" w:rsidP="00F120D1">
      <w:pPr>
        <w:ind w:firstLine="708"/>
        <w:jc w:val="center"/>
        <w:rPr>
          <w:b/>
        </w:rPr>
      </w:pPr>
    </w:p>
    <w:p w:rsidR="00F120D1" w:rsidRPr="004405E9" w:rsidRDefault="00F120D1" w:rsidP="00F120D1">
      <w:pPr>
        <w:ind w:firstLine="708"/>
        <w:jc w:val="center"/>
        <w:rPr>
          <w:b/>
        </w:rPr>
      </w:pPr>
      <w:r w:rsidRPr="004405E9">
        <w:rPr>
          <w:b/>
          <w:noProof/>
        </w:rPr>
        <w:drawing>
          <wp:inline distT="0" distB="0" distL="0" distR="0" wp14:anchorId="44894AA3" wp14:editId="62013065">
            <wp:extent cx="3601941" cy="2525364"/>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173" cy="2524125"/>
                    </a:xfrm>
                    <a:prstGeom prst="rect">
                      <a:avLst/>
                    </a:prstGeom>
                    <a:noFill/>
                  </pic:spPr>
                </pic:pic>
              </a:graphicData>
            </a:graphic>
          </wp:inline>
        </w:drawing>
      </w:r>
    </w:p>
    <w:p w:rsidR="00F120D1" w:rsidRPr="004405E9" w:rsidRDefault="00F120D1" w:rsidP="00F120D1">
      <w:pPr>
        <w:ind w:firstLine="708"/>
        <w:jc w:val="center"/>
        <w:rPr>
          <w:b/>
        </w:rPr>
      </w:pPr>
    </w:p>
    <w:p w:rsidR="00F120D1" w:rsidRPr="002E5EC7" w:rsidRDefault="00F120D1" w:rsidP="002E5EC7">
      <w:pPr>
        <w:jc w:val="center"/>
        <w:rPr>
          <w:sz w:val="22"/>
        </w:rPr>
      </w:pPr>
      <w:r w:rsidRPr="002E5EC7">
        <w:rPr>
          <w:b/>
          <w:sz w:val="22"/>
        </w:rPr>
        <w:t xml:space="preserve">Рис. </w:t>
      </w:r>
      <w:r w:rsidR="002D3941" w:rsidRPr="002D3941">
        <w:rPr>
          <w:b/>
          <w:sz w:val="22"/>
        </w:rPr>
        <w:t>№11</w:t>
      </w:r>
      <w:r w:rsidRPr="002E5EC7">
        <w:rPr>
          <w:b/>
          <w:sz w:val="22"/>
        </w:rPr>
        <w:t>.</w:t>
      </w:r>
      <w:r w:rsidRPr="002E5EC7">
        <w:rPr>
          <w:sz w:val="22"/>
        </w:rPr>
        <w:t xml:space="preserve"> Структура острых отравлений от спиртосодержащей продукции с летальным исходом по видам отравлений в 2023 году.</w:t>
      </w:r>
    </w:p>
    <w:p w:rsidR="00F120D1" w:rsidRPr="00F120D1" w:rsidRDefault="00F120D1" w:rsidP="002E5EC7">
      <w:pPr>
        <w:jc w:val="both"/>
        <w:rPr>
          <w:b/>
        </w:rPr>
      </w:pPr>
    </w:p>
    <w:p w:rsidR="00A076A5" w:rsidRDefault="001A7744" w:rsidP="001A7744">
      <w:pPr>
        <w:spacing w:before="120"/>
        <w:jc w:val="center"/>
        <w:rPr>
          <w:b/>
        </w:rPr>
      </w:pPr>
      <w:r>
        <w:rPr>
          <w:b/>
        </w:rPr>
        <w:t>1.1.6</w:t>
      </w:r>
      <w:r w:rsidR="001C2084">
        <w:rPr>
          <w:b/>
        </w:rPr>
        <w:t>.</w:t>
      </w:r>
      <w:r w:rsidR="002E5EC7">
        <w:rPr>
          <w:b/>
        </w:rPr>
        <w:t xml:space="preserve"> </w:t>
      </w:r>
      <w:r w:rsidR="00A076A5" w:rsidRPr="002E5EC7">
        <w:rPr>
          <w:b/>
        </w:rPr>
        <w:t>Мониторинг условий обучения и воспитания, отдыха и оздоровления детей и подростков</w:t>
      </w:r>
    </w:p>
    <w:p w:rsidR="00A076A5" w:rsidRDefault="00A076A5" w:rsidP="00A076A5">
      <w:pPr>
        <w:ind w:firstLine="709"/>
        <w:jc w:val="both"/>
      </w:pPr>
      <w:r>
        <w:t>Нарушение гигиенических требований к условиям обучения и воспитания способствуют формированию патологии у детей (хронические болезни органов зрения, органов пищеварения, костно-мышечной системы, обмена веществ, нервной системы). Это обусловлено такими факторами образовательной среды, как: превышение количества обучающихся в классах, несоответствие параметров микроклимата и освещенности в учебных помещениях гигиеническим нормативам, несоответствие учебной мебели ростовым особенностям детей.</w:t>
      </w:r>
    </w:p>
    <w:p w:rsidR="00A076A5" w:rsidRDefault="00A076A5" w:rsidP="00A076A5">
      <w:pPr>
        <w:ind w:firstLine="709"/>
        <w:jc w:val="both"/>
      </w:pPr>
      <w:r>
        <w:lastRenderedPageBreak/>
        <w:t xml:space="preserve">В связи с этим, соблюдений требований санитарного законодательства в организациях воспитания и обучения, отдыха детей и их оздоровления имеет большое значение для сохранения и укрепления их здоровья. </w:t>
      </w:r>
    </w:p>
    <w:p w:rsidR="00A076A5" w:rsidRPr="00D443B7" w:rsidRDefault="00A076A5" w:rsidP="00A076A5">
      <w:pPr>
        <w:ind w:firstLine="709"/>
        <w:jc w:val="both"/>
      </w:pPr>
      <w:r w:rsidRPr="0026735B">
        <w:t>В 202</w:t>
      </w:r>
      <w:r>
        <w:t>3</w:t>
      </w:r>
      <w:r w:rsidRPr="0026735B">
        <w:t xml:space="preserve"> году на контроле Управления находилось </w:t>
      </w:r>
      <w:r>
        <w:t xml:space="preserve">265 объектов </w:t>
      </w:r>
      <w:r w:rsidRPr="0026735B">
        <w:t xml:space="preserve">для детей и подростков. </w:t>
      </w:r>
    </w:p>
    <w:p w:rsidR="00A076A5" w:rsidRDefault="00A076A5" w:rsidP="00A076A5">
      <w:pPr>
        <w:ind w:firstLine="709"/>
        <w:jc w:val="both"/>
      </w:pPr>
      <w:r>
        <w:t>В структуре наибольший удельный вес занимают общеобразовательные (27%), дошкольные организации (22,1%), организации отдыха детей и их оздоровления (28,5), организации дополнительно</w:t>
      </w:r>
      <w:r w:rsidR="002D3941">
        <w:t>го образования (15,2%) (рис. 12</w:t>
      </w:r>
      <w:r>
        <w:t>).</w:t>
      </w:r>
    </w:p>
    <w:p w:rsidR="00A076A5" w:rsidRDefault="00A076A5" w:rsidP="00A076A5">
      <w:pPr>
        <w:ind w:firstLine="709"/>
        <w:jc w:val="both"/>
      </w:pPr>
    </w:p>
    <w:p w:rsidR="00A076A5" w:rsidRDefault="00A076A5" w:rsidP="002E5EC7">
      <w:pPr>
        <w:jc w:val="center"/>
      </w:pPr>
      <w:r w:rsidRPr="00491EEF">
        <w:rPr>
          <w:noProof/>
        </w:rPr>
        <w:drawing>
          <wp:inline distT="0" distB="0" distL="0" distR="0" wp14:anchorId="62AA8315" wp14:editId="4273A827">
            <wp:extent cx="5939625" cy="2862470"/>
            <wp:effectExtent l="0" t="0" r="23495" b="1460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076A5" w:rsidRDefault="00A076A5" w:rsidP="00A076A5">
      <w:pPr>
        <w:ind w:firstLine="709"/>
        <w:jc w:val="center"/>
        <w:rPr>
          <w:b/>
          <w:sz w:val="22"/>
          <w:szCs w:val="22"/>
        </w:rPr>
      </w:pPr>
    </w:p>
    <w:p w:rsidR="00A076A5" w:rsidRPr="00211C4D" w:rsidRDefault="00A076A5" w:rsidP="002E5EC7">
      <w:pPr>
        <w:jc w:val="center"/>
        <w:rPr>
          <w:sz w:val="22"/>
          <w:szCs w:val="22"/>
        </w:rPr>
      </w:pPr>
      <w:r w:rsidRPr="00211C4D">
        <w:rPr>
          <w:b/>
          <w:sz w:val="22"/>
          <w:szCs w:val="22"/>
        </w:rPr>
        <w:t xml:space="preserve">Рис. </w:t>
      </w:r>
      <w:r w:rsidR="002D3941">
        <w:rPr>
          <w:b/>
          <w:sz w:val="22"/>
          <w:szCs w:val="22"/>
        </w:rPr>
        <w:t>12</w:t>
      </w:r>
      <w:r w:rsidRPr="00211C4D">
        <w:rPr>
          <w:b/>
          <w:sz w:val="22"/>
          <w:szCs w:val="22"/>
        </w:rPr>
        <w:t>.</w:t>
      </w:r>
      <w:r w:rsidRPr="00211C4D">
        <w:rPr>
          <w:sz w:val="22"/>
          <w:szCs w:val="22"/>
        </w:rPr>
        <w:t xml:space="preserve"> </w:t>
      </w:r>
      <w:r>
        <w:rPr>
          <w:sz w:val="22"/>
          <w:szCs w:val="22"/>
        </w:rPr>
        <w:t>Структура организаций для детей, 2023 г., %</w:t>
      </w:r>
    </w:p>
    <w:p w:rsidR="00A076A5" w:rsidRDefault="00A076A5" w:rsidP="00A076A5">
      <w:pPr>
        <w:ind w:firstLine="709"/>
        <w:jc w:val="both"/>
      </w:pPr>
    </w:p>
    <w:p w:rsidR="00A076A5" w:rsidRDefault="00A076A5" w:rsidP="00A076A5">
      <w:pPr>
        <w:ind w:firstLine="709"/>
        <w:jc w:val="both"/>
      </w:pPr>
      <w:r>
        <w:t>Общее количество организаций в динамике относительно 2014</w:t>
      </w:r>
      <w:r w:rsidRPr="00D67284">
        <w:t xml:space="preserve"> </w:t>
      </w:r>
      <w:r>
        <w:t xml:space="preserve">года сократилось на </w:t>
      </w:r>
      <w:r w:rsidRPr="004B3083">
        <w:t>36</w:t>
      </w:r>
      <w:r>
        <w:t xml:space="preserve"> объектов. Темп снижения к 201</w:t>
      </w:r>
      <w:r w:rsidRPr="004B3083">
        <w:t>5</w:t>
      </w:r>
      <w:r>
        <w:t xml:space="preserve"> году составил 11,</w:t>
      </w:r>
      <w:r w:rsidRPr="001655B1">
        <w:t>96</w:t>
      </w:r>
      <w:r w:rsidR="00B23B5E">
        <w:t xml:space="preserve"> % (табл. </w:t>
      </w:r>
      <w:r w:rsidR="00B23B5E" w:rsidRPr="00142A02">
        <w:t>12</w:t>
      </w:r>
      <w:r>
        <w:t>).</w:t>
      </w:r>
    </w:p>
    <w:p w:rsidR="00A076A5" w:rsidRDefault="00A076A5" w:rsidP="00A076A5">
      <w:pPr>
        <w:ind w:firstLine="709"/>
        <w:jc w:val="both"/>
      </w:pPr>
    </w:p>
    <w:p w:rsidR="00A076A5" w:rsidRPr="00B23B5E" w:rsidRDefault="00A076A5" w:rsidP="00A076A5">
      <w:pPr>
        <w:tabs>
          <w:tab w:val="left" w:pos="142"/>
          <w:tab w:val="left" w:pos="7088"/>
        </w:tabs>
        <w:ind w:left="283" w:firstLine="567"/>
        <w:jc w:val="right"/>
        <w:rPr>
          <w:szCs w:val="23"/>
        </w:rPr>
      </w:pPr>
      <w:r w:rsidRPr="00B23B5E">
        <w:rPr>
          <w:szCs w:val="23"/>
        </w:rPr>
        <w:t>Табл</w:t>
      </w:r>
      <w:r w:rsidR="00B23B5E" w:rsidRPr="00B23B5E">
        <w:rPr>
          <w:szCs w:val="23"/>
        </w:rPr>
        <w:t xml:space="preserve">ица </w:t>
      </w:r>
      <w:r w:rsidR="00B23B5E" w:rsidRPr="00142A02">
        <w:rPr>
          <w:szCs w:val="23"/>
        </w:rPr>
        <w:t>12</w:t>
      </w:r>
    </w:p>
    <w:p w:rsidR="00A076A5" w:rsidRDefault="00A076A5" w:rsidP="00B23B5E">
      <w:pPr>
        <w:jc w:val="center"/>
        <w:rPr>
          <w:b/>
          <w:bCs/>
          <w:sz w:val="22"/>
          <w:szCs w:val="22"/>
        </w:rPr>
      </w:pPr>
      <w:r>
        <w:rPr>
          <w:b/>
          <w:bCs/>
          <w:sz w:val="22"/>
          <w:szCs w:val="22"/>
        </w:rPr>
        <w:t xml:space="preserve">Число организаций для детей и подростков в Еврейской автономной области </w:t>
      </w:r>
    </w:p>
    <w:p w:rsidR="00A076A5" w:rsidRDefault="00A076A5" w:rsidP="00B23B5E">
      <w:pPr>
        <w:jc w:val="center"/>
        <w:rPr>
          <w:b/>
          <w:bCs/>
          <w:sz w:val="22"/>
          <w:szCs w:val="22"/>
        </w:rPr>
      </w:pPr>
      <w:r>
        <w:rPr>
          <w:b/>
          <w:bCs/>
          <w:sz w:val="22"/>
          <w:szCs w:val="22"/>
        </w:rPr>
        <w:t>в 2015 – 2023 гг.</w:t>
      </w:r>
      <w:r w:rsidRPr="0094096C">
        <w:rPr>
          <w:b/>
          <w:bCs/>
          <w:sz w:val="22"/>
          <w:szCs w:val="22"/>
        </w:rPr>
        <w:t xml:space="preserve"> </w:t>
      </w:r>
    </w:p>
    <w:p w:rsidR="00A076A5" w:rsidRPr="00B23B5E" w:rsidRDefault="00A076A5" w:rsidP="00A076A5">
      <w:pPr>
        <w:ind w:firstLine="851"/>
        <w:jc w:val="center"/>
        <w:rPr>
          <w:bCs/>
          <w:sz w:val="22"/>
          <w:szCs w:val="22"/>
        </w:rPr>
      </w:pPr>
    </w:p>
    <w:tbl>
      <w:tblPr>
        <w:tblStyle w:val="afd"/>
        <w:tblW w:w="4942" w:type="pct"/>
        <w:tblLayout w:type="fixed"/>
        <w:tblLook w:val="04A0" w:firstRow="1" w:lastRow="0" w:firstColumn="1" w:lastColumn="0" w:noHBand="0" w:noVBand="1"/>
      </w:tblPr>
      <w:tblGrid>
        <w:gridCol w:w="1997"/>
        <w:gridCol w:w="680"/>
        <w:gridCol w:w="603"/>
        <w:gridCol w:w="602"/>
        <w:gridCol w:w="602"/>
        <w:gridCol w:w="602"/>
        <w:gridCol w:w="600"/>
        <w:gridCol w:w="600"/>
        <w:gridCol w:w="600"/>
        <w:gridCol w:w="600"/>
        <w:gridCol w:w="600"/>
        <w:gridCol w:w="1094"/>
      </w:tblGrid>
      <w:tr w:rsidR="00A076A5" w:rsidRPr="00B23B5E" w:rsidTr="00142A02">
        <w:trPr>
          <w:cantSplit/>
          <w:trHeight w:val="1134"/>
        </w:trPr>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Типы организаций</w:t>
            </w:r>
          </w:p>
        </w:tc>
        <w:tc>
          <w:tcPr>
            <w:tcW w:w="370"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2014</w:t>
            </w:r>
          </w:p>
        </w:tc>
        <w:tc>
          <w:tcPr>
            <w:tcW w:w="328"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2015</w:t>
            </w:r>
          </w:p>
        </w:tc>
        <w:tc>
          <w:tcPr>
            <w:tcW w:w="328"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2016</w:t>
            </w:r>
          </w:p>
        </w:tc>
        <w:tc>
          <w:tcPr>
            <w:tcW w:w="328"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2017</w:t>
            </w:r>
          </w:p>
        </w:tc>
        <w:tc>
          <w:tcPr>
            <w:tcW w:w="328"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2018</w:t>
            </w:r>
          </w:p>
        </w:tc>
        <w:tc>
          <w:tcPr>
            <w:tcW w:w="327"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2019</w:t>
            </w:r>
          </w:p>
        </w:tc>
        <w:tc>
          <w:tcPr>
            <w:tcW w:w="327"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2020</w:t>
            </w:r>
          </w:p>
        </w:tc>
        <w:tc>
          <w:tcPr>
            <w:tcW w:w="327"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2021</w:t>
            </w:r>
          </w:p>
        </w:tc>
        <w:tc>
          <w:tcPr>
            <w:tcW w:w="327"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2022</w:t>
            </w:r>
          </w:p>
        </w:tc>
        <w:tc>
          <w:tcPr>
            <w:tcW w:w="327" w:type="pct"/>
            <w:textDirection w:val="btLr"/>
          </w:tcPr>
          <w:p w:rsidR="00A076A5" w:rsidRPr="00142A02" w:rsidRDefault="00A076A5" w:rsidP="00142A02">
            <w:pPr>
              <w:spacing w:beforeLines="20" w:before="48" w:afterLines="20" w:after="48"/>
              <w:ind w:left="113" w:right="113"/>
              <w:jc w:val="center"/>
              <w:rPr>
                <w:sz w:val="22"/>
                <w:szCs w:val="22"/>
              </w:rPr>
            </w:pPr>
            <w:r w:rsidRPr="00142A02">
              <w:rPr>
                <w:sz w:val="22"/>
                <w:szCs w:val="22"/>
              </w:rPr>
              <w:t>2023</w:t>
            </w:r>
          </w:p>
        </w:tc>
        <w:tc>
          <w:tcPr>
            <w:tcW w:w="597" w:type="pct"/>
          </w:tcPr>
          <w:p w:rsidR="00A076A5" w:rsidRPr="00B23B5E" w:rsidRDefault="00A076A5" w:rsidP="00B23B5E">
            <w:pPr>
              <w:spacing w:beforeLines="20" w:before="48" w:afterLines="20" w:after="48"/>
              <w:jc w:val="center"/>
              <w:rPr>
                <w:sz w:val="22"/>
                <w:szCs w:val="22"/>
              </w:rPr>
            </w:pPr>
            <w:r w:rsidRPr="00B23B5E">
              <w:rPr>
                <w:sz w:val="22"/>
                <w:szCs w:val="22"/>
              </w:rPr>
              <w:t>Темп прироста, снижения к</w:t>
            </w:r>
          </w:p>
          <w:p w:rsidR="00A076A5" w:rsidRPr="00B23B5E" w:rsidRDefault="00142A02" w:rsidP="00B23B5E">
            <w:pPr>
              <w:spacing w:beforeLines="20" w:before="48" w:afterLines="20" w:after="48"/>
              <w:jc w:val="center"/>
              <w:rPr>
                <w:sz w:val="22"/>
                <w:szCs w:val="22"/>
              </w:rPr>
            </w:pPr>
            <w:r>
              <w:rPr>
                <w:sz w:val="22"/>
                <w:szCs w:val="22"/>
              </w:rPr>
              <w:t>2014</w:t>
            </w:r>
            <w:r w:rsidR="00A076A5" w:rsidRPr="00B23B5E">
              <w:rPr>
                <w:sz w:val="22"/>
                <w:szCs w:val="22"/>
              </w:rPr>
              <w:t xml:space="preserve"> г., %</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Всего</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302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301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301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300</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290</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286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266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263</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259</w:t>
            </w:r>
          </w:p>
        </w:tc>
        <w:tc>
          <w:tcPr>
            <w:tcW w:w="327" w:type="pct"/>
          </w:tcPr>
          <w:p w:rsidR="00A076A5" w:rsidRPr="00142A02" w:rsidRDefault="001168B7" w:rsidP="00B23B5E">
            <w:pPr>
              <w:spacing w:beforeLines="20" w:before="48" w:afterLines="20" w:after="48"/>
              <w:jc w:val="center"/>
              <w:rPr>
                <w:sz w:val="22"/>
                <w:szCs w:val="22"/>
              </w:rPr>
            </w:pPr>
            <w:r w:rsidRPr="00B23B5E">
              <w:rPr>
                <w:sz w:val="22"/>
                <w:szCs w:val="22"/>
              </w:rPr>
              <w:t>26</w:t>
            </w:r>
            <w:r w:rsidRPr="00142A02">
              <w:rPr>
                <w:sz w:val="22"/>
                <w:szCs w:val="22"/>
              </w:rPr>
              <w:t>2</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-12,91</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Дошкольные образовательные организации</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69</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69</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60</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60</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60</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58</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-15,94</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Общеобразовательные организации</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78</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78</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77</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77</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77</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75</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71</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-8,97</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 xml:space="preserve">В том числе: </w:t>
            </w:r>
            <w:r w:rsidRPr="00B23B5E">
              <w:rPr>
                <w:sz w:val="22"/>
                <w:szCs w:val="22"/>
              </w:rPr>
              <w:lastRenderedPageBreak/>
              <w:t>школы-интернаты, специальные (коррекционные) общеобразовательные организации</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lastRenderedPageBreak/>
              <w:t>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50,00</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lastRenderedPageBreak/>
              <w:t>Организации для детей-сирот и детей, оставшихся без попечения родителей</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6</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0,00</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Организации дополнительного образования</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26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26</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38</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38</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31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31</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40</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53,85</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Профессиональные образовательные организации</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11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11</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-27,27</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Организации отдыха детей и их оздоровления</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102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98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lang w:val="en-US"/>
              </w:rPr>
              <w:t>X*</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82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78</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75</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-26,47</w:t>
            </w:r>
          </w:p>
        </w:tc>
      </w:tr>
      <w:tr w:rsidR="00A076A5" w:rsidRPr="00B23B5E" w:rsidTr="00142A02">
        <w:tc>
          <w:tcPr>
            <w:tcW w:w="1087" w:type="pct"/>
          </w:tcPr>
          <w:p w:rsidR="00A076A5" w:rsidRPr="00B23B5E" w:rsidRDefault="00A076A5" w:rsidP="00B23B5E">
            <w:pPr>
              <w:spacing w:beforeLines="20" w:before="48" w:afterLines="20" w:after="48"/>
              <w:jc w:val="center"/>
              <w:rPr>
                <w:sz w:val="22"/>
                <w:szCs w:val="22"/>
              </w:rPr>
            </w:pPr>
            <w:r w:rsidRPr="00B23B5E">
              <w:rPr>
                <w:sz w:val="22"/>
                <w:szCs w:val="22"/>
              </w:rPr>
              <w:t>Прочие типы организаций для детей и подростков</w:t>
            </w:r>
          </w:p>
        </w:tc>
        <w:tc>
          <w:tcPr>
            <w:tcW w:w="370"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10</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9</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5</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4</w:t>
            </w:r>
          </w:p>
        </w:tc>
        <w:tc>
          <w:tcPr>
            <w:tcW w:w="328" w:type="pct"/>
          </w:tcPr>
          <w:p w:rsidR="00A076A5" w:rsidRPr="00B23B5E" w:rsidRDefault="00A076A5" w:rsidP="00B23B5E">
            <w:pPr>
              <w:spacing w:beforeLines="20" w:before="48" w:afterLines="20" w:after="48"/>
              <w:jc w:val="center"/>
              <w:rPr>
                <w:sz w:val="22"/>
                <w:szCs w:val="22"/>
              </w:rPr>
            </w:pPr>
            <w:r w:rsidRPr="00B23B5E">
              <w:rPr>
                <w:sz w:val="22"/>
                <w:szCs w:val="22"/>
              </w:rPr>
              <w:t>4</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7</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2</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5</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5</w:t>
            </w:r>
          </w:p>
        </w:tc>
        <w:tc>
          <w:tcPr>
            <w:tcW w:w="327" w:type="pct"/>
          </w:tcPr>
          <w:p w:rsidR="00A076A5" w:rsidRPr="00B23B5E" w:rsidRDefault="00A076A5" w:rsidP="00B23B5E">
            <w:pPr>
              <w:spacing w:beforeLines="20" w:before="48" w:afterLines="20" w:after="48"/>
              <w:jc w:val="center"/>
              <w:rPr>
                <w:sz w:val="22"/>
                <w:szCs w:val="22"/>
              </w:rPr>
            </w:pPr>
            <w:r w:rsidRPr="00B23B5E">
              <w:rPr>
                <w:sz w:val="22"/>
                <w:szCs w:val="22"/>
              </w:rPr>
              <w:t>5</w:t>
            </w:r>
          </w:p>
        </w:tc>
        <w:tc>
          <w:tcPr>
            <w:tcW w:w="597" w:type="pct"/>
          </w:tcPr>
          <w:p w:rsidR="00A076A5" w:rsidRPr="00B23B5E" w:rsidRDefault="00A076A5" w:rsidP="00B23B5E">
            <w:pPr>
              <w:spacing w:beforeLines="20" w:before="48" w:afterLines="20" w:after="48"/>
              <w:jc w:val="center"/>
              <w:rPr>
                <w:color w:val="000000"/>
                <w:sz w:val="22"/>
                <w:szCs w:val="22"/>
              </w:rPr>
            </w:pPr>
            <w:r w:rsidRPr="00B23B5E">
              <w:rPr>
                <w:color w:val="000000"/>
                <w:sz w:val="22"/>
                <w:szCs w:val="22"/>
              </w:rPr>
              <w:t>-50,00</w:t>
            </w:r>
          </w:p>
        </w:tc>
      </w:tr>
    </w:tbl>
    <w:p w:rsidR="00A076A5" w:rsidRPr="00B23B5E" w:rsidRDefault="00A076A5" w:rsidP="00A076A5">
      <w:pPr>
        <w:tabs>
          <w:tab w:val="left" w:pos="142"/>
        </w:tabs>
        <w:jc w:val="both"/>
        <w:rPr>
          <w:sz w:val="22"/>
          <w:szCs w:val="20"/>
        </w:rPr>
      </w:pPr>
      <w:r w:rsidRPr="00B23B5E">
        <w:rPr>
          <w:sz w:val="22"/>
          <w:szCs w:val="20"/>
          <w:lang w:val="en-US"/>
        </w:rPr>
        <w:t>X</w:t>
      </w:r>
      <w:r w:rsidRPr="00B23B5E">
        <w:rPr>
          <w:sz w:val="22"/>
          <w:szCs w:val="20"/>
        </w:rPr>
        <w:t>* - в 2020 году организации не функционировали в связи с неблагополучной санитарно-эпидемиологической ситуации по заболеваемости</w:t>
      </w:r>
      <w:r w:rsidR="00B23B5E">
        <w:rPr>
          <w:sz w:val="22"/>
          <w:szCs w:val="20"/>
        </w:rPr>
        <w:t xml:space="preserve"> новой коронавирусной инфекцией </w:t>
      </w:r>
      <w:r w:rsidRPr="00B23B5E">
        <w:rPr>
          <w:sz w:val="22"/>
          <w:szCs w:val="20"/>
        </w:rPr>
        <w:t>(</w:t>
      </w:r>
      <w:r w:rsidRPr="00B23B5E">
        <w:rPr>
          <w:sz w:val="22"/>
          <w:szCs w:val="20"/>
          <w:lang w:val="en-US"/>
        </w:rPr>
        <w:t>COVID</w:t>
      </w:r>
      <w:r w:rsidRPr="00B23B5E">
        <w:rPr>
          <w:sz w:val="22"/>
          <w:szCs w:val="20"/>
        </w:rPr>
        <w:t>-19)</w:t>
      </w:r>
    </w:p>
    <w:p w:rsidR="00A076A5" w:rsidRPr="00B23B5E" w:rsidRDefault="00A076A5" w:rsidP="00B23B5E">
      <w:pPr>
        <w:ind w:firstLine="709"/>
        <w:jc w:val="both"/>
        <w:rPr>
          <w:sz w:val="22"/>
          <w:szCs w:val="22"/>
        </w:rPr>
      </w:pPr>
    </w:p>
    <w:p w:rsidR="00A076A5" w:rsidRDefault="00A076A5" w:rsidP="00B23B5E">
      <w:pPr>
        <w:ind w:firstLine="709"/>
        <w:jc w:val="both"/>
      </w:pPr>
      <w:r>
        <w:t xml:space="preserve">За период 2014 – 2023 гг. сокращение общего числа организаций для детей и подростков, подлежащих надзору, отмечается по всем типам организаций, за исключением организаций дополнительного образования, где темп прироста в 2023 году относительно 2015 года составил + </w:t>
      </w:r>
      <w:r w:rsidRPr="00213C93">
        <w:t>53,85</w:t>
      </w:r>
      <w:r>
        <w:t xml:space="preserve"> %.</w:t>
      </w:r>
    </w:p>
    <w:p w:rsidR="00A076A5" w:rsidRDefault="00A076A5" w:rsidP="00B23B5E">
      <w:pPr>
        <w:ind w:firstLine="709"/>
        <w:jc w:val="both"/>
      </w:pPr>
      <w:r>
        <w:t>Так, за период с 2014 по 2023 годы на 11 (</w:t>
      </w:r>
      <w:r w:rsidRPr="00AF681A">
        <w:t>-15,94</w:t>
      </w:r>
      <w:r>
        <w:t xml:space="preserve"> %) сократилось число дошкольных образовательных организаций, на 7 (</w:t>
      </w:r>
      <w:r w:rsidRPr="00AF681A">
        <w:t>-8,97</w:t>
      </w:r>
      <w:r>
        <w:t xml:space="preserve"> %) общеобразовательных организаций.</w:t>
      </w:r>
    </w:p>
    <w:p w:rsidR="00A076A5" w:rsidRDefault="00A076A5" w:rsidP="00B23B5E">
      <w:pPr>
        <w:ind w:firstLine="709"/>
        <w:jc w:val="both"/>
      </w:pPr>
      <w:r w:rsidRPr="00CF276C">
        <w:t xml:space="preserve">Тенденция к сокращению </w:t>
      </w:r>
      <w:r>
        <w:t xml:space="preserve">образовательных организаций </w:t>
      </w:r>
      <w:r w:rsidRPr="00CF276C">
        <w:t>сохраняется вследствие процесса реорганизации учреждений путем слияния и создания филиалов.</w:t>
      </w:r>
    </w:p>
    <w:p w:rsidR="00A076A5" w:rsidRDefault="00A076A5" w:rsidP="00B23B5E">
      <w:pPr>
        <w:ind w:firstLine="709"/>
        <w:jc w:val="both"/>
      </w:pPr>
      <w:r>
        <w:t>Количество организаций для детей-сирот и детей, оставшихся без попечения родителей, профессиональных образовательных организаций остается стабильным.</w:t>
      </w:r>
    </w:p>
    <w:p w:rsidR="00A076A5" w:rsidRDefault="00A076A5" w:rsidP="00B23B5E">
      <w:pPr>
        <w:ind w:firstLine="709"/>
        <w:jc w:val="both"/>
      </w:pPr>
      <w:r>
        <w:t>Основными показателями, характеризующими санитарно-техническое состояние организаций для детей и подростков, являются их обеспеченность централизованными системами водоснабжения, водоотведения и отопления, а также необходимость проведения в них ремонтных работ.</w:t>
      </w:r>
    </w:p>
    <w:p w:rsidR="00A076A5" w:rsidRDefault="00A076A5" w:rsidP="00B23B5E">
      <w:pPr>
        <w:tabs>
          <w:tab w:val="left" w:pos="142"/>
        </w:tabs>
        <w:ind w:firstLine="709"/>
        <w:jc w:val="both"/>
        <w:rPr>
          <w:color w:val="000000"/>
        </w:rPr>
      </w:pPr>
      <w:r w:rsidRPr="00D52642">
        <w:rPr>
          <w:color w:val="000000"/>
        </w:rPr>
        <w:t>Всего в области в 20</w:t>
      </w:r>
      <w:r>
        <w:rPr>
          <w:color w:val="000000"/>
        </w:rPr>
        <w:t>23</w:t>
      </w:r>
      <w:r w:rsidRPr="00D52642">
        <w:rPr>
          <w:color w:val="000000"/>
        </w:rPr>
        <w:t xml:space="preserve"> году удельный вес организаций для детей и подростков, не имеющих системы канализации, центра</w:t>
      </w:r>
      <w:r>
        <w:rPr>
          <w:color w:val="000000"/>
        </w:rPr>
        <w:t xml:space="preserve">лизованного водоснабжения </w:t>
      </w:r>
      <w:r w:rsidRPr="00D52642">
        <w:rPr>
          <w:color w:val="000000"/>
        </w:rPr>
        <w:t xml:space="preserve">составил </w:t>
      </w:r>
      <w:r w:rsidR="00B23B5E">
        <w:rPr>
          <w:color w:val="000000"/>
        </w:rPr>
        <w:t>3,5 % (табл.</w:t>
      </w:r>
      <w:r w:rsidR="00142A02">
        <w:rPr>
          <w:color w:val="000000"/>
        </w:rPr>
        <w:t xml:space="preserve"> 13, 14</w:t>
      </w:r>
      <w:r w:rsidRPr="00D52642">
        <w:rPr>
          <w:color w:val="000000"/>
        </w:rPr>
        <w:t>).</w:t>
      </w:r>
    </w:p>
    <w:p w:rsidR="00A076A5" w:rsidRDefault="00A076A5" w:rsidP="00A076A5">
      <w:pPr>
        <w:tabs>
          <w:tab w:val="left" w:pos="142"/>
        </w:tabs>
        <w:ind w:firstLine="709"/>
        <w:jc w:val="both"/>
        <w:rPr>
          <w:color w:val="000000"/>
        </w:rPr>
      </w:pPr>
    </w:p>
    <w:p w:rsidR="00A076A5" w:rsidRPr="00035132" w:rsidRDefault="00142A02" w:rsidP="00A076A5">
      <w:pPr>
        <w:tabs>
          <w:tab w:val="left" w:pos="142"/>
        </w:tabs>
        <w:ind w:left="283" w:firstLine="567"/>
        <w:jc w:val="right"/>
        <w:rPr>
          <w:szCs w:val="22"/>
        </w:rPr>
      </w:pPr>
      <w:r>
        <w:rPr>
          <w:szCs w:val="22"/>
        </w:rPr>
        <w:t xml:space="preserve">Таблица </w:t>
      </w:r>
      <w:r w:rsidR="00B23B5E" w:rsidRPr="00B23B5E">
        <w:rPr>
          <w:szCs w:val="22"/>
        </w:rPr>
        <w:t>1</w:t>
      </w:r>
      <w:r w:rsidR="00B23B5E" w:rsidRPr="00035132">
        <w:rPr>
          <w:szCs w:val="22"/>
        </w:rPr>
        <w:t>3</w:t>
      </w:r>
    </w:p>
    <w:p w:rsidR="00A076A5" w:rsidRDefault="00A076A5" w:rsidP="00B23B5E">
      <w:pPr>
        <w:tabs>
          <w:tab w:val="left" w:pos="142"/>
        </w:tabs>
        <w:jc w:val="center"/>
        <w:rPr>
          <w:b/>
          <w:color w:val="000000"/>
          <w:sz w:val="22"/>
          <w:szCs w:val="22"/>
        </w:rPr>
      </w:pPr>
      <w:r>
        <w:rPr>
          <w:b/>
          <w:color w:val="000000"/>
          <w:sz w:val="22"/>
          <w:szCs w:val="22"/>
        </w:rPr>
        <w:t>У</w:t>
      </w:r>
      <w:r w:rsidRPr="005A743E">
        <w:rPr>
          <w:b/>
          <w:color w:val="000000"/>
          <w:sz w:val="22"/>
          <w:szCs w:val="22"/>
        </w:rPr>
        <w:t>дельный вес организаций для детей и подростков, не имеющих системы канализации</w:t>
      </w:r>
      <w:r w:rsidR="001168B7">
        <w:rPr>
          <w:b/>
          <w:color w:val="000000"/>
          <w:sz w:val="22"/>
          <w:szCs w:val="22"/>
        </w:rPr>
        <w:t>, 2014 – 202</w:t>
      </w:r>
      <w:r w:rsidR="001168B7" w:rsidRPr="001168B7">
        <w:rPr>
          <w:b/>
          <w:color w:val="000000"/>
          <w:sz w:val="22"/>
          <w:szCs w:val="22"/>
        </w:rPr>
        <w:t>3</w:t>
      </w:r>
      <w:r>
        <w:rPr>
          <w:b/>
          <w:color w:val="000000"/>
          <w:sz w:val="22"/>
          <w:szCs w:val="22"/>
        </w:rPr>
        <w:t xml:space="preserve"> гг.</w:t>
      </w:r>
    </w:p>
    <w:p w:rsidR="00A076A5" w:rsidRPr="005A743E" w:rsidRDefault="00A076A5" w:rsidP="00A076A5">
      <w:pPr>
        <w:tabs>
          <w:tab w:val="left" w:pos="142"/>
        </w:tabs>
        <w:ind w:left="284"/>
        <w:jc w:val="center"/>
        <w:rPr>
          <w:b/>
          <w:sz w:val="22"/>
          <w:szCs w:val="22"/>
        </w:rPr>
      </w:pPr>
    </w:p>
    <w:tbl>
      <w:tblPr>
        <w:tblStyle w:val="1fb"/>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01"/>
        <w:gridCol w:w="601"/>
        <w:gridCol w:w="601"/>
        <w:gridCol w:w="601"/>
        <w:gridCol w:w="601"/>
        <w:gridCol w:w="601"/>
        <w:gridCol w:w="571"/>
        <w:gridCol w:w="571"/>
        <w:gridCol w:w="571"/>
        <w:gridCol w:w="571"/>
        <w:gridCol w:w="1136"/>
      </w:tblGrid>
      <w:tr w:rsidR="00B23B5E" w:rsidRPr="00B23B5E" w:rsidTr="00B23B5E">
        <w:trPr>
          <w:cantSplit/>
          <w:trHeight w:val="1786"/>
        </w:trPr>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lastRenderedPageBreak/>
              <w:t>Типы организаций</w:t>
            </w:r>
          </w:p>
        </w:tc>
        <w:tc>
          <w:tcPr>
            <w:tcW w:w="355"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2014</w:t>
            </w:r>
          </w:p>
        </w:tc>
        <w:tc>
          <w:tcPr>
            <w:tcW w:w="355"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2015</w:t>
            </w:r>
          </w:p>
        </w:tc>
        <w:tc>
          <w:tcPr>
            <w:tcW w:w="355"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2016</w:t>
            </w:r>
          </w:p>
        </w:tc>
        <w:tc>
          <w:tcPr>
            <w:tcW w:w="355"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2017</w:t>
            </w:r>
          </w:p>
        </w:tc>
        <w:tc>
          <w:tcPr>
            <w:tcW w:w="355"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2018</w:t>
            </w:r>
          </w:p>
        </w:tc>
        <w:tc>
          <w:tcPr>
            <w:tcW w:w="353"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2019</w:t>
            </w:r>
          </w:p>
        </w:tc>
        <w:tc>
          <w:tcPr>
            <w:tcW w:w="329"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2020</w:t>
            </w:r>
          </w:p>
        </w:tc>
        <w:tc>
          <w:tcPr>
            <w:tcW w:w="329"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2021</w:t>
            </w:r>
          </w:p>
        </w:tc>
        <w:tc>
          <w:tcPr>
            <w:tcW w:w="329" w:type="pct"/>
            <w:textDirection w:val="btLr"/>
          </w:tcPr>
          <w:p w:rsidR="00A076A5" w:rsidRPr="00B23B5E" w:rsidRDefault="00A076A5" w:rsidP="00B23B5E">
            <w:pPr>
              <w:spacing w:beforeLines="20" w:before="48" w:afterLines="20" w:after="48"/>
              <w:ind w:left="113" w:right="113"/>
              <w:jc w:val="center"/>
              <w:rPr>
                <w:sz w:val="22"/>
                <w:szCs w:val="22"/>
              </w:rPr>
            </w:pPr>
            <w:r w:rsidRPr="00B23B5E">
              <w:rPr>
                <w:sz w:val="22"/>
                <w:szCs w:val="22"/>
              </w:rPr>
              <w:t>2022</w:t>
            </w:r>
          </w:p>
        </w:tc>
        <w:tc>
          <w:tcPr>
            <w:tcW w:w="329" w:type="pct"/>
            <w:textDirection w:val="btLr"/>
          </w:tcPr>
          <w:p w:rsidR="00A076A5" w:rsidRPr="00B23B5E" w:rsidRDefault="00A076A5" w:rsidP="00B23B5E">
            <w:pPr>
              <w:spacing w:beforeLines="20" w:before="48" w:afterLines="20" w:after="48"/>
              <w:ind w:left="113" w:right="113"/>
              <w:jc w:val="center"/>
              <w:rPr>
                <w:sz w:val="22"/>
                <w:szCs w:val="22"/>
                <w:lang w:val="en-US"/>
              </w:rPr>
            </w:pPr>
            <w:r w:rsidRPr="00B23B5E">
              <w:rPr>
                <w:sz w:val="22"/>
                <w:szCs w:val="22"/>
                <w:lang w:val="en-US"/>
              </w:rPr>
              <w:t>2023</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Темп прироста, снижения к</w:t>
            </w:r>
          </w:p>
          <w:p w:rsidR="00A076A5" w:rsidRPr="00B23B5E" w:rsidRDefault="00A076A5" w:rsidP="00B23B5E">
            <w:pPr>
              <w:spacing w:beforeLines="20" w:before="48" w:afterLines="20" w:after="48"/>
              <w:jc w:val="center"/>
              <w:rPr>
                <w:sz w:val="22"/>
                <w:szCs w:val="22"/>
              </w:rPr>
            </w:pPr>
            <w:r w:rsidRPr="00B23B5E">
              <w:rPr>
                <w:sz w:val="22"/>
                <w:szCs w:val="22"/>
              </w:rPr>
              <w:t>2014 г., %</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Всего</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7,6</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6,1</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6,0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5,6</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0,33</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3,15</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2,2</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2,2</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3,5</w:t>
            </w:r>
          </w:p>
        </w:tc>
        <w:tc>
          <w:tcPr>
            <w:tcW w:w="329" w:type="pct"/>
          </w:tcPr>
          <w:p w:rsidR="00A076A5" w:rsidRPr="00B23B5E" w:rsidRDefault="00A076A5" w:rsidP="00B23B5E">
            <w:pPr>
              <w:spacing w:beforeLines="20" w:before="48" w:afterLines="20" w:after="48"/>
              <w:jc w:val="center"/>
              <w:rPr>
                <w:sz w:val="22"/>
                <w:szCs w:val="22"/>
                <w:lang w:val="en-US"/>
              </w:rPr>
            </w:pPr>
            <w:r w:rsidRPr="00B23B5E">
              <w:rPr>
                <w:sz w:val="22"/>
                <w:szCs w:val="22"/>
                <w:lang w:val="en-US"/>
              </w:rPr>
              <w:t>2.7</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- 53,9</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Дошкольные образовательные организации</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1,5</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1,6</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1,6</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1,6</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+ 6,1</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Общеобразовательные организации</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14,4</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11,6</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11,6</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11,3</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10,8</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10,8</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5,6</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5,6</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5,6</w:t>
            </w:r>
          </w:p>
        </w:tc>
        <w:tc>
          <w:tcPr>
            <w:tcW w:w="329" w:type="pct"/>
          </w:tcPr>
          <w:p w:rsidR="00A076A5" w:rsidRPr="00B23B5E" w:rsidRDefault="00A076A5" w:rsidP="00B23B5E">
            <w:pPr>
              <w:spacing w:beforeLines="20" w:before="48" w:afterLines="20" w:after="48"/>
              <w:jc w:val="center"/>
              <w:rPr>
                <w:sz w:val="22"/>
                <w:szCs w:val="22"/>
                <w:lang w:val="en-US"/>
              </w:rPr>
            </w:pPr>
            <w:r w:rsidRPr="00B23B5E">
              <w:rPr>
                <w:sz w:val="22"/>
                <w:szCs w:val="22"/>
                <w:lang w:val="en-US"/>
              </w:rPr>
              <w:t>4.2</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- 61,1</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В том числе: школы-интернаты, специальные (коррекционные) общеобразовательные организации</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0</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Организации для детей-сирот и детей, оставшихся без попечения родителей</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0</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Профессиональные образовательные организации</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0</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0</w:t>
            </w:r>
          </w:p>
        </w:tc>
      </w:tr>
      <w:tr w:rsidR="00B23B5E" w:rsidRPr="00B23B5E" w:rsidTr="00B23B5E">
        <w:tc>
          <w:tcPr>
            <w:tcW w:w="1021" w:type="pct"/>
          </w:tcPr>
          <w:p w:rsidR="00A076A5" w:rsidRPr="00B23B5E" w:rsidRDefault="00A076A5" w:rsidP="00B23B5E">
            <w:pPr>
              <w:spacing w:beforeLines="20" w:before="48" w:afterLines="20" w:after="48"/>
              <w:jc w:val="center"/>
              <w:rPr>
                <w:sz w:val="22"/>
                <w:szCs w:val="22"/>
              </w:rPr>
            </w:pPr>
            <w:r w:rsidRPr="00B23B5E">
              <w:rPr>
                <w:sz w:val="22"/>
                <w:szCs w:val="22"/>
              </w:rPr>
              <w:t>Организации отдыха детей и их оздоровления</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11,8</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10,2</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6,9</w:t>
            </w:r>
          </w:p>
        </w:tc>
        <w:tc>
          <w:tcPr>
            <w:tcW w:w="355" w:type="pct"/>
          </w:tcPr>
          <w:p w:rsidR="00A076A5" w:rsidRPr="00B23B5E" w:rsidRDefault="00A076A5" w:rsidP="00B23B5E">
            <w:pPr>
              <w:spacing w:beforeLines="20" w:before="48" w:afterLines="20" w:after="48"/>
              <w:jc w:val="center"/>
              <w:rPr>
                <w:sz w:val="22"/>
                <w:szCs w:val="22"/>
              </w:rPr>
            </w:pPr>
            <w:r w:rsidRPr="00B23B5E">
              <w:rPr>
                <w:sz w:val="22"/>
                <w:szCs w:val="22"/>
              </w:rPr>
              <w:t>6,9</w:t>
            </w:r>
          </w:p>
        </w:tc>
        <w:tc>
          <w:tcPr>
            <w:tcW w:w="353" w:type="pct"/>
          </w:tcPr>
          <w:p w:rsidR="00A076A5" w:rsidRPr="00B23B5E" w:rsidRDefault="00A076A5" w:rsidP="00B23B5E">
            <w:pPr>
              <w:spacing w:beforeLines="20" w:before="48" w:afterLines="20" w:after="48"/>
              <w:jc w:val="center"/>
              <w:rPr>
                <w:sz w:val="22"/>
                <w:szCs w:val="22"/>
              </w:rPr>
            </w:pPr>
            <w:r w:rsidRPr="00B23B5E">
              <w:rPr>
                <w:sz w:val="22"/>
                <w:szCs w:val="22"/>
              </w:rPr>
              <w:t>2,0</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lang w:val="en-US"/>
              </w:rPr>
              <w:t>X*</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4,8</w:t>
            </w:r>
          </w:p>
        </w:tc>
        <w:tc>
          <w:tcPr>
            <w:tcW w:w="329" w:type="pct"/>
          </w:tcPr>
          <w:p w:rsidR="00A076A5" w:rsidRPr="00B23B5E" w:rsidRDefault="00A076A5" w:rsidP="00B23B5E">
            <w:pPr>
              <w:spacing w:beforeLines="20" w:before="48" w:afterLines="20" w:after="48"/>
              <w:jc w:val="center"/>
              <w:rPr>
                <w:sz w:val="22"/>
                <w:szCs w:val="22"/>
              </w:rPr>
            </w:pPr>
            <w:r w:rsidRPr="00B23B5E">
              <w:rPr>
                <w:sz w:val="22"/>
                <w:szCs w:val="22"/>
              </w:rPr>
              <w:t>3,9</w:t>
            </w:r>
          </w:p>
        </w:tc>
        <w:tc>
          <w:tcPr>
            <w:tcW w:w="329" w:type="pct"/>
          </w:tcPr>
          <w:p w:rsidR="00A076A5" w:rsidRPr="00B23B5E" w:rsidRDefault="00A076A5" w:rsidP="00B23B5E">
            <w:pPr>
              <w:spacing w:beforeLines="20" w:before="48" w:afterLines="20" w:after="48"/>
              <w:jc w:val="center"/>
              <w:rPr>
                <w:sz w:val="22"/>
                <w:szCs w:val="22"/>
                <w:lang w:val="en-US"/>
              </w:rPr>
            </w:pPr>
            <w:r w:rsidRPr="00B23B5E">
              <w:rPr>
                <w:sz w:val="22"/>
                <w:szCs w:val="22"/>
                <w:lang w:val="en-US"/>
              </w:rPr>
              <w:t>4</w:t>
            </w:r>
          </w:p>
        </w:tc>
        <w:tc>
          <w:tcPr>
            <w:tcW w:w="534" w:type="pct"/>
          </w:tcPr>
          <w:p w:rsidR="00A076A5" w:rsidRPr="00B23B5E" w:rsidRDefault="00A076A5" w:rsidP="00B23B5E">
            <w:pPr>
              <w:spacing w:beforeLines="20" w:before="48" w:afterLines="20" w:after="48"/>
              <w:jc w:val="center"/>
              <w:rPr>
                <w:sz w:val="22"/>
                <w:szCs w:val="22"/>
              </w:rPr>
            </w:pPr>
            <w:r w:rsidRPr="00B23B5E">
              <w:rPr>
                <w:sz w:val="22"/>
                <w:szCs w:val="22"/>
              </w:rPr>
              <w:t>- 66,9</w:t>
            </w:r>
          </w:p>
        </w:tc>
      </w:tr>
    </w:tbl>
    <w:p w:rsidR="00A076A5" w:rsidRPr="00B23B5E" w:rsidRDefault="00A076A5" w:rsidP="00A076A5">
      <w:pPr>
        <w:tabs>
          <w:tab w:val="left" w:pos="142"/>
        </w:tabs>
        <w:jc w:val="both"/>
        <w:rPr>
          <w:b/>
          <w:sz w:val="22"/>
          <w:szCs w:val="20"/>
        </w:rPr>
      </w:pPr>
      <w:r w:rsidRPr="00B23B5E">
        <w:rPr>
          <w:sz w:val="22"/>
          <w:szCs w:val="20"/>
          <w:lang w:val="en-US"/>
        </w:rPr>
        <w:t>X</w:t>
      </w:r>
      <w:r w:rsidRPr="00B23B5E">
        <w:rPr>
          <w:sz w:val="22"/>
          <w:szCs w:val="20"/>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B23B5E">
        <w:rPr>
          <w:sz w:val="22"/>
          <w:szCs w:val="20"/>
          <w:lang w:val="en-US"/>
        </w:rPr>
        <w:t>COVID</w:t>
      </w:r>
      <w:r w:rsidRPr="00B23B5E">
        <w:rPr>
          <w:sz w:val="22"/>
          <w:szCs w:val="20"/>
        </w:rPr>
        <w:t>-19)</w:t>
      </w:r>
    </w:p>
    <w:p w:rsidR="00A076A5" w:rsidRPr="00B23B5E" w:rsidRDefault="00A076A5" w:rsidP="00A076A5">
      <w:pPr>
        <w:tabs>
          <w:tab w:val="left" w:pos="142"/>
        </w:tabs>
        <w:ind w:firstLine="709"/>
        <w:jc w:val="both"/>
        <w:rPr>
          <w:szCs w:val="22"/>
        </w:rPr>
      </w:pPr>
    </w:p>
    <w:p w:rsidR="00A076A5" w:rsidRPr="00035132" w:rsidRDefault="00142A02" w:rsidP="00A076A5">
      <w:pPr>
        <w:tabs>
          <w:tab w:val="left" w:pos="142"/>
        </w:tabs>
        <w:ind w:left="283" w:firstLine="567"/>
        <w:jc w:val="right"/>
        <w:rPr>
          <w:szCs w:val="22"/>
        </w:rPr>
      </w:pPr>
      <w:r>
        <w:rPr>
          <w:szCs w:val="22"/>
        </w:rPr>
        <w:t xml:space="preserve">Таблица </w:t>
      </w:r>
      <w:r w:rsidR="00B23B5E" w:rsidRPr="00B23B5E">
        <w:rPr>
          <w:szCs w:val="22"/>
        </w:rPr>
        <w:t>1</w:t>
      </w:r>
      <w:r w:rsidR="00B23B5E" w:rsidRPr="00035132">
        <w:rPr>
          <w:szCs w:val="22"/>
        </w:rPr>
        <w:t>4</w:t>
      </w:r>
    </w:p>
    <w:p w:rsidR="00A076A5" w:rsidRDefault="00A076A5" w:rsidP="00A076A5">
      <w:pPr>
        <w:tabs>
          <w:tab w:val="left" w:pos="142"/>
        </w:tabs>
        <w:ind w:left="284"/>
        <w:jc w:val="center"/>
        <w:rPr>
          <w:b/>
          <w:color w:val="000000"/>
          <w:sz w:val="22"/>
          <w:szCs w:val="22"/>
        </w:rPr>
      </w:pPr>
      <w:r>
        <w:rPr>
          <w:b/>
          <w:color w:val="000000"/>
          <w:sz w:val="22"/>
          <w:szCs w:val="22"/>
        </w:rPr>
        <w:t>У</w:t>
      </w:r>
      <w:r w:rsidRPr="005A743E">
        <w:rPr>
          <w:b/>
          <w:color w:val="000000"/>
          <w:sz w:val="22"/>
          <w:szCs w:val="22"/>
        </w:rPr>
        <w:t xml:space="preserve">дельный вес организаций для детей и подростков, не имеющих </w:t>
      </w:r>
      <w:r>
        <w:rPr>
          <w:b/>
          <w:color w:val="000000"/>
          <w:sz w:val="22"/>
          <w:szCs w:val="22"/>
        </w:rPr>
        <w:t xml:space="preserve">централизованной </w:t>
      </w:r>
      <w:r w:rsidRPr="005A743E">
        <w:rPr>
          <w:b/>
          <w:color w:val="000000"/>
          <w:sz w:val="22"/>
          <w:szCs w:val="22"/>
        </w:rPr>
        <w:t>с</w:t>
      </w:r>
      <w:r>
        <w:rPr>
          <w:b/>
          <w:color w:val="000000"/>
          <w:sz w:val="22"/>
          <w:szCs w:val="22"/>
        </w:rPr>
        <w:t>истемы водоснабжения, 2014 – 2023 гг.</w:t>
      </w:r>
    </w:p>
    <w:p w:rsidR="00A076A5" w:rsidRPr="00B23B5E" w:rsidRDefault="00A076A5" w:rsidP="00A076A5">
      <w:pPr>
        <w:tabs>
          <w:tab w:val="left" w:pos="142"/>
        </w:tabs>
        <w:ind w:left="284"/>
        <w:jc w:val="center"/>
        <w:rPr>
          <w:b/>
          <w:szCs w:val="22"/>
        </w:rPr>
      </w:pPr>
    </w:p>
    <w:tbl>
      <w:tblPr>
        <w:tblStyle w:val="afd"/>
        <w:tblW w:w="5000" w:type="pct"/>
        <w:tblLook w:val="04A0" w:firstRow="1" w:lastRow="0" w:firstColumn="1" w:lastColumn="0" w:noHBand="0" w:noVBand="1"/>
      </w:tblPr>
      <w:tblGrid>
        <w:gridCol w:w="2349"/>
        <w:gridCol w:w="601"/>
        <w:gridCol w:w="601"/>
        <w:gridCol w:w="601"/>
        <w:gridCol w:w="601"/>
        <w:gridCol w:w="601"/>
        <w:gridCol w:w="601"/>
        <w:gridCol w:w="543"/>
        <w:gridCol w:w="543"/>
        <w:gridCol w:w="543"/>
        <w:gridCol w:w="568"/>
        <w:gridCol w:w="1136"/>
      </w:tblGrid>
      <w:tr w:rsidR="00B23B5E" w:rsidRPr="00B23B5E" w:rsidTr="00B23B5E">
        <w:trPr>
          <w:cantSplit/>
          <w:trHeight w:val="1134"/>
        </w:trPr>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Типы организаций</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2014</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2015</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2016</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2017</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2018</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2019</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2020</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2021</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2022</w:t>
            </w:r>
          </w:p>
        </w:tc>
        <w:tc>
          <w:tcPr>
            <w:tcW w:w="327" w:type="pct"/>
            <w:textDirection w:val="btLr"/>
          </w:tcPr>
          <w:p w:rsidR="00A076A5" w:rsidRPr="00B23B5E" w:rsidRDefault="00A076A5" w:rsidP="00B23B5E">
            <w:pPr>
              <w:spacing w:before="20" w:afterLines="20" w:after="48"/>
              <w:ind w:left="113" w:right="113"/>
              <w:jc w:val="center"/>
              <w:rPr>
                <w:color w:val="000000" w:themeColor="text1"/>
                <w:sz w:val="22"/>
                <w:szCs w:val="22"/>
              </w:rPr>
            </w:pPr>
            <w:r w:rsidRPr="00B23B5E">
              <w:rPr>
                <w:color w:val="000000" w:themeColor="text1"/>
                <w:sz w:val="22"/>
                <w:szCs w:val="22"/>
              </w:rPr>
              <w:t>2023</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Темп прироста, снижения к</w:t>
            </w:r>
          </w:p>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2014 г., %</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Всего</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6,1</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5,3</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4,55</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2,2</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3,5</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3,5</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2,7</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-55</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Дошкольные образовательные организации</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Общеобразовательные организации</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11,8</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11,5</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11,6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11,3</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10,8</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10,8</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5,6</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4,2</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-64,41</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lastRenderedPageBreak/>
              <w:t>В том числе: школы-интернаты, специальные (коррекционные) общеобразовательные организации</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Организации для детей-сирот и детей, оставшихся без попечения родителей</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Профессиональные образовательные организации</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c>
          <w:tcPr>
            <w:tcW w:w="565"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0</w:t>
            </w:r>
          </w:p>
        </w:tc>
      </w:tr>
      <w:tr w:rsidR="00B23B5E" w:rsidRPr="00B23B5E" w:rsidTr="00B23B5E">
        <w:tc>
          <w:tcPr>
            <w:tcW w:w="1169"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Организации отдыха детей и их оздоровления</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10,8</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10,7</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10,7</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6,9</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6,9</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6,1</w:t>
            </w:r>
          </w:p>
        </w:tc>
        <w:tc>
          <w:tcPr>
            <w:tcW w:w="327" w:type="pct"/>
          </w:tcPr>
          <w:p w:rsidR="00A076A5" w:rsidRPr="00B23B5E" w:rsidRDefault="00A076A5" w:rsidP="00B23B5E">
            <w:pPr>
              <w:spacing w:before="20" w:afterLines="20" w:after="48"/>
              <w:jc w:val="center"/>
              <w:rPr>
                <w:color w:val="000000" w:themeColor="text1"/>
                <w:sz w:val="22"/>
                <w:szCs w:val="22"/>
                <w:lang w:val="en-US"/>
              </w:rPr>
            </w:pPr>
            <w:r w:rsidRPr="00B23B5E">
              <w:rPr>
                <w:color w:val="000000" w:themeColor="text1"/>
                <w:sz w:val="22"/>
                <w:szCs w:val="22"/>
                <w:lang w:val="en-US"/>
              </w:rPr>
              <w:t>X*</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3,9</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3,9</w:t>
            </w:r>
          </w:p>
        </w:tc>
        <w:tc>
          <w:tcPr>
            <w:tcW w:w="327" w:type="pct"/>
          </w:tcPr>
          <w:p w:rsidR="00A076A5" w:rsidRPr="00B23B5E" w:rsidRDefault="00A076A5" w:rsidP="00B23B5E">
            <w:pPr>
              <w:spacing w:before="20" w:afterLines="20" w:after="48"/>
              <w:jc w:val="center"/>
              <w:rPr>
                <w:color w:val="000000" w:themeColor="text1"/>
                <w:sz w:val="22"/>
                <w:szCs w:val="22"/>
              </w:rPr>
            </w:pPr>
            <w:r w:rsidRPr="00B23B5E">
              <w:rPr>
                <w:color w:val="000000" w:themeColor="text1"/>
                <w:sz w:val="22"/>
                <w:szCs w:val="22"/>
              </w:rPr>
              <w:t>4</w:t>
            </w:r>
          </w:p>
        </w:tc>
        <w:tc>
          <w:tcPr>
            <w:tcW w:w="565" w:type="pct"/>
          </w:tcPr>
          <w:p w:rsidR="00A076A5" w:rsidRPr="00B23B5E" w:rsidRDefault="00A076A5" w:rsidP="00400191">
            <w:pPr>
              <w:spacing w:before="20" w:afterLines="20" w:after="48"/>
              <w:jc w:val="center"/>
              <w:rPr>
                <w:color w:val="000000" w:themeColor="text1"/>
                <w:sz w:val="22"/>
                <w:szCs w:val="22"/>
              </w:rPr>
            </w:pPr>
            <w:r w:rsidRPr="00B23B5E">
              <w:rPr>
                <w:color w:val="000000" w:themeColor="text1"/>
                <w:sz w:val="22"/>
                <w:szCs w:val="22"/>
              </w:rPr>
              <w:t>-62,96</w:t>
            </w:r>
          </w:p>
        </w:tc>
      </w:tr>
    </w:tbl>
    <w:p w:rsidR="00A076A5" w:rsidRPr="00475E29" w:rsidRDefault="00A076A5" w:rsidP="00A076A5">
      <w:pPr>
        <w:tabs>
          <w:tab w:val="left" w:pos="142"/>
        </w:tabs>
        <w:jc w:val="both"/>
        <w:rPr>
          <w:b/>
          <w:sz w:val="18"/>
          <w:szCs w:val="18"/>
        </w:rPr>
      </w:pPr>
      <w:r w:rsidRPr="00475E29">
        <w:rPr>
          <w:sz w:val="18"/>
          <w:szCs w:val="18"/>
          <w:lang w:val="en-US"/>
        </w:rPr>
        <w:t>X</w:t>
      </w:r>
      <w:r w:rsidRPr="00475E29">
        <w:rPr>
          <w:sz w:val="18"/>
          <w:szCs w:val="18"/>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475E29">
        <w:rPr>
          <w:sz w:val="18"/>
          <w:szCs w:val="18"/>
          <w:lang w:val="en-US"/>
        </w:rPr>
        <w:t>COVID</w:t>
      </w:r>
      <w:r w:rsidRPr="00475E29">
        <w:rPr>
          <w:sz w:val="18"/>
          <w:szCs w:val="18"/>
        </w:rPr>
        <w:t>-19)</w:t>
      </w:r>
    </w:p>
    <w:p w:rsidR="00A076A5" w:rsidRDefault="00A076A5" w:rsidP="00B23B5E">
      <w:pPr>
        <w:tabs>
          <w:tab w:val="left" w:pos="142"/>
        </w:tabs>
        <w:ind w:firstLine="709"/>
        <w:jc w:val="both"/>
      </w:pPr>
      <w:r>
        <w:t>По итогам 2023 года н</w:t>
      </w:r>
      <w:r w:rsidRPr="00797696">
        <w:t xml:space="preserve">аибольший удельный вес организаций для детей и подростков, не имеющих системы канализации и централизованного водоснабжения, размещено в </w:t>
      </w:r>
      <w:r>
        <w:t>населенных пунктах Октябрьского и</w:t>
      </w:r>
      <w:r w:rsidRPr="00797696">
        <w:t xml:space="preserve"> Облученского </w:t>
      </w:r>
      <w:r>
        <w:t xml:space="preserve">(табл. </w:t>
      </w:r>
      <w:r w:rsidRPr="00142A02">
        <w:t>1</w:t>
      </w:r>
      <w:r w:rsidR="00B23B5E" w:rsidRPr="00142A02">
        <w:t>5</w:t>
      </w:r>
      <w:r>
        <w:t>)</w:t>
      </w:r>
      <w:r w:rsidRPr="00797696">
        <w:t>.</w:t>
      </w:r>
    </w:p>
    <w:p w:rsidR="00A076A5" w:rsidRDefault="00A076A5" w:rsidP="00A076A5">
      <w:pPr>
        <w:tabs>
          <w:tab w:val="left" w:pos="142"/>
        </w:tabs>
        <w:ind w:firstLine="709"/>
        <w:jc w:val="both"/>
      </w:pPr>
    </w:p>
    <w:p w:rsidR="00A076A5" w:rsidRPr="00400191" w:rsidRDefault="00400191" w:rsidP="00A076A5">
      <w:pPr>
        <w:tabs>
          <w:tab w:val="left" w:pos="142"/>
        </w:tabs>
        <w:ind w:firstLine="709"/>
        <w:jc w:val="right"/>
      </w:pPr>
      <w:r>
        <w:t xml:space="preserve">Таблица </w:t>
      </w:r>
      <w:r w:rsidRPr="00142A02">
        <w:t>15</w:t>
      </w:r>
    </w:p>
    <w:p w:rsidR="00A076A5" w:rsidRDefault="00A076A5" w:rsidP="00400191">
      <w:pPr>
        <w:tabs>
          <w:tab w:val="left" w:pos="142"/>
        </w:tabs>
        <w:jc w:val="center"/>
        <w:rPr>
          <w:b/>
          <w:sz w:val="22"/>
          <w:szCs w:val="22"/>
        </w:rPr>
      </w:pPr>
      <w:r w:rsidRPr="00D70711">
        <w:rPr>
          <w:b/>
          <w:sz w:val="22"/>
          <w:szCs w:val="22"/>
        </w:rPr>
        <w:t xml:space="preserve">Распределение </w:t>
      </w:r>
      <w:r>
        <w:rPr>
          <w:b/>
          <w:sz w:val="22"/>
          <w:szCs w:val="22"/>
        </w:rPr>
        <w:t xml:space="preserve">детских и подростковых </w:t>
      </w:r>
      <w:r w:rsidRPr="00D70711">
        <w:rPr>
          <w:b/>
          <w:sz w:val="22"/>
          <w:szCs w:val="22"/>
        </w:rPr>
        <w:t>организаций, функционирующих без центрального водо</w:t>
      </w:r>
      <w:r>
        <w:rPr>
          <w:b/>
          <w:sz w:val="22"/>
          <w:szCs w:val="22"/>
        </w:rPr>
        <w:t>отведения и водоснабжения в 2023</w:t>
      </w:r>
      <w:r w:rsidRPr="00D70711">
        <w:rPr>
          <w:b/>
          <w:sz w:val="22"/>
          <w:szCs w:val="22"/>
        </w:rPr>
        <w:t xml:space="preserve"> году</w:t>
      </w:r>
    </w:p>
    <w:p w:rsidR="00A076A5" w:rsidRPr="00400191" w:rsidRDefault="00A076A5" w:rsidP="00A076A5">
      <w:pPr>
        <w:tabs>
          <w:tab w:val="left" w:pos="142"/>
        </w:tabs>
        <w:ind w:firstLine="709"/>
        <w:jc w:val="center"/>
        <w:rPr>
          <w:b/>
          <w:sz w:val="22"/>
          <w:szCs w:val="22"/>
        </w:rPr>
      </w:pPr>
    </w:p>
    <w:tbl>
      <w:tblPr>
        <w:tblStyle w:val="afd"/>
        <w:tblW w:w="0" w:type="auto"/>
        <w:tblInd w:w="57" w:type="dxa"/>
        <w:tblLayout w:type="fixed"/>
        <w:tblLook w:val="04A0" w:firstRow="1" w:lastRow="0" w:firstColumn="1" w:lastColumn="0" w:noHBand="0" w:noVBand="1"/>
      </w:tblPr>
      <w:tblGrid>
        <w:gridCol w:w="3082"/>
        <w:gridCol w:w="1595"/>
        <w:gridCol w:w="1596"/>
        <w:gridCol w:w="1595"/>
        <w:gridCol w:w="1488"/>
      </w:tblGrid>
      <w:tr w:rsidR="00A076A5" w:rsidTr="00400191">
        <w:tc>
          <w:tcPr>
            <w:tcW w:w="3082" w:type="dxa"/>
            <w:vMerge w:val="restart"/>
          </w:tcPr>
          <w:p w:rsidR="00A076A5" w:rsidRPr="005F6CCD" w:rsidRDefault="00A076A5" w:rsidP="00400191">
            <w:pPr>
              <w:tabs>
                <w:tab w:val="left" w:pos="142"/>
              </w:tabs>
              <w:spacing w:before="20" w:after="20"/>
              <w:jc w:val="center"/>
              <w:rPr>
                <w:sz w:val="22"/>
                <w:szCs w:val="22"/>
              </w:rPr>
            </w:pPr>
          </w:p>
          <w:p w:rsidR="00A076A5" w:rsidRPr="005F6CCD" w:rsidRDefault="00A076A5" w:rsidP="00400191">
            <w:pPr>
              <w:tabs>
                <w:tab w:val="left" w:pos="142"/>
              </w:tabs>
              <w:spacing w:before="20" w:after="20"/>
              <w:jc w:val="center"/>
              <w:rPr>
                <w:sz w:val="22"/>
                <w:szCs w:val="22"/>
              </w:rPr>
            </w:pPr>
            <w:r w:rsidRPr="005F6CCD">
              <w:rPr>
                <w:sz w:val="22"/>
                <w:szCs w:val="22"/>
              </w:rPr>
              <w:t>Муниципальное образование</w:t>
            </w:r>
          </w:p>
        </w:tc>
        <w:tc>
          <w:tcPr>
            <w:tcW w:w="3191" w:type="dxa"/>
            <w:gridSpan w:val="2"/>
          </w:tcPr>
          <w:p w:rsidR="00A076A5" w:rsidRPr="005F6CCD" w:rsidRDefault="00A076A5" w:rsidP="00400191">
            <w:pPr>
              <w:tabs>
                <w:tab w:val="left" w:pos="142"/>
              </w:tabs>
              <w:spacing w:before="20" w:after="20"/>
              <w:jc w:val="center"/>
              <w:rPr>
                <w:sz w:val="22"/>
                <w:szCs w:val="22"/>
              </w:rPr>
            </w:pPr>
            <w:r w:rsidRPr="005F6CCD">
              <w:rPr>
                <w:sz w:val="22"/>
                <w:szCs w:val="22"/>
              </w:rPr>
              <w:t xml:space="preserve">Число организаций, не имеющих централизованное водоотведение </w:t>
            </w:r>
          </w:p>
        </w:tc>
        <w:tc>
          <w:tcPr>
            <w:tcW w:w="3083" w:type="dxa"/>
            <w:gridSpan w:val="2"/>
          </w:tcPr>
          <w:p w:rsidR="00A076A5" w:rsidRPr="005F6CCD" w:rsidRDefault="00A076A5" w:rsidP="00400191">
            <w:pPr>
              <w:tabs>
                <w:tab w:val="left" w:pos="142"/>
              </w:tabs>
              <w:spacing w:before="20" w:after="20"/>
              <w:jc w:val="center"/>
              <w:rPr>
                <w:sz w:val="22"/>
                <w:szCs w:val="22"/>
              </w:rPr>
            </w:pPr>
            <w:r w:rsidRPr="005F6CCD">
              <w:rPr>
                <w:sz w:val="22"/>
                <w:szCs w:val="22"/>
              </w:rPr>
              <w:t>Число организаций, не имеющих централизованное водоснабжение</w:t>
            </w:r>
          </w:p>
        </w:tc>
      </w:tr>
      <w:tr w:rsidR="00A076A5" w:rsidTr="00400191">
        <w:tc>
          <w:tcPr>
            <w:tcW w:w="3082" w:type="dxa"/>
            <w:vMerge/>
          </w:tcPr>
          <w:p w:rsidR="00A076A5" w:rsidRPr="005F6CCD" w:rsidRDefault="00A076A5" w:rsidP="00400191">
            <w:pPr>
              <w:tabs>
                <w:tab w:val="left" w:pos="142"/>
              </w:tabs>
              <w:spacing w:before="20" w:after="20"/>
              <w:jc w:val="center"/>
              <w:rPr>
                <w:sz w:val="22"/>
                <w:szCs w:val="22"/>
              </w:rPr>
            </w:pPr>
          </w:p>
        </w:tc>
        <w:tc>
          <w:tcPr>
            <w:tcW w:w="1595" w:type="dxa"/>
          </w:tcPr>
          <w:p w:rsidR="00A076A5" w:rsidRPr="005F6CCD" w:rsidRDefault="00A076A5" w:rsidP="00400191">
            <w:pPr>
              <w:tabs>
                <w:tab w:val="left" w:pos="142"/>
              </w:tabs>
              <w:spacing w:before="20" w:after="20"/>
              <w:jc w:val="center"/>
              <w:rPr>
                <w:sz w:val="22"/>
                <w:szCs w:val="22"/>
              </w:rPr>
            </w:pPr>
            <w:r w:rsidRPr="005F6CCD">
              <w:rPr>
                <w:sz w:val="22"/>
                <w:szCs w:val="22"/>
              </w:rPr>
              <w:t>Абсолютное число</w:t>
            </w:r>
          </w:p>
        </w:tc>
        <w:tc>
          <w:tcPr>
            <w:tcW w:w="1596" w:type="dxa"/>
          </w:tcPr>
          <w:p w:rsidR="00A076A5" w:rsidRPr="005F6CCD" w:rsidRDefault="00A076A5" w:rsidP="00400191">
            <w:pPr>
              <w:tabs>
                <w:tab w:val="left" w:pos="142"/>
              </w:tabs>
              <w:spacing w:before="20" w:after="20"/>
              <w:jc w:val="center"/>
              <w:rPr>
                <w:sz w:val="22"/>
                <w:szCs w:val="22"/>
              </w:rPr>
            </w:pPr>
            <w:r w:rsidRPr="005F6CCD">
              <w:rPr>
                <w:sz w:val="22"/>
                <w:szCs w:val="22"/>
              </w:rPr>
              <w:t>Удельный вес</w:t>
            </w:r>
            <w:r>
              <w:rPr>
                <w:sz w:val="22"/>
                <w:szCs w:val="22"/>
              </w:rPr>
              <w:t>, %</w:t>
            </w:r>
          </w:p>
        </w:tc>
        <w:tc>
          <w:tcPr>
            <w:tcW w:w="1595" w:type="dxa"/>
          </w:tcPr>
          <w:p w:rsidR="00A076A5" w:rsidRPr="005F6CCD" w:rsidRDefault="00A076A5" w:rsidP="00400191">
            <w:pPr>
              <w:tabs>
                <w:tab w:val="left" w:pos="142"/>
              </w:tabs>
              <w:spacing w:before="20" w:after="20"/>
              <w:jc w:val="center"/>
              <w:rPr>
                <w:sz w:val="22"/>
                <w:szCs w:val="22"/>
              </w:rPr>
            </w:pPr>
            <w:r w:rsidRPr="005F6CCD">
              <w:rPr>
                <w:sz w:val="22"/>
                <w:szCs w:val="22"/>
              </w:rPr>
              <w:t>Абсолютное число</w:t>
            </w:r>
          </w:p>
        </w:tc>
        <w:tc>
          <w:tcPr>
            <w:tcW w:w="1488" w:type="dxa"/>
          </w:tcPr>
          <w:p w:rsidR="00A076A5" w:rsidRPr="005F6CCD" w:rsidRDefault="00A076A5" w:rsidP="00400191">
            <w:pPr>
              <w:tabs>
                <w:tab w:val="left" w:pos="142"/>
              </w:tabs>
              <w:spacing w:before="20" w:after="20"/>
              <w:jc w:val="center"/>
              <w:rPr>
                <w:sz w:val="22"/>
                <w:szCs w:val="22"/>
              </w:rPr>
            </w:pPr>
            <w:r w:rsidRPr="005F6CCD">
              <w:rPr>
                <w:sz w:val="22"/>
                <w:szCs w:val="22"/>
              </w:rPr>
              <w:t>Удельный вес</w:t>
            </w:r>
            <w:r>
              <w:rPr>
                <w:sz w:val="22"/>
                <w:szCs w:val="22"/>
              </w:rPr>
              <w:t>, %</w:t>
            </w:r>
          </w:p>
        </w:tc>
      </w:tr>
      <w:tr w:rsidR="00A076A5" w:rsidTr="00400191">
        <w:tc>
          <w:tcPr>
            <w:tcW w:w="3082" w:type="dxa"/>
          </w:tcPr>
          <w:p w:rsidR="00A076A5" w:rsidRPr="005F6CCD" w:rsidRDefault="00A076A5" w:rsidP="00400191">
            <w:pPr>
              <w:tabs>
                <w:tab w:val="left" w:pos="142"/>
              </w:tabs>
              <w:spacing w:before="20" w:after="20"/>
              <w:jc w:val="center"/>
              <w:rPr>
                <w:sz w:val="22"/>
                <w:szCs w:val="22"/>
              </w:rPr>
            </w:pPr>
            <w:r>
              <w:rPr>
                <w:sz w:val="22"/>
                <w:szCs w:val="22"/>
              </w:rPr>
              <w:t>МО «Город Биробиджан»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0</w:t>
            </w:r>
          </w:p>
        </w:tc>
      </w:tr>
      <w:tr w:rsidR="00A076A5" w:rsidTr="00400191">
        <w:tc>
          <w:tcPr>
            <w:tcW w:w="3082" w:type="dxa"/>
          </w:tcPr>
          <w:p w:rsidR="00A076A5" w:rsidRPr="005F6CCD" w:rsidRDefault="00A076A5" w:rsidP="00400191">
            <w:pPr>
              <w:tabs>
                <w:tab w:val="left" w:pos="142"/>
              </w:tabs>
              <w:spacing w:before="20" w:after="20"/>
              <w:jc w:val="center"/>
              <w:rPr>
                <w:sz w:val="22"/>
                <w:szCs w:val="22"/>
              </w:rPr>
            </w:pPr>
            <w:r>
              <w:rPr>
                <w:sz w:val="22"/>
                <w:szCs w:val="22"/>
              </w:rPr>
              <w:t>МО «Биробиджанский муниципальный район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0</w:t>
            </w:r>
          </w:p>
        </w:tc>
      </w:tr>
      <w:tr w:rsidR="00A076A5" w:rsidTr="00400191">
        <w:tc>
          <w:tcPr>
            <w:tcW w:w="3082" w:type="dxa"/>
          </w:tcPr>
          <w:p w:rsidR="00A076A5" w:rsidRPr="005F6CCD" w:rsidRDefault="00A076A5" w:rsidP="00400191">
            <w:pPr>
              <w:tabs>
                <w:tab w:val="left" w:pos="142"/>
              </w:tabs>
              <w:spacing w:before="20" w:after="20"/>
              <w:jc w:val="center"/>
              <w:rPr>
                <w:sz w:val="22"/>
                <w:szCs w:val="22"/>
              </w:rPr>
            </w:pPr>
            <w:r>
              <w:rPr>
                <w:sz w:val="22"/>
                <w:szCs w:val="22"/>
              </w:rPr>
              <w:t>МО «Октябрьский муниципальный район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5</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2</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5</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2</w:t>
            </w:r>
          </w:p>
        </w:tc>
      </w:tr>
      <w:tr w:rsidR="00A076A5" w:rsidTr="00400191">
        <w:tc>
          <w:tcPr>
            <w:tcW w:w="3082" w:type="dxa"/>
          </w:tcPr>
          <w:p w:rsidR="00A076A5" w:rsidRDefault="00A076A5" w:rsidP="00400191">
            <w:pPr>
              <w:tabs>
                <w:tab w:val="left" w:pos="142"/>
              </w:tabs>
              <w:spacing w:before="20" w:after="20"/>
              <w:jc w:val="center"/>
              <w:rPr>
                <w:sz w:val="22"/>
                <w:szCs w:val="22"/>
              </w:rPr>
            </w:pPr>
            <w:r>
              <w:rPr>
                <w:sz w:val="22"/>
                <w:szCs w:val="22"/>
              </w:rPr>
              <w:t>МО «Ленинский муниципальный район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0</w:t>
            </w:r>
          </w:p>
        </w:tc>
      </w:tr>
      <w:tr w:rsidR="00A076A5" w:rsidTr="00400191">
        <w:tc>
          <w:tcPr>
            <w:tcW w:w="3082" w:type="dxa"/>
          </w:tcPr>
          <w:p w:rsidR="00A076A5" w:rsidRDefault="00A076A5" w:rsidP="00400191">
            <w:pPr>
              <w:tabs>
                <w:tab w:val="left" w:pos="142"/>
              </w:tabs>
              <w:spacing w:before="20" w:after="20"/>
              <w:jc w:val="center"/>
              <w:rPr>
                <w:sz w:val="22"/>
                <w:szCs w:val="22"/>
              </w:rPr>
            </w:pPr>
            <w:r>
              <w:rPr>
                <w:sz w:val="22"/>
                <w:szCs w:val="22"/>
              </w:rPr>
              <w:t>МО «Облученский</w:t>
            </w:r>
            <w:r w:rsidR="00494EF6">
              <w:rPr>
                <w:sz w:val="22"/>
                <w:szCs w:val="22"/>
              </w:rPr>
              <w:t xml:space="preserve"> </w:t>
            </w:r>
            <w:r>
              <w:rPr>
                <w:sz w:val="22"/>
                <w:szCs w:val="22"/>
              </w:rPr>
              <w:t>муниципальный район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2</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1</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2</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1</w:t>
            </w:r>
          </w:p>
        </w:tc>
      </w:tr>
      <w:tr w:rsidR="00A076A5" w:rsidTr="00400191">
        <w:tc>
          <w:tcPr>
            <w:tcW w:w="3082" w:type="dxa"/>
          </w:tcPr>
          <w:p w:rsidR="00A076A5" w:rsidRDefault="00A076A5" w:rsidP="00400191">
            <w:pPr>
              <w:tabs>
                <w:tab w:val="left" w:pos="142"/>
              </w:tabs>
              <w:spacing w:before="20" w:after="20"/>
              <w:jc w:val="center"/>
              <w:rPr>
                <w:sz w:val="22"/>
                <w:szCs w:val="22"/>
              </w:rPr>
            </w:pPr>
            <w:r>
              <w:rPr>
                <w:sz w:val="22"/>
                <w:szCs w:val="22"/>
              </w:rPr>
              <w:t>МО «Смидовичский муниципальный район</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6"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595" w:type="dxa"/>
          </w:tcPr>
          <w:p w:rsidR="00A076A5" w:rsidRPr="005F6CCD" w:rsidRDefault="00A076A5" w:rsidP="00400191">
            <w:pPr>
              <w:tabs>
                <w:tab w:val="left" w:pos="142"/>
              </w:tabs>
              <w:spacing w:before="20" w:after="20"/>
              <w:jc w:val="center"/>
              <w:rPr>
                <w:sz w:val="22"/>
                <w:szCs w:val="22"/>
              </w:rPr>
            </w:pPr>
            <w:r>
              <w:rPr>
                <w:sz w:val="22"/>
                <w:szCs w:val="22"/>
              </w:rPr>
              <w:t>0</w:t>
            </w:r>
          </w:p>
        </w:tc>
        <w:tc>
          <w:tcPr>
            <w:tcW w:w="1488" w:type="dxa"/>
          </w:tcPr>
          <w:p w:rsidR="00A076A5" w:rsidRPr="005F6CCD" w:rsidRDefault="00A076A5" w:rsidP="00400191">
            <w:pPr>
              <w:tabs>
                <w:tab w:val="left" w:pos="142"/>
              </w:tabs>
              <w:spacing w:before="20" w:after="20"/>
              <w:jc w:val="center"/>
              <w:rPr>
                <w:sz w:val="22"/>
                <w:szCs w:val="22"/>
              </w:rPr>
            </w:pPr>
            <w:r>
              <w:rPr>
                <w:sz w:val="22"/>
                <w:szCs w:val="22"/>
              </w:rPr>
              <w:t>0</w:t>
            </w:r>
          </w:p>
        </w:tc>
      </w:tr>
    </w:tbl>
    <w:p w:rsidR="00A076A5" w:rsidRPr="00D70711" w:rsidRDefault="00A076A5" w:rsidP="00A076A5">
      <w:pPr>
        <w:tabs>
          <w:tab w:val="left" w:pos="142"/>
        </w:tabs>
        <w:ind w:firstLine="709"/>
        <w:jc w:val="center"/>
        <w:rPr>
          <w:b/>
          <w:sz w:val="22"/>
          <w:szCs w:val="22"/>
        </w:rPr>
      </w:pPr>
      <w:r w:rsidRPr="00D70711">
        <w:rPr>
          <w:b/>
          <w:sz w:val="22"/>
          <w:szCs w:val="22"/>
        </w:rPr>
        <w:t xml:space="preserve"> </w:t>
      </w:r>
    </w:p>
    <w:p w:rsidR="00A076A5" w:rsidRPr="000A054F" w:rsidRDefault="00A076A5" w:rsidP="00400191">
      <w:pPr>
        <w:tabs>
          <w:tab w:val="left" w:pos="142"/>
        </w:tabs>
        <w:ind w:firstLine="709"/>
        <w:jc w:val="both"/>
      </w:pPr>
      <w:r w:rsidRPr="000A054F">
        <w:rPr>
          <w:color w:val="000000"/>
        </w:rPr>
        <w:t xml:space="preserve">Вместе с тем, проблема износа зданий детских организаций не потеряла своей актуальности. Так, </w:t>
      </w:r>
      <w:r w:rsidRPr="000A054F">
        <w:t>в 2022 году 41 организация (15,8%) нуждались в ремонте, 67 (25,8%) в частичном ремонте помещений.</w:t>
      </w:r>
    </w:p>
    <w:p w:rsidR="00A076A5" w:rsidRDefault="00A076A5" w:rsidP="00400191">
      <w:pPr>
        <w:ind w:firstLine="709"/>
        <w:jc w:val="both"/>
      </w:pPr>
      <w:r>
        <w:t>Для снижения рисков нарушения здоровья, связанных с «переуплотненным» режимом работы организаций, общеобразовательные учреждения функционируют в режиме нескольких смен.</w:t>
      </w:r>
    </w:p>
    <w:p w:rsidR="00A076A5" w:rsidRDefault="00A076A5" w:rsidP="00400191">
      <w:pPr>
        <w:ind w:firstLine="709"/>
        <w:jc w:val="both"/>
      </w:pPr>
      <w:r>
        <w:t>В 2023</w:t>
      </w:r>
      <w:r w:rsidRPr="008013A4">
        <w:t xml:space="preserve"> году</w:t>
      </w:r>
      <w:r>
        <w:t>, как и в предыдущие годы, большинство организаций (54) работало в одну смену (76,1%), в две смены -</w:t>
      </w:r>
      <w:r w:rsidR="00494EF6">
        <w:t xml:space="preserve"> </w:t>
      </w:r>
      <w:r w:rsidR="00475E29">
        <w:t xml:space="preserve">17 (23,9%) (рис. </w:t>
      </w:r>
      <w:r w:rsidRPr="00142A02">
        <w:t>1</w:t>
      </w:r>
      <w:r w:rsidR="00142A02">
        <w:t>3</w:t>
      </w:r>
      <w:r>
        <w:t xml:space="preserve">). </w:t>
      </w:r>
    </w:p>
    <w:p w:rsidR="00A076A5" w:rsidRDefault="00A076A5" w:rsidP="00A076A5">
      <w:pPr>
        <w:tabs>
          <w:tab w:val="left" w:pos="180"/>
          <w:tab w:val="left" w:pos="709"/>
        </w:tabs>
        <w:ind w:firstLine="709"/>
        <w:jc w:val="both"/>
      </w:pPr>
    </w:p>
    <w:p w:rsidR="00A076A5" w:rsidRDefault="00A076A5" w:rsidP="002B292C">
      <w:pPr>
        <w:tabs>
          <w:tab w:val="left" w:pos="180"/>
          <w:tab w:val="left" w:pos="709"/>
        </w:tabs>
        <w:jc w:val="center"/>
      </w:pPr>
      <w:r w:rsidRPr="006F7FEE">
        <w:rPr>
          <w:noProof/>
        </w:rPr>
        <w:drawing>
          <wp:inline distT="0" distB="0" distL="0" distR="0" wp14:anchorId="6A06ACBE" wp14:editId="1D1DE74B">
            <wp:extent cx="5907820" cy="2329732"/>
            <wp:effectExtent l="0" t="0" r="17145" b="1397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076A5" w:rsidRDefault="00A076A5" w:rsidP="00A076A5">
      <w:pPr>
        <w:tabs>
          <w:tab w:val="left" w:pos="180"/>
          <w:tab w:val="left" w:pos="709"/>
        </w:tabs>
        <w:ind w:firstLine="709"/>
        <w:jc w:val="center"/>
        <w:rPr>
          <w:b/>
          <w:sz w:val="22"/>
          <w:szCs w:val="22"/>
        </w:rPr>
      </w:pPr>
    </w:p>
    <w:p w:rsidR="00A076A5" w:rsidRDefault="00A076A5" w:rsidP="00400191">
      <w:pPr>
        <w:tabs>
          <w:tab w:val="left" w:pos="180"/>
          <w:tab w:val="left" w:pos="709"/>
        </w:tabs>
        <w:jc w:val="center"/>
      </w:pPr>
      <w:r>
        <w:rPr>
          <w:b/>
          <w:sz w:val="22"/>
          <w:szCs w:val="22"/>
        </w:rPr>
        <w:t xml:space="preserve">Рис. </w:t>
      </w:r>
      <w:r w:rsidRPr="00142A02">
        <w:rPr>
          <w:b/>
          <w:sz w:val="22"/>
          <w:szCs w:val="22"/>
        </w:rPr>
        <w:t>1</w:t>
      </w:r>
      <w:r w:rsidR="00142A02">
        <w:rPr>
          <w:b/>
          <w:sz w:val="22"/>
          <w:szCs w:val="22"/>
        </w:rPr>
        <w:t>3</w:t>
      </w:r>
      <w:r w:rsidRPr="00142A02">
        <w:rPr>
          <w:b/>
          <w:sz w:val="22"/>
          <w:szCs w:val="22"/>
        </w:rPr>
        <w:t>.</w:t>
      </w:r>
      <w:r>
        <w:rPr>
          <w:sz w:val="22"/>
          <w:szCs w:val="22"/>
        </w:rPr>
        <w:t xml:space="preserve"> Количество общеобразовательных организаций, работающих в режиме 1-2 смен, 2018-2022 гг., %</w:t>
      </w:r>
    </w:p>
    <w:p w:rsidR="00A076A5" w:rsidRDefault="00A076A5" w:rsidP="00A076A5">
      <w:pPr>
        <w:tabs>
          <w:tab w:val="left" w:pos="180"/>
          <w:tab w:val="left" w:pos="709"/>
        </w:tabs>
        <w:ind w:firstLine="709"/>
        <w:jc w:val="both"/>
      </w:pPr>
    </w:p>
    <w:p w:rsidR="00A076A5" w:rsidRDefault="00A076A5" w:rsidP="00400191">
      <w:pPr>
        <w:ind w:firstLine="709"/>
        <w:jc w:val="both"/>
      </w:pPr>
      <w:r>
        <w:t>Организация работы общеобразовательных организаций в третью смену в области не предусмотрена.</w:t>
      </w:r>
    </w:p>
    <w:p w:rsidR="00A076A5" w:rsidRPr="00C52F0B" w:rsidRDefault="00A076A5" w:rsidP="00400191">
      <w:pPr>
        <w:tabs>
          <w:tab w:val="left" w:pos="180"/>
          <w:tab w:val="left" w:pos="709"/>
        </w:tabs>
        <w:ind w:firstLine="709"/>
        <w:jc w:val="both"/>
      </w:pPr>
      <w:r w:rsidRPr="00C52F0B">
        <w:t xml:space="preserve">При этом количество учащихся, занимающихся в менее благоприятную вторую смену, </w:t>
      </w:r>
      <w:r>
        <w:t>составило 18,4% (2021г. - 31,9</w:t>
      </w:r>
      <w:r w:rsidRPr="00C52F0B">
        <w:t>%</w:t>
      </w:r>
      <w:r>
        <w:t>), в первую смену – 81,6% (2021г. - 68,1</w:t>
      </w:r>
      <w:r w:rsidRPr="00C52F0B">
        <w:t>%</w:t>
      </w:r>
      <w:r>
        <w:t>)</w:t>
      </w:r>
      <w:r w:rsidRPr="00C52F0B">
        <w:t xml:space="preserve">. </w:t>
      </w:r>
    </w:p>
    <w:p w:rsidR="00A076A5" w:rsidRDefault="00A076A5" w:rsidP="00400191">
      <w:pPr>
        <w:tabs>
          <w:tab w:val="left" w:pos="180"/>
          <w:tab w:val="left" w:pos="709"/>
        </w:tabs>
        <w:ind w:firstLine="709"/>
        <w:jc w:val="both"/>
      </w:pPr>
      <w:r>
        <w:t>Создание условий для проведения занятий по физической культуре, обеспечение безопасных условий для реализации физической активности является значимым компонентом в системе мероприятий сохранения и укрепления здоровья детей, посещающих образовательные организации.</w:t>
      </w:r>
    </w:p>
    <w:p w:rsidR="00A076A5" w:rsidRDefault="00A076A5" w:rsidP="00400191">
      <w:pPr>
        <w:tabs>
          <w:tab w:val="left" w:pos="180"/>
          <w:tab w:val="left" w:pos="709"/>
        </w:tabs>
        <w:ind w:firstLine="709"/>
        <w:jc w:val="both"/>
      </w:pPr>
      <w:r>
        <w:t>Оборудованную спортивную зону на территории имеют 89,9% организации для детей, спортивные залы – 85,7%, плавательные бассейны – 3,1%.</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Другим важным компонентом системы мероприятий по сохранению и укреплению здоровья детей является организация питания. Рациональное и здоровое питание детей – одно из базовых условий сохранения и укрепления их здоровья, а также обеспечения нормального роста, физического и умственного развития. В образовательных организациях дети проводят от 5 – 12 часов. В связи с этим организация питания приобретает особую значимость.</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Здоровое питание - питание, ежедневный рацион которого основывается на принципах здорового питания,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включают в себя:</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соответствие энергетической ценности ежедневного рациона энергозатратам;</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lastRenderedPageBreak/>
        <w:t>- 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обеспечение максимально разнообразного здорового питания и оптимального его режима;</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применение технологической и кулинарной обработки пищевых продуктов, обеспечивающих сохранность их исходной пищевой ценности;</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обеспечение соблюдения санитарно-эпидемиологических требований на всех этапах обращения пищевых продуктов (готовых блюд);</w:t>
      </w:r>
    </w:p>
    <w:p w:rsidR="00A076A5" w:rsidRDefault="00A076A5" w:rsidP="00400191">
      <w:pPr>
        <w:autoSpaceDE w:val="0"/>
        <w:autoSpaceDN w:val="0"/>
        <w:adjustRightInd w:val="0"/>
        <w:ind w:firstLine="709"/>
        <w:jc w:val="both"/>
        <w:rPr>
          <w:rFonts w:eastAsiaTheme="minorHAnsi"/>
          <w:lang w:eastAsia="en-US"/>
        </w:rPr>
      </w:pPr>
      <w:r>
        <w:rPr>
          <w:rFonts w:eastAsiaTheme="minorHAnsi"/>
          <w:lang w:eastAsia="en-US"/>
        </w:rPr>
        <w:t>- исключение использования фальсифицированных пищевых продуктов.</w:t>
      </w:r>
    </w:p>
    <w:p w:rsidR="00A076A5" w:rsidRPr="00D1743E" w:rsidRDefault="00A076A5" w:rsidP="00400191">
      <w:pPr>
        <w:ind w:firstLine="709"/>
        <w:jc w:val="both"/>
      </w:pPr>
      <w:r>
        <w:t xml:space="preserve">Во всех дошкольных организациях организовано 3-4 разовое питание воспитанников. Созданы условия для организации горячего </w:t>
      </w:r>
      <w:r w:rsidRPr="00D1743E">
        <w:t xml:space="preserve">питание </w:t>
      </w:r>
      <w:r>
        <w:t>обучающихся</w:t>
      </w:r>
      <w:r w:rsidRPr="00D1743E">
        <w:t xml:space="preserve"> всех </w:t>
      </w:r>
      <w:r>
        <w:t>общеобразовательных организаций</w:t>
      </w:r>
      <w:r w:rsidRPr="00D1743E">
        <w:t>.</w:t>
      </w:r>
    </w:p>
    <w:p w:rsidR="00A076A5" w:rsidRDefault="00A076A5" w:rsidP="00400191">
      <w:pPr>
        <w:ind w:firstLine="709"/>
        <w:jc w:val="both"/>
      </w:pPr>
      <w:r>
        <w:t>Показатели охвата горячим питанием школьников за период с 2014 по 2023 годы имеют положительную динамику по всем возрастным группам. В 2023 году в Еврейской автономной области показатель охвата школьников горячим питанием составил 92,1% При этом охват горячим питанием школьников 1 – 4 классов составил 99,2%, обучающихся 5 - 11 классов –</w:t>
      </w:r>
      <w:r w:rsidR="00494EF6">
        <w:t xml:space="preserve"> </w:t>
      </w:r>
      <w:r w:rsidRPr="00D1743E">
        <w:t>8</w:t>
      </w:r>
      <w:r>
        <w:t>7,3</w:t>
      </w:r>
      <w:r w:rsidRPr="00D1743E">
        <w:t>%</w:t>
      </w:r>
      <w:r w:rsidR="003845D0">
        <w:t xml:space="preserve"> (р</w:t>
      </w:r>
      <w:r w:rsidR="00475E29">
        <w:t>ис.</w:t>
      </w:r>
      <w:r w:rsidR="00400191">
        <w:t>1</w:t>
      </w:r>
      <w:r w:rsidR="00475E29">
        <w:t>4</w:t>
      </w:r>
      <w:r>
        <w:t>)</w:t>
      </w:r>
      <w:r w:rsidRPr="00D1743E">
        <w:t>.</w:t>
      </w:r>
    </w:p>
    <w:p w:rsidR="00A076A5" w:rsidRDefault="00A076A5" w:rsidP="00A076A5">
      <w:pPr>
        <w:jc w:val="both"/>
      </w:pPr>
    </w:p>
    <w:p w:rsidR="00A076A5" w:rsidRDefault="00A076A5" w:rsidP="00A076A5">
      <w:pPr>
        <w:jc w:val="both"/>
      </w:pPr>
      <w:r>
        <w:rPr>
          <w:noProof/>
        </w:rPr>
        <w:drawing>
          <wp:inline distT="0" distB="0" distL="0" distR="0" wp14:anchorId="1F3EDBCD" wp14:editId="4982F9C0">
            <wp:extent cx="5876014" cy="2226365"/>
            <wp:effectExtent l="0" t="0" r="10795" b="2159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076A5" w:rsidRDefault="00A076A5" w:rsidP="00A076A5">
      <w:pPr>
        <w:ind w:firstLine="567"/>
        <w:jc w:val="center"/>
        <w:rPr>
          <w:b/>
          <w:sz w:val="22"/>
          <w:szCs w:val="22"/>
        </w:rPr>
      </w:pPr>
    </w:p>
    <w:p w:rsidR="00A076A5" w:rsidRPr="004578DF" w:rsidRDefault="00400191" w:rsidP="00400191">
      <w:pPr>
        <w:jc w:val="center"/>
        <w:rPr>
          <w:sz w:val="22"/>
          <w:szCs w:val="22"/>
        </w:rPr>
      </w:pPr>
      <w:r>
        <w:rPr>
          <w:b/>
          <w:sz w:val="22"/>
          <w:szCs w:val="22"/>
        </w:rPr>
        <w:t xml:space="preserve">Рис. </w:t>
      </w:r>
      <w:r w:rsidRPr="00475E29">
        <w:rPr>
          <w:b/>
          <w:sz w:val="22"/>
          <w:szCs w:val="22"/>
        </w:rPr>
        <w:t>1</w:t>
      </w:r>
      <w:r w:rsidR="00475E29" w:rsidRPr="00475E29">
        <w:rPr>
          <w:b/>
          <w:sz w:val="22"/>
          <w:szCs w:val="22"/>
        </w:rPr>
        <w:t>4</w:t>
      </w:r>
      <w:r w:rsidR="00A076A5" w:rsidRPr="00475E29">
        <w:rPr>
          <w:b/>
          <w:sz w:val="22"/>
          <w:szCs w:val="22"/>
        </w:rPr>
        <w:t>.</w:t>
      </w:r>
      <w:r w:rsidR="00A076A5">
        <w:rPr>
          <w:b/>
          <w:sz w:val="22"/>
          <w:szCs w:val="22"/>
        </w:rPr>
        <w:t xml:space="preserve"> </w:t>
      </w:r>
      <w:r w:rsidR="00A076A5" w:rsidRPr="004578DF">
        <w:rPr>
          <w:sz w:val="22"/>
          <w:szCs w:val="22"/>
        </w:rPr>
        <w:t>Охват школьников горячим питанием, 2014 – 202</w:t>
      </w:r>
      <w:r w:rsidR="00A076A5">
        <w:rPr>
          <w:sz w:val="22"/>
          <w:szCs w:val="22"/>
        </w:rPr>
        <w:t>3</w:t>
      </w:r>
      <w:r w:rsidR="00A076A5" w:rsidRPr="004578DF">
        <w:rPr>
          <w:sz w:val="22"/>
          <w:szCs w:val="22"/>
        </w:rPr>
        <w:t xml:space="preserve"> гг.</w:t>
      </w:r>
    </w:p>
    <w:p w:rsidR="00A076A5" w:rsidRDefault="00A076A5" w:rsidP="00A076A5">
      <w:pPr>
        <w:ind w:firstLine="567"/>
        <w:jc w:val="both"/>
      </w:pPr>
    </w:p>
    <w:p w:rsidR="00A076A5" w:rsidRPr="003F333B" w:rsidRDefault="00A076A5" w:rsidP="00400191">
      <w:pPr>
        <w:ind w:firstLine="709"/>
        <w:jc w:val="both"/>
      </w:pPr>
      <w:r w:rsidRPr="003F333B">
        <w:t xml:space="preserve">Приоритетной формой организации горячего питания для школьников является завтрак, его получают 61% обучающихся. В период с 2014 – 2022 годы увеличился показатель охвата школьников двухразовым горячим питанием. По состоянию на 31.12.2023 он составил 17% (2014 г. – 9,7 %, 2019 г. – 18,8 %, 2020 г. – 20,1 %, 2021 г. – 18,2%, 2022 - 19,6%). </w:t>
      </w:r>
    </w:p>
    <w:p w:rsidR="00A076A5" w:rsidRPr="00B6436A" w:rsidRDefault="00A076A5" w:rsidP="00400191">
      <w:pPr>
        <w:ind w:firstLine="709"/>
        <w:jc w:val="both"/>
      </w:pPr>
      <w:r w:rsidRPr="00B6436A">
        <w:t>В 2023 году в целях контроля исполнения пункта 2 поручения Президента Российской Федерации от 14.10.2020 № ПР-1665, в соответствии с Приказом Федеральной службы по надзору в сфере защиты прав потребителей и благополучия человека от 16.10.2020 № 723 «О проведении внеплановых проверок образовательных организаций и их поставщиков пищевых продуктов», продолжено проведение проверок условий и организации питания обучающихся, осваивающих образовательные программы начального общего образования.</w:t>
      </w:r>
    </w:p>
    <w:p w:rsidR="00A076A5" w:rsidRPr="003F66C1" w:rsidRDefault="00A076A5" w:rsidP="00400191">
      <w:pPr>
        <w:pStyle w:val="25"/>
        <w:spacing w:after="0" w:line="240" w:lineRule="auto"/>
        <w:ind w:firstLine="709"/>
        <w:jc w:val="both"/>
      </w:pPr>
      <w:r w:rsidRPr="003F66C1">
        <w:t xml:space="preserve">По результатам контрольных (надзорных) мероприятий, установлено, что во всех общеобразовательных организациях организовано горячее питание обучающихся, </w:t>
      </w:r>
      <w:r w:rsidRPr="003F66C1">
        <w:lastRenderedPageBreak/>
        <w:t>в том числе бесплатное горячее питание обучающихся, осваивающих образовательные программы начального общего образования.</w:t>
      </w:r>
    </w:p>
    <w:p w:rsidR="00A076A5" w:rsidRPr="003F66C1" w:rsidRDefault="00A076A5" w:rsidP="00400191">
      <w:pPr>
        <w:pStyle w:val="25"/>
        <w:spacing w:after="0" w:line="240" w:lineRule="auto"/>
        <w:ind w:firstLine="709"/>
        <w:jc w:val="both"/>
      </w:pPr>
      <w:r w:rsidRPr="003F66C1">
        <w:t>Все общеобразовательные организации имеют в своем составе пищеблоки, в том числе 69 (97,2%) оборудованы для работы на сырье, 2 (2,8%) – буфеты-раздаточные готовой пищи.</w:t>
      </w:r>
    </w:p>
    <w:p w:rsidR="00A076A5" w:rsidRPr="003F66C1" w:rsidRDefault="00A076A5" w:rsidP="00400191">
      <w:pPr>
        <w:pStyle w:val="25"/>
        <w:spacing w:after="0" w:line="240" w:lineRule="auto"/>
        <w:ind w:firstLine="709"/>
        <w:jc w:val="both"/>
      </w:pPr>
      <w:r w:rsidRPr="003F66C1">
        <w:t>83,1% школ осуществляют питание самостоятельно, без привлечения сторонних организаций. Имеют в штате поваров и другой персонал.</w:t>
      </w:r>
    </w:p>
    <w:p w:rsidR="00A076A5" w:rsidRPr="003F66C1" w:rsidRDefault="00A076A5" w:rsidP="00400191">
      <w:pPr>
        <w:pStyle w:val="25"/>
        <w:spacing w:after="0" w:line="240" w:lineRule="auto"/>
        <w:ind w:firstLine="709"/>
        <w:jc w:val="both"/>
      </w:pPr>
      <w:r w:rsidRPr="003F66C1">
        <w:t xml:space="preserve">16,9% школ осуществляют питание с участием сторонних организаций: МУП Комбинат школьного питания» (10 школ) и оператора питания – индивидуального предпринимателя (2 школы). </w:t>
      </w:r>
    </w:p>
    <w:p w:rsidR="00A076A5" w:rsidRPr="003F66C1" w:rsidRDefault="00A076A5" w:rsidP="00400191">
      <w:pPr>
        <w:pStyle w:val="25"/>
        <w:spacing w:after="0" w:line="240" w:lineRule="auto"/>
        <w:ind w:firstLine="709"/>
        <w:jc w:val="both"/>
      </w:pPr>
      <w:r w:rsidRPr="003F66C1">
        <w:t xml:space="preserve">Для организации питания детей с 7 до 11 лет представлены меню питания на период не менее двух недель (завтраки и обеды). Меню разработаны образовательными организациями, в которых осуществляется питание и организациями общественного питания - организаторами питания. </w:t>
      </w:r>
    </w:p>
    <w:p w:rsidR="00A076A5" w:rsidRPr="00D1743E" w:rsidRDefault="00A076A5" w:rsidP="00400191">
      <w:pPr>
        <w:ind w:firstLine="709"/>
        <w:jc w:val="both"/>
      </w:pPr>
      <w:r w:rsidRPr="00D1743E">
        <w:t>Нарушения</w:t>
      </w:r>
      <w:r w:rsidR="00494EF6">
        <w:t xml:space="preserve"> </w:t>
      </w:r>
      <w:r w:rsidRPr="00D1743E">
        <w:t>к организации питания выявлены в 95% проверенных школ, в том числе</w:t>
      </w:r>
      <w:r>
        <w:t xml:space="preserve"> в части: несоответствия</w:t>
      </w:r>
      <w:r w:rsidRPr="003F66C1">
        <w:t xml:space="preserve"> факти</w:t>
      </w:r>
      <w:r>
        <w:t xml:space="preserve">ческого меню утвержденному меню, </w:t>
      </w:r>
      <w:r>
        <w:rPr>
          <w:rFonts w:eastAsiaTheme="minorHAnsi"/>
          <w:lang w:eastAsia="en-US"/>
        </w:rPr>
        <w:t>несоответствия</w:t>
      </w:r>
      <w:r w:rsidRPr="003F66C1">
        <w:rPr>
          <w:rFonts w:eastAsiaTheme="minorHAnsi"/>
          <w:lang w:eastAsia="en-US"/>
        </w:rPr>
        <w:t xml:space="preserve"> основного двухнедельного меню гигиеническим требованиям по содержанию пищевых веществ и энергетической ценности приемов пищи, массе порций блюд, суммарному объему блюд по приемам пищи</w:t>
      </w:r>
      <w:r>
        <w:t xml:space="preserve">, </w:t>
      </w:r>
      <w:r w:rsidRPr="003F66C1">
        <w:t>отсутствия в технологических картах кулинарных изделий сведений о температуре горячи</w:t>
      </w:r>
      <w:r>
        <w:t xml:space="preserve">х блюд, реализуемых обучающимся, </w:t>
      </w:r>
      <w:r w:rsidRPr="003F66C1">
        <w:t>отсутствия контроля за температурой горячих блюд на л</w:t>
      </w:r>
      <w:r>
        <w:t xml:space="preserve">инии раздачи, </w:t>
      </w:r>
      <w:r w:rsidRPr="003F66C1">
        <w:t>занижения температуры готовых блюд на линии</w:t>
      </w:r>
      <w:r>
        <w:t xml:space="preserve"> раздаче и на столе у школьника, </w:t>
      </w:r>
      <w:r w:rsidRPr="00D1743E">
        <w:t>к режиму работы пищеблоков.</w:t>
      </w:r>
    </w:p>
    <w:p w:rsidR="00A076A5" w:rsidRPr="00D1743E" w:rsidRDefault="00A076A5" w:rsidP="00400191">
      <w:pPr>
        <w:ind w:firstLine="709"/>
        <w:jc w:val="both"/>
      </w:pPr>
      <w:r w:rsidRPr="00D1743E">
        <w:t xml:space="preserve">В ходе проведения проверок проведены отборы проб пищевых продуктов и продовольственного сырья, готовых кулинарных изделий для проведения лабораторных исследований: по микробиологическим, санитарно-химическим и физико-химическим показателям, на содержание витаминов (С) и минеральных веществ (железо, йод). </w:t>
      </w:r>
    </w:p>
    <w:p w:rsidR="00A076A5" w:rsidRPr="00D1743E" w:rsidRDefault="00A076A5" w:rsidP="00400191">
      <w:pPr>
        <w:pStyle w:val="25"/>
        <w:spacing w:after="0" w:line="240" w:lineRule="auto"/>
        <w:ind w:firstLine="709"/>
        <w:jc w:val="both"/>
      </w:pPr>
      <w:r w:rsidRPr="00D1743E">
        <w:t>В структуре исследований наибольший удельный вес (20% и более) составляют микробиологические исследования, исследования температуры и объема готовых блюд. На долю исследований рационов на калорийность и химический состав приходится 11%. 15% проб сырья исследовано на соответствие требованиям ТР по санитарно-химическим показателям</w:t>
      </w:r>
      <w:r>
        <w:rPr>
          <w:lang w:val="ru-RU"/>
        </w:rPr>
        <w:t>,</w:t>
      </w:r>
      <w:r w:rsidRPr="00D1743E">
        <w:t xml:space="preserve"> 5% исследований приходится на физико-химические исследования пищевых продуктов и продовольственного сырья.</w:t>
      </w:r>
    </w:p>
    <w:p w:rsidR="00A076A5" w:rsidRPr="00D1743E" w:rsidRDefault="00A076A5" w:rsidP="00400191">
      <w:pPr>
        <w:pStyle w:val="25"/>
        <w:spacing w:after="0" w:line="240" w:lineRule="auto"/>
        <w:ind w:firstLine="709"/>
        <w:jc w:val="both"/>
      </w:pPr>
      <w:r w:rsidRPr="00D1743E">
        <w:t>Необходимо отметить, что в целом наименьший удельный вес в структуре лабораторных исследований занимают исследования сырья – 20%. Лабораторные исследования готовых блюд составляют 80%.</w:t>
      </w:r>
    </w:p>
    <w:p w:rsidR="00A076A5" w:rsidRPr="00D1743E" w:rsidRDefault="00A076A5" w:rsidP="00400191">
      <w:pPr>
        <w:pStyle w:val="25"/>
        <w:spacing w:after="0" w:line="240" w:lineRule="auto"/>
        <w:ind w:firstLine="709"/>
        <w:jc w:val="both"/>
      </w:pPr>
      <w:r w:rsidRPr="00D1743E">
        <w:t>Вместе с тем, нужно отметить что недостаточное внимание уделяется детям с пищевыми особенностями (пищевые аллергии, заболеваниями пищеварительной системы, обмена веществ).</w:t>
      </w:r>
      <w:r>
        <w:rPr>
          <w:lang w:val="ru-RU"/>
        </w:rPr>
        <w:t xml:space="preserve"> </w:t>
      </w:r>
      <w:r w:rsidRPr="00D1743E">
        <w:t xml:space="preserve">В проверенных общеобразовательных организациях установлено наличие </w:t>
      </w:r>
      <w:r>
        <w:rPr>
          <w:lang w:val="ru-RU"/>
        </w:rPr>
        <w:t>отдельных</w:t>
      </w:r>
      <w:r w:rsidRPr="00D1743E">
        <w:t xml:space="preserve"> обучающихся с пищевыми особенностями – пищевой аллергией на определенную группу продуктов (молоко, яйцо). Питание детей организовано по основному меню с исключением (заменой) продуктов, вызывающих аллергию. Не организовано специальное диетическое питание. Одна из основных причин - отсутствие медицинских документов о наличие заболеваний с рекомендациями по организации питания.</w:t>
      </w:r>
    </w:p>
    <w:p w:rsidR="00A076A5" w:rsidRDefault="00A076A5" w:rsidP="00400191">
      <w:pPr>
        <w:tabs>
          <w:tab w:val="left" w:pos="180"/>
          <w:tab w:val="left" w:pos="709"/>
        </w:tabs>
        <w:ind w:firstLine="709"/>
        <w:jc w:val="both"/>
      </w:pPr>
      <w:r>
        <w:t xml:space="preserve">Объективным подтверждением благополучия и безопасности образовательной среды являются результаты проведенных лабораторных и инструментальных исследований, структура </w:t>
      </w:r>
      <w:r w:rsidR="00400191">
        <w:t xml:space="preserve">которых представлена на рис. </w:t>
      </w:r>
      <w:r w:rsidR="00400191" w:rsidRPr="00475E29">
        <w:t>1</w:t>
      </w:r>
      <w:r w:rsidR="00475E29" w:rsidRPr="00475E29">
        <w:t>5</w:t>
      </w:r>
      <w:r>
        <w:t>.</w:t>
      </w:r>
    </w:p>
    <w:p w:rsidR="00A076A5" w:rsidRDefault="00A076A5" w:rsidP="00A076A5">
      <w:pPr>
        <w:tabs>
          <w:tab w:val="left" w:pos="180"/>
          <w:tab w:val="left" w:pos="709"/>
        </w:tabs>
        <w:ind w:firstLine="709"/>
        <w:jc w:val="both"/>
      </w:pPr>
    </w:p>
    <w:p w:rsidR="00A076A5" w:rsidRDefault="00A076A5" w:rsidP="002B292C">
      <w:pPr>
        <w:tabs>
          <w:tab w:val="left" w:pos="180"/>
          <w:tab w:val="left" w:pos="709"/>
        </w:tabs>
        <w:jc w:val="both"/>
      </w:pPr>
      <w:r w:rsidRPr="00491EEF">
        <w:rPr>
          <w:noProof/>
        </w:rPr>
        <w:lastRenderedPageBreak/>
        <w:drawing>
          <wp:inline distT="0" distB="0" distL="0" distR="0" wp14:anchorId="40B41005" wp14:editId="56D75E6A">
            <wp:extent cx="5939625" cy="3427012"/>
            <wp:effectExtent l="0" t="0" r="23495" b="2159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076A5" w:rsidRPr="002B292C" w:rsidRDefault="00A076A5" w:rsidP="00A076A5">
      <w:pPr>
        <w:tabs>
          <w:tab w:val="left" w:pos="180"/>
          <w:tab w:val="left" w:pos="709"/>
        </w:tabs>
        <w:ind w:firstLine="709"/>
        <w:jc w:val="center"/>
        <w:rPr>
          <w:b/>
          <w:szCs w:val="22"/>
        </w:rPr>
      </w:pPr>
    </w:p>
    <w:p w:rsidR="00A076A5" w:rsidRPr="00D96369" w:rsidRDefault="00A076A5" w:rsidP="00400191">
      <w:pPr>
        <w:tabs>
          <w:tab w:val="left" w:pos="180"/>
          <w:tab w:val="left" w:pos="709"/>
        </w:tabs>
        <w:jc w:val="center"/>
        <w:rPr>
          <w:sz w:val="22"/>
          <w:szCs w:val="22"/>
        </w:rPr>
      </w:pPr>
      <w:r>
        <w:rPr>
          <w:b/>
          <w:sz w:val="22"/>
          <w:szCs w:val="22"/>
        </w:rPr>
        <w:t xml:space="preserve">Рис. </w:t>
      </w:r>
      <w:r w:rsidR="00400191" w:rsidRPr="00475E29">
        <w:rPr>
          <w:b/>
          <w:sz w:val="22"/>
          <w:szCs w:val="22"/>
        </w:rPr>
        <w:t>1</w:t>
      </w:r>
      <w:r w:rsidR="00475E29">
        <w:rPr>
          <w:b/>
          <w:sz w:val="22"/>
          <w:szCs w:val="22"/>
        </w:rPr>
        <w:t>5</w:t>
      </w:r>
      <w:r w:rsidRPr="00475E29">
        <w:rPr>
          <w:b/>
          <w:sz w:val="22"/>
          <w:szCs w:val="22"/>
        </w:rPr>
        <w:t>.</w:t>
      </w:r>
      <w:r>
        <w:rPr>
          <w:b/>
          <w:sz w:val="22"/>
          <w:szCs w:val="22"/>
        </w:rPr>
        <w:t xml:space="preserve"> </w:t>
      </w:r>
      <w:r w:rsidRPr="00D96369">
        <w:rPr>
          <w:sz w:val="22"/>
          <w:szCs w:val="22"/>
        </w:rPr>
        <w:t>Структура исследований в организациях для детей и подростков</w:t>
      </w:r>
      <w:r>
        <w:rPr>
          <w:sz w:val="22"/>
          <w:szCs w:val="22"/>
        </w:rPr>
        <w:t>, 2023</w:t>
      </w:r>
      <w:r w:rsidRPr="00D96369">
        <w:rPr>
          <w:sz w:val="22"/>
          <w:szCs w:val="22"/>
        </w:rPr>
        <w:t xml:space="preserve"> год, %</w:t>
      </w:r>
    </w:p>
    <w:p w:rsidR="00A076A5" w:rsidRDefault="00A076A5" w:rsidP="00A076A5">
      <w:pPr>
        <w:tabs>
          <w:tab w:val="left" w:pos="180"/>
          <w:tab w:val="left" w:pos="709"/>
        </w:tabs>
        <w:ind w:firstLine="709"/>
        <w:jc w:val="both"/>
      </w:pPr>
    </w:p>
    <w:p w:rsidR="00A076A5" w:rsidRPr="008E4F07" w:rsidRDefault="00A076A5" w:rsidP="002B292C">
      <w:pPr>
        <w:tabs>
          <w:tab w:val="left" w:pos="180"/>
          <w:tab w:val="left" w:pos="709"/>
        </w:tabs>
        <w:ind w:firstLine="709"/>
        <w:jc w:val="both"/>
        <w:rPr>
          <w:bCs/>
        </w:rPr>
      </w:pPr>
      <w:r w:rsidRPr="00EA0576">
        <w:t xml:space="preserve">Основную долю составили </w:t>
      </w:r>
      <w:r>
        <w:t>исследования</w:t>
      </w:r>
      <w:r w:rsidRPr="00EA0576">
        <w:t xml:space="preserve"> </w:t>
      </w:r>
      <w:r>
        <w:t xml:space="preserve">смывов с объектов внешней среды (33%) и замеры искусственной освещённости (23%). Исследования пищевых продуктов и готовых блюд составили 8%, вода питьевая – 7,0%, измерения мебели на соответствие росту детей –7%. </w:t>
      </w:r>
    </w:p>
    <w:p w:rsidR="00A076A5" w:rsidRPr="003F333B" w:rsidRDefault="00A076A5" w:rsidP="002B292C">
      <w:pPr>
        <w:ind w:firstLine="709"/>
        <w:jc w:val="both"/>
        <w:rPr>
          <w:lang w:eastAsia="x-none"/>
        </w:rPr>
      </w:pPr>
      <w:r w:rsidRPr="003F333B">
        <w:rPr>
          <w:bCs/>
        </w:rPr>
        <w:t xml:space="preserve">В связи с паводковой ситуацией на протяжении ряда лет отмечается ухудшение показателей качества питьевой воды. </w:t>
      </w:r>
      <w:r w:rsidRPr="003F333B">
        <w:rPr>
          <w:lang w:eastAsia="x-none"/>
        </w:rPr>
        <w:t>Ежегодно в летне-осенний период зоне подтопления попадают территории 4-х муниципальных района области: МО</w:t>
      </w:r>
      <w:r w:rsidR="002B292C">
        <w:rPr>
          <w:lang w:val="en-US" w:eastAsia="x-none"/>
        </w:rPr>
        <w:t> </w:t>
      </w:r>
      <w:r w:rsidRPr="003F333B">
        <w:rPr>
          <w:lang w:eastAsia="x-none"/>
        </w:rPr>
        <w:t>«Облуч</w:t>
      </w:r>
      <w:r w:rsidR="002B292C">
        <w:rPr>
          <w:lang w:eastAsia="x-none"/>
        </w:rPr>
        <w:t>енский муниципальный район», МО</w:t>
      </w:r>
      <w:r w:rsidR="002B292C">
        <w:rPr>
          <w:lang w:val="en-US" w:eastAsia="x-none"/>
        </w:rPr>
        <w:t> </w:t>
      </w:r>
      <w:r w:rsidRPr="003F333B">
        <w:rPr>
          <w:lang w:eastAsia="x-none"/>
        </w:rPr>
        <w:t>«Октябрьский муниципальный район», МО</w:t>
      </w:r>
      <w:r w:rsidR="002B292C">
        <w:rPr>
          <w:lang w:val="en-US" w:eastAsia="x-none"/>
        </w:rPr>
        <w:t> </w:t>
      </w:r>
      <w:r w:rsidRPr="003F333B">
        <w:rPr>
          <w:lang w:eastAsia="x-none"/>
        </w:rPr>
        <w:t>«Смидовичский муниципальный район», МО</w:t>
      </w:r>
      <w:r w:rsidR="002B292C">
        <w:rPr>
          <w:lang w:val="en-US" w:eastAsia="x-none"/>
        </w:rPr>
        <w:t> </w:t>
      </w:r>
      <w:r w:rsidRPr="003F333B">
        <w:rPr>
          <w:lang w:eastAsia="x-none"/>
        </w:rPr>
        <w:t>«Ленинский муниципальный район».</w:t>
      </w:r>
    </w:p>
    <w:p w:rsidR="00A076A5" w:rsidRPr="008E4F07" w:rsidRDefault="00A076A5" w:rsidP="002B292C">
      <w:pPr>
        <w:tabs>
          <w:tab w:val="left" w:pos="142"/>
        </w:tabs>
        <w:ind w:firstLine="709"/>
        <w:jc w:val="both"/>
        <w:rPr>
          <w:bCs/>
        </w:rPr>
      </w:pPr>
      <w:r>
        <w:rPr>
          <w:bCs/>
        </w:rPr>
        <w:t>В 2023 году д</w:t>
      </w:r>
      <w:r w:rsidRPr="008E4F07">
        <w:rPr>
          <w:bCs/>
        </w:rPr>
        <w:t>оля проб воды в разводящей сети не отвечающих гигиеническим требованиям по санитарно-химическим и микробиологич</w:t>
      </w:r>
      <w:r>
        <w:rPr>
          <w:bCs/>
        </w:rPr>
        <w:t xml:space="preserve">еским показателям, составила </w:t>
      </w:r>
      <w:r w:rsidRPr="003F333B">
        <w:rPr>
          <w:bCs/>
        </w:rPr>
        <w:t>4.6</w:t>
      </w:r>
      <w:r>
        <w:rPr>
          <w:bCs/>
        </w:rPr>
        <w:t xml:space="preserve">% и </w:t>
      </w:r>
      <w:r w:rsidRPr="003F333B">
        <w:rPr>
          <w:bCs/>
        </w:rPr>
        <w:t>3.4</w:t>
      </w:r>
      <w:r w:rsidRPr="008E4F07">
        <w:rPr>
          <w:bCs/>
        </w:rPr>
        <w:t xml:space="preserve"> % соответственно. </w:t>
      </w:r>
      <w:r>
        <w:rPr>
          <w:bCs/>
        </w:rPr>
        <w:t xml:space="preserve">В сравнении со </w:t>
      </w:r>
      <w:r w:rsidRPr="00B6436A">
        <w:rPr>
          <w:bCs/>
        </w:rPr>
        <w:t>среднероссийски</w:t>
      </w:r>
      <w:r>
        <w:rPr>
          <w:bCs/>
        </w:rPr>
        <w:t>ми</w:t>
      </w:r>
      <w:r w:rsidRPr="00B6436A">
        <w:rPr>
          <w:bCs/>
        </w:rPr>
        <w:t xml:space="preserve"> </w:t>
      </w:r>
      <w:r>
        <w:rPr>
          <w:bCs/>
        </w:rPr>
        <w:t xml:space="preserve">показателями </w:t>
      </w:r>
      <w:r w:rsidRPr="00B6436A">
        <w:rPr>
          <w:bCs/>
        </w:rPr>
        <w:t xml:space="preserve">2022 </w:t>
      </w:r>
      <w:r>
        <w:rPr>
          <w:bCs/>
        </w:rPr>
        <w:t>п</w:t>
      </w:r>
      <w:r w:rsidRPr="00B6436A">
        <w:rPr>
          <w:bCs/>
        </w:rPr>
        <w:t xml:space="preserve">о санитарно-химическим показателям ниже года на 1,2% (РФ 2023 г. – 5.8% соответственно) и по микробиологическим показателям превышают на 1,5% соответственно (РФ 2023 г. 1,9% соответственно). </w:t>
      </w:r>
    </w:p>
    <w:p w:rsidR="00A076A5" w:rsidRDefault="00A076A5" w:rsidP="002B292C">
      <w:pPr>
        <w:ind w:firstLine="709"/>
        <w:jc w:val="both"/>
        <w:rPr>
          <w:bCs/>
        </w:rPr>
      </w:pPr>
      <w:r>
        <w:rPr>
          <w:bCs/>
        </w:rPr>
        <w:t>Удельный вес проб воды, не отвечающей требованиям по санитарно-химическим показателям</w:t>
      </w:r>
      <w:r w:rsidR="001168B7">
        <w:rPr>
          <w:bCs/>
        </w:rPr>
        <w:t>, в динамике с 2014 года по 202</w:t>
      </w:r>
      <w:r w:rsidR="001168B7" w:rsidRPr="001168B7">
        <w:rPr>
          <w:bCs/>
        </w:rPr>
        <w:t>3</w:t>
      </w:r>
      <w:r>
        <w:rPr>
          <w:bCs/>
        </w:rPr>
        <w:t xml:space="preserve"> год снизился на 3,5 %, по микробиологическим показателям увеличился на 2,2% </w:t>
      </w:r>
      <w:r w:rsidRPr="008E4F07">
        <w:rPr>
          <w:bCs/>
        </w:rPr>
        <w:t>(табл.</w:t>
      </w:r>
      <w:r w:rsidRPr="00475E29">
        <w:rPr>
          <w:bCs/>
        </w:rPr>
        <w:t xml:space="preserve"> </w:t>
      </w:r>
      <w:r w:rsidR="002B292C" w:rsidRPr="00475E29">
        <w:rPr>
          <w:bCs/>
        </w:rPr>
        <w:t>1</w:t>
      </w:r>
      <w:r w:rsidR="00475E29" w:rsidRPr="00475E29">
        <w:rPr>
          <w:bCs/>
        </w:rPr>
        <w:t>7</w:t>
      </w:r>
      <w:r>
        <w:rPr>
          <w:bCs/>
        </w:rPr>
        <w:t>).</w:t>
      </w:r>
    </w:p>
    <w:p w:rsidR="00A076A5" w:rsidRPr="00C2230F" w:rsidRDefault="00A076A5" w:rsidP="00A076A5">
      <w:pPr>
        <w:ind w:firstLine="709"/>
        <w:jc w:val="both"/>
        <w:rPr>
          <w:rFonts w:ascii="TimesNewRomanPSMT" w:hAnsi="TimesNewRomanPSMT"/>
          <w:color w:val="000000"/>
        </w:rPr>
      </w:pPr>
    </w:p>
    <w:p w:rsidR="00A076A5" w:rsidRPr="00035132" w:rsidRDefault="002B292C" w:rsidP="00A076A5">
      <w:pPr>
        <w:tabs>
          <w:tab w:val="left" w:pos="142"/>
        </w:tabs>
        <w:ind w:left="283" w:firstLine="567"/>
        <w:jc w:val="right"/>
      </w:pPr>
      <w:r>
        <w:t xml:space="preserve">Таблица </w:t>
      </w:r>
      <w:r w:rsidRPr="00475E29">
        <w:t>1</w:t>
      </w:r>
      <w:r w:rsidR="00475E29">
        <w:t>7</w:t>
      </w:r>
    </w:p>
    <w:p w:rsidR="00A076A5" w:rsidRDefault="00A076A5" w:rsidP="002B292C">
      <w:pPr>
        <w:tabs>
          <w:tab w:val="left" w:pos="142"/>
        </w:tabs>
        <w:jc w:val="center"/>
        <w:rPr>
          <w:b/>
          <w:bCs/>
          <w:sz w:val="22"/>
          <w:szCs w:val="22"/>
        </w:rPr>
      </w:pPr>
      <w:r w:rsidRPr="00747BD0">
        <w:rPr>
          <w:b/>
          <w:bCs/>
          <w:sz w:val="22"/>
          <w:szCs w:val="22"/>
        </w:rPr>
        <w:t>Гигиеническая характеристика питьевой воды в детских и подростковых организациях</w:t>
      </w:r>
      <w:r w:rsidR="001168B7">
        <w:rPr>
          <w:b/>
          <w:bCs/>
          <w:sz w:val="22"/>
          <w:szCs w:val="22"/>
        </w:rPr>
        <w:t xml:space="preserve"> в 2014 – 202</w:t>
      </w:r>
      <w:r w:rsidR="001168B7" w:rsidRPr="001168B7">
        <w:rPr>
          <w:b/>
          <w:bCs/>
          <w:sz w:val="22"/>
          <w:szCs w:val="22"/>
        </w:rPr>
        <w:t>3</w:t>
      </w:r>
      <w:r>
        <w:rPr>
          <w:b/>
          <w:bCs/>
          <w:sz w:val="22"/>
          <w:szCs w:val="22"/>
        </w:rPr>
        <w:t xml:space="preserve"> гг.</w:t>
      </w:r>
    </w:p>
    <w:p w:rsidR="00A076A5" w:rsidRPr="002B292C" w:rsidRDefault="00A076A5" w:rsidP="00A076A5">
      <w:pPr>
        <w:tabs>
          <w:tab w:val="left" w:pos="142"/>
        </w:tabs>
        <w:jc w:val="center"/>
        <w:rPr>
          <w:b/>
          <w:bCs/>
          <w:szCs w:val="22"/>
        </w:rPr>
      </w:pPr>
    </w:p>
    <w:tbl>
      <w:tblPr>
        <w:tblStyle w:val="afd"/>
        <w:tblW w:w="9237" w:type="dxa"/>
        <w:tblInd w:w="57" w:type="dxa"/>
        <w:tblLook w:val="04A0" w:firstRow="1" w:lastRow="0" w:firstColumn="1" w:lastColumn="0" w:noHBand="0" w:noVBand="1"/>
      </w:tblPr>
      <w:tblGrid>
        <w:gridCol w:w="2405"/>
        <w:gridCol w:w="680"/>
        <w:gridCol w:w="683"/>
        <w:gridCol w:w="682"/>
        <w:gridCol w:w="683"/>
        <w:gridCol w:w="694"/>
        <w:gridCol w:w="694"/>
        <w:gridCol w:w="694"/>
        <w:gridCol w:w="683"/>
        <w:gridCol w:w="683"/>
        <w:gridCol w:w="656"/>
      </w:tblGrid>
      <w:tr w:rsidR="00A076A5" w:rsidRPr="00394A6F" w:rsidTr="002B292C">
        <w:tc>
          <w:tcPr>
            <w:tcW w:w="2472" w:type="dxa"/>
            <w:vMerge w:val="restart"/>
          </w:tcPr>
          <w:p w:rsidR="00A076A5" w:rsidRPr="00394A6F" w:rsidRDefault="00A076A5" w:rsidP="002B292C">
            <w:pPr>
              <w:tabs>
                <w:tab w:val="left" w:pos="142"/>
              </w:tabs>
              <w:spacing w:before="20" w:after="20"/>
              <w:jc w:val="center"/>
              <w:rPr>
                <w:bCs/>
                <w:sz w:val="22"/>
                <w:szCs w:val="22"/>
              </w:rPr>
            </w:pPr>
          </w:p>
          <w:p w:rsidR="00A076A5" w:rsidRPr="00394A6F" w:rsidRDefault="00A076A5" w:rsidP="002B292C">
            <w:pPr>
              <w:tabs>
                <w:tab w:val="left" w:pos="142"/>
              </w:tabs>
              <w:spacing w:before="20" w:after="20"/>
              <w:jc w:val="center"/>
              <w:rPr>
                <w:bCs/>
                <w:sz w:val="22"/>
                <w:szCs w:val="22"/>
              </w:rPr>
            </w:pPr>
            <w:r w:rsidRPr="00394A6F">
              <w:rPr>
                <w:bCs/>
                <w:sz w:val="22"/>
                <w:szCs w:val="22"/>
              </w:rPr>
              <w:t>Показатели</w:t>
            </w:r>
          </w:p>
        </w:tc>
        <w:tc>
          <w:tcPr>
            <w:tcW w:w="6765" w:type="dxa"/>
            <w:gridSpan w:val="10"/>
          </w:tcPr>
          <w:p w:rsidR="00A076A5" w:rsidRPr="00394A6F" w:rsidRDefault="00A076A5" w:rsidP="002B292C">
            <w:pPr>
              <w:tabs>
                <w:tab w:val="left" w:pos="142"/>
              </w:tabs>
              <w:spacing w:before="20" w:after="20"/>
              <w:jc w:val="center"/>
              <w:rPr>
                <w:bCs/>
                <w:sz w:val="22"/>
                <w:szCs w:val="22"/>
              </w:rPr>
            </w:pPr>
            <w:r w:rsidRPr="00394A6F">
              <w:rPr>
                <w:bCs/>
                <w:sz w:val="22"/>
                <w:szCs w:val="22"/>
              </w:rPr>
              <w:t>Удельный вес проб, не соответствующих гигиеническим требованиям, %</w:t>
            </w:r>
          </w:p>
        </w:tc>
      </w:tr>
      <w:tr w:rsidR="00A076A5" w:rsidRPr="00394A6F" w:rsidTr="002B292C">
        <w:tc>
          <w:tcPr>
            <w:tcW w:w="2472" w:type="dxa"/>
            <w:vMerge/>
          </w:tcPr>
          <w:p w:rsidR="00A076A5" w:rsidRPr="00394A6F" w:rsidRDefault="00A076A5" w:rsidP="002B292C">
            <w:pPr>
              <w:tabs>
                <w:tab w:val="left" w:pos="142"/>
              </w:tabs>
              <w:spacing w:before="20" w:after="20"/>
              <w:jc w:val="center"/>
              <w:rPr>
                <w:bCs/>
                <w:sz w:val="22"/>
                <w:szCs w:val="22"/>
              </w:rPr>
            </w:pPr>
          </w:p>
        </w:tc>
        <w:tc>
          <w:tcPr>
            <w:tcW w:w="691" w:type="dxa"/>
          </w:tcPr>
          <w:p w:rsidR="00A076A5" w:rsidRPr="00394A6F" w:rsidRDefault="00A076A5" w:rsidP="002B292C">
            <w:pPr>
              <w:tabs>
                <w:tab w:val="left" w:pos="142"/>
              </w:tabs>
              <w:spacing w:before="20" w:after="20"/>
              <w:jc w:val="center"/>
              <w:rPr>
                <w:bCs/>
                <w:sz w:val="22"/>
                <w:szCs w:val="22"/>
              </w:rPr>
            </w:pPr>
            <w:r w:rsidRPr="00394A6F">
              <w:rPr>
                <w:bCs/>
                <w:sz w:val="22"/>
                <w:szCs w:val="22"/>
              </w:rPr>
              <w:t>2014</w:t>
            </w:r>
          </w:p>
        </w:tc>
        <w:tc>
          <w:tcPr>
            <w:tcW w:w="693" w:type="dxa"/>
          </w:tcPr>
          <w:p w:rsidR="00A076A5" w:rsidRPr="00394A6F" w:rsidRDefault="00A076A5" w:rsidP="002B292C">
            <w:pPr>
              <w:tabs>
                <w:tab w:val="left" w:pos="142"/>
              </w:tabs>
              <w:spacing w:before="20" w:after="20"/>
              <w:jc w:val="center"/>
              <w:rPr>
                <w:bCs/>
                <w:sz w:val="22"/>
                <w:szCs w:val="22"/>
              </w:rPr>
            </w:pPr>
            <w:r w:rsidRPr="00394A6F">
              <w:rPr>
                <w:bCs/>
                <w:sz w:val="22"/>
                <w:szCs w:val="22"/>
              </w:rPr>
              <w:t>2015</w:t>
            </w:r>
          </w:p>
        </w:tc>
        <w:tc>
          <w:tcPr>
            <w:tcW w:w="692" w:type="dxa"/>
          </w:tcPr>
          <w:p w:rsidR="00A076A5" w:rsidRPr="00394A6F" w:rsidRDefault="00A076A5" w:rsidP="002B292C">
            <w:pPr>
              <w:tabs>
                <w:tab w:val="left" w:pos="142"/>
              </w:tabs>
              <w:spacing w:before="20" w:after="20"/>
              <w:jc w:val="center"/>
              <w:rPr>
                <w:bCs/>
                <w:sz w:val="22"/>
                <w:szCs w:val="22"/>
              </w:rPr>
            </w:pPr>
            <w:r w:rsidRPr="00394A6F">
              <w:rPr>
                <w:bCs/>
                <w:sz w:val="22"/>
                <w:szCs w:val="22"/>
              </w:rPr>
              <w:t>2016</w:t>
            </w:r>
          </w:p>
        </w:tc>
        <w:tc>
          <w:tcPr>
            <w:tcW w:w="693" w:type="dxa"/>
          </w:tcPr>
          <w:p w:rsidR="00A076A5" w:rsidRPr="00394A6F" w:rsidRDefault="00A076A5" w:rsidP="002B292C">
            <w:pPr>
              <w:tabs>
                <w:tab w:val="left" w:pos="142"/>
              </w:tabs>
              <w:spacing w:before="20" w:after="20"/>
              <w:jc w:val="center"/>
              <w:rPr>
                <w:bCs/>
                <w:sz w:val="22"/>
                <w:szCs w:val="22"/>
              </w:rPr>
            </w:pPr>
            <w:r w:rsidRPr="00394A6F">
              <w:rPr>
                <w:bCs/>
                <w:sz w:val="22"/>
                <w:szCs w:val="22"/>
              </w:rPr>
              <w:t>2017</w:t>
            </w:r>
          </w:p>
        </w:tc>
        <w:tc>
          <w:tcPr>
            <w:tcW w:w="709" w:type="dxa"/>
          </w:tcPr>
          <w:p w:rsidR="00A076A5" w:rsidRPr="00394A6F" w:rsidRDefault="00A076A5" w:rsidP="002B292C">
            <w:pPr>
              <w:tabs>
                <w:tab w:val="left" w:pos="142"/>
                <w:tab w:val="left" w:pos="504"/>
              </w:tabs>
              <w:spacing w:before="20" w:after="20"/>
              <w:jc w:val="center"/>
              <w:rPr>
                <w:bCs/>
                <w:sz w:val="22"/>
                <w:szCs w:val="22"/>
              </w:rPr>
            </w:pPr>
            <w:r w:rsidRPr="00394A6F">
              <w:rPr>
                <w:bCs/>
                <w:sz w:val="22"/>
                <w:szCs w:val="22"/>
              </w:rPr>
              <w:t>2018</w:t>
            </w:r>
          </w:p>
        </w:tc>
        <w:tc>
          <w:tcPr>
            <w:tcW w:w="709" w:type="dxa"/>
          </w:tcPr>
          <w:p w:rsidR="00A076A5" w:rsidRPr="00394A6F" w:rsidRDefault="00A076A5" w:rsidP="002B292C">
            <w:pPr>
              <w:tabs>
                <w:tab w:val="left" w:pos="142"/>
                <w:tab w:val="left" w:pos="504"/>
              </w:tabs>
              <w:spacing w:before="20" w:after="20"/>
              <w:jc w:val="center"/>
              <w:rPr>
                <w:bCs/>
                <w:sz w:val="22"/>
                <w:szCs w:val="22"/>
              </w:rPr>
            </w:pPr>
            <w:r w:rsidRPr="00394A6F">
              <w:rPr>
                <w:bCs/>
                <w:sz w:val="22"/>
                <w:szCs w:val="22"/>
              </w:rPr>
              <w:t>2019</w:t>
            </w:r>
          </w:p>
        </w:tc>
        <w:tc>
          <w:tcPr>
            <w:tcW w:w="709" w:type="dxa"/>
          </w:tcPr>
          <w:p w:rsidR="00A076A5" w:rsidRPr="00394A6F" w:rsidRDefault="00A076A5" w:rsidP="002B292C">
            <w:pPr>
              <w:tabs>
                <w:tab w:val="left" w:pos="142"/>
                <w:tab w:val="left" w:pos="504"/>
              </w:tabs>
              <w:spacing w:before="20" w:after="20"/>
              <w:jc w:val="center"/>
              <w:rPr>
                <w:bCs/>
                <w:sz w:val="22"/>
                <w:szCs w:val="22"/>
              </w:rPr>
            </w:pPr>
            <w:r w:rsidRPr="00394A6F">
              <w:rPr>
                <w:bCs/>
                <w:sz w:val="22"/>
                <w:szCs w:val="22"/>
              </w:rPr>
              <w:t>2020</w:t>
            </w:r>
          </w:p>
        </w:tc>
        <w:tc>
          <w:tcPr>
            <w:tcW w:w="693" w:type="dxa"/>
          </w:tcPr>
          <w:p w:rsidR="00A076A5" w:rsidRPr="00394A6F" w:rsidRDefault="00A076A5" w:rsidP="002B292C">
            <w:pPr>
              <w:tabs>
                <w:tab w:val="left" w:pos="142"/>
              </w:tabs>
              <w:spacing w:before="20" w:after="20"/>
              <w:jc w:val="center"/>
              <w:rPr>
                <w:bCs/>
                <w:sz w:val="22"/>
                <w:szCs w:val="22"/>
              </w:rPr>
            </w:pPr>
            <w:r w:rsidRPr="00394A6F">
              <w:rPr>
                <w:bCs/>
                <w:sz w:val="22"/>
                <w:szCs w:val="22"/>
              </w:rPr>
              <w:t>2021</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2022</w:t>
            </w:r>
          </w:p>
        </w:tc>
        <w:tc>
          <w:tcPr>
            <w:tcW w:w="483" w:type="dxa"/>
          </w:tcPr>
          <w:p w:rsidR="00A076A5" w:rsidRDefault="00A076A5" w:rsidP="002B292C">
            <w:pPr>
              <w:tabs>
                <w:tab w:val="left" w:pos="142"/>
              </w:tabs>
              <w:spacing w:before="20" w:after="20"/>
              <w:jc w:val="center"/>
              <w:rPr>
                <w:bCs/>
                <w:sz w:val="22"/>
                <w:szCs w:val="22"/>
              </w:rPr>
            </w:pPr>
            <w:r>
              <w:rPr>
                <w:bCs/>
                <w:sz w:val="22"/>
                <w:szCs w:val="22"/>
              </w:rPr>
              <w:t>2023</w:t>
            </w:r>
          </w:p>
        </w:tc>
      </w:tr>
      <w:tr w:rsidR="00A076A5" w:rsidRPr="00394A6F" w:rsidTr="002B292C">
        <w:tc>
          <w:tcPr>
            <w:tcW w:w="2472" w:type="dxa"/>
          </w:tcPr>
          <w:p w:rsidR="00A076A5" w:rsidRPr="00747BD0" w:rsidRDefault="00A076A5" w:rsidP="002B292C">
            <w:pPr>
              <w:tabs>
                <w:tab w:val="left" w:pos="0"/>
              </w:tabs>
              <w:spacing w:before="20" w:after="20"/>
              <w:jc w:val="center"/>
              <w:rPr>
                <w:bCs/>
                <w:sz w:val="22"/>
                <w:szCs w:val="22"/>
              </w:rPr>
            </w:pPr>
            <w:r w:rsidRPr="00747BD0">
              <w:rPr>
                <w:bCs/>
                <w:sz w:val="22"/>
                <w:szCs w:val="22"/>
              </w:rPr>
              <w:t>По санитарно-</w:t>
            </w:r>
            <w:r w:rsidRPr="00747BD0">
              <w:rPr>
                <w:bCs/>
                <w:sz w:val="22"/>
                <w:szCs w:val="22"/>
              </w:rPr>
              <w:lastRenderedPageBreak/>
              <w:t>химическим показателям</w:t>
            </w:r>
          </w:p>
        </w:tc>
        <w:tc>
          <w:tcPr>
            <w:tcW w:w="691" w:type="dxa"/>
          </w:tcPr>
          <w:p w:rsidR="00A076A5" w:rsidRPr="00394A6F" w:rsidRDefault="00A076A5" w:rsidP="002B292C">
            <w:pPr>
              <w:tabs>
                <w:tab w:val="left" w:pos="142"/>
              </w:tabs>
              <w:spacing w:before="20" w:after="20"/>
              <w:jc w:val="center"/>
              <w:rPr>
                <w:bCs/>
                <w:sz w:val="22"/>
                <w:szCs w:val="22"/>
              </w:rPr>
            </w:pPr>
            <w:r>
              <w:rPr>
                <w:bCs/>
                <w:sz w:val="22"/>
                <w:szCs w:val="22"/>
              </w:rPr>
              <w:lastRenderedPageBreak/>
              <w:t>8,1</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7,9</w:t>
            </w:r>
          </w:p>
        </w:tc>
        <w:tc>
          <w:tcPr>
            <w:tcW w:w="692" w:type="dxa"/>
          </w:tcPr>
          <w:p w:rsidR="00A076A5" w:rsidRPr="00394A6F" w:rsidRDefault="00A076A5" w:rsidP="002B292C">
            <w:pPr>
              <w:tabs>
                <w:tab w:val="left" w:pos="142"/>
              </w:tabs>
              <w:spacing w:before="20" w:after="20"/>
              <w:jc w:val="center"/>
              <w:rPr>
                <w:bCs/>
                <w:sz w:val="22"/>
                <w:szCs w:val="22"/>
              </w:rPr>
            </w:pPr>
            <w:r>
              <w:rPr>
                <w:bCs/>
                <w:sz w:val="22"/>
                <w:szCs w:val="22"/>
              </w:rPr>
              <w:t>7,9</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7,8</w:t>
            </w:r>
          </w:p>
        </w:tc>
        <w:tc>
          <w:tcPr>
            <w:tcW w:w="709" w:type="dxa"/>
          </w:tcPr>
          <w:p w:rsidR="00A076A5" w:rsidRPr="00747BD0" w:rsidRDefault="00A076A5" w:rsidP="002B292C">
            <w:pPr>
              <w:tabs>
                <w:tab w:val="left" w:pos="142"/>
              </w:tabs>
              <w:spacing w:before="20" w:after="20"/>
              <w:jc w:val="center"/>
              <w:rPr>
                <w:sz w:val="22"/>
                <w:szCs w:val="22"/>
              </w:rPr>
            </w:pPr>
            <w:r w:rsidRPr="00747BD0">
              <w:rPr>
                <w:sz w:val="22"/>
                <w:szCs w:val="22"/>
              </w:rPr>
              <w:t>7,8</w:t>
            </w:r>
          </w:p>
        </w:tc>
        <w:tc>
          <w:tcPr>
            <w:tcW w:w="709" w:type="dxa"/>
          </w:tcPr>
          <w:p w:rsidR="00A076A5" w:rsidRPr="00747BD0" w:rsidRDefault="00A076A5" w:rsidP="002B292C">
            <w:pPr>
              <w:tabs>
                <w:tab w:val="left" w:pos="142"/>
              </w:tabs>
              <w:spacing w:before="20" w:after="20"/>
              <w:jc w:val="center"/>
              <w:rPr>
                <w:sz w:val="22"/>
                <w:szCs w:val="22"/>
              </w:rPr>
            </w:pPr>
            <w:r>
              <w:rPr>
                <w:sz w:val="22"/>
                <w:szCs w:val="22"/>
              </w:rPr>
              <w:t>9</w:t>
            </w:r>
            <w:r w:rsidRPr="00747BD0">
              <w:rPr>
                <w:sz w:val="22"/>
                <w:szCs w:val="22"/>
              </w:rPr>
              <w:t>,</w:t>
            </w:r>
            <w:r>
              <w:rPr>
                <w:sz w:val="22"/>
                <w:szCs w:val="22"/>
              </w:rPr>
              <w:t>5</w:t>
            </w:r>
          </w:p>
        </w:tc>
        <w:tc>
          <w:tcPr>
            <w:tcW w:w="709" w:type="dxa"/>
          </w:tcPr>
          <w:p w:rsidR="00A076A5" w:rsidRPr="00747BD0" w:rsidRDefault="00A076A5" w:rsidP="002B292C">
            <w:pPr>
              <w:tabs>
                <w:tab w:val="left" w:pos="142"/>
              </w:tabs>
              <w:spacing w:before="20" w:after="20"/>
              <w:jc w:val="center"/>
              <w:rPr>
                <w:sz w:val="22"/>
                <w:szCs w:val="22"/>
              </w:rPr>
            </w:pPr>
            <w:r>
              <w:rPr>
                <w:sz w:val="22"/>
                <w:szCs w:val="22"/>
              </w:rPr>
              <w:t>7,4</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9,3</w:t>
            </w:r>
          </w:p>
        </w:tc>
        <w:tc>
          <w:tcPr>
            <w:tcW w:w="693" w:type="dxa"/>
          </w:tcPr>
          <w:p w:rsidR="00A076A5" w:rsidRDefault="00A076A5" w:rsidP="002B292C">
            <w:pPr>
              <w:tabs>
                <w:tab w:val="left" w:pos="142"/>
              </w:tabs>
              <w:spacing w:before="20" w:after="20"/>
              <w:jc w:val="center"/>
              <w:rPr>
                <w:bCs/>
                <w:sz w:val="22"/>
                <w:szCs w:val="22"/>
              </w:rPr>
            </w:pPr>
            <w:r>
              <w:rPr>
                <w:bCs/>
                <w:sz w:val="22"/>
                <w:szCs w:val="22"/>
              </w:rPr>
              <w:t>9,8</w:t>
            </w:r>
          </w:p>
        </w:tc>
        <w:tc>
          <w:tcPr>
            <w:tcW w:w="483" w:type="dxa"/>
          </w:tcPr>
          <w:p w:rsidR="00A076A5" w:rsidRDefault="00A076A5" w:rsidP="002B292C">
            <w:pPr>
              <w:tabs>
                <w:tab w:val="left" w:pos="142"/>
              </w:tabs>
              <w:spacing w:before="20" w:after="20"/>
              <w:jc w:val="center"/>
              <w:rPr>
                <w:bCs/>
                <w:sz w:val="22"/>
                <w:szCs w:val="22"/>
              </w:rPr>
            </w:pPr>
            <w:r>
              <w:rPr>
                <w:bCs/>
                <w:sz w:val="22"/>
                <w:szCs w:val="22"/>
              </w:rPr>
              <w:t>4,6</w:t>
            </w:r>
          </w:p>
        </w:tc>
      </w:tr>
      <w:tr w:rsidR="00A076A5" w:rsidRPr="00394A6F" w:rsidTr="002B292C">
        <w:tc>
          <w:tcPr>
            <w:tcW w:w="2472" w:type="dxa"/>
          </w:tcPr>
          <w:p w:rsidR="00A076A5" w:rsidRPr="00747BD0" w:rsidRDefault="00A076A5" w:rsidP="002B292C">
            <w:pPr>
              <w:tabs>
                <w:tab w:val="left" w:pos="0"/>
              </w:tabs>
              <w:spacing w:before="20" w:after="20"/>
              <w:jc w:val="center"/>
              <w:rPr>
                <w:bCs/>
                <w:sz w:val="22"/>
                <w:szCs w:val="22"/>
              </w:rPr>
            </w:pPr>
            <w:r w:rsidRPr="00747BD0">
              <w:rPr>
                <w:bCs/>
                <w:sz w:val="22"/>
                <w:szCs w:val="22"/>
              </w:rPr>
              <w:lastRenderedPageBreak/>
              <w:t>По микробиологическим показателям</w:t>
            </w:r>
          </w:p>
        </w:tc>
        <w:tc>
          <w:tcPr>
            <w:tcW w:w="691" w:type="dxa"/>
          </w:tcPr>
          <w:p w:rsidR="00A076A5" w:rsidRPr="00394A6F" w:rsidRDefault="00A076A5" w:rsidP="002B292C">
            <w:pPr>
              <w:tabs>
                <w:tab w:val="left" w:pos="142"/>
              </w:tabs>
              <w:spacing w:before="20" w:after="20"/>
              <w:jc w:val="center"/>
              <w:rPr>
                <w:bCs/>
                <w:sz w:val="22"/>
                <w:szCs w:val="22"/>
              </w:rPr>
            </w:pPr>
            <w:r>
              <w:rPr>
                <w:bCs/>
                <w:sz w:val="22"/>
                <w:szCs w:val="22"/>
              </w:rPr>
              <w:t>5,6</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5,3</w:t>
            </w:r>
          </w:p>
        </w:tc>
        <w:tc>
          <w:tcPr>
            <w:tcW w:w="692" w:type="dxa"/>
          </w:tcPr>
          <w:p w:rsidR="00A076A5" w:rsidRPr="00394A6F" w:rsidRDefault="00A076A5" w:rsidP="002B292C">
            <w:pPr>
              <w:tabs>
                <w:tab w:val="left" w:pos="142"/>
              </w:tabs>
              <w:spacing w:before="20" w:after="20"/>
              <w:jc w:val="center"/>
              <w:rPr>
                <w:bCs/>
                <w:sz w:val="22"/>
                <w:szCs w:val="22"/>
              </w:rPr>
            </w:pPr>
            <w:r>
              <w:rPr>
                <w:bCs/>
                <w:sz w:val="22"/>
                <w:szCs w:val="22"/>
              </w:rPr>
              <w:t>5,6</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5,1</w:t>
            </w:r>
          </w:p>
        </w:tc>
        <w:tc>
          <w:tcPr>
            <w:tcW w:w="709" w:type="dxa"/>
          </w:tcPr>
          <w:p w:rsidR="00A076A5" w:rsidRPr="00747BD0" w:rsidRDefault="00A076A5" w:rsidP="002B292C">
            <w:pPr>
              <w:tabs>
                <w:tab w:val="left" w:pos="142"/>
              </w:tabs>
              <w:spacing w:before="20" w:after="20"/>
              <w:jc w:val="center"/>
              <w:rPr>
                <w:sz w:val="22"/>
                <w:szCs w:val="22"/>
              </w:rPr>
            </w:pPr>
            <w:r w:rsidRPr="00747BD0">
              <w:rPr>
                <w:sz w:val="22"/>
                <w:szCs w:val="22"/>
              </w:rPr>
              <w:t>3,5</w:t>
            </w:r>
          </w:p>
        </w:tc>
        <w:tc>
          <w:tcPr>
            <w:tcW w:w="709" w:type="dxa"/>
          </w:tcPr>
          <w:p w:rsidR="00A076A5" w:rsidRPr="00747BD0" w:rsidRDefault="00A076A5" w:rsidP="002B292C">
            <w:pPr>
              <w:tabs>
                <w:tab w:val="left" w:pos="142"/>
              </w:tabs>
              <w:spacing w:before="20" w:after="20"/>
              <w:jc w:val="center"/>
              <w:rPr>
                <w:sz w:val="22"/>
                <w:szCs w:val="22"/>
              </w:rPr>
            </w:pPr>
            <w:r>
              <w:rPr>
                <w:sz w:val="22"/>
                <w:szCs w:val="22"/>
              </w:rPr>
              <w:t>7,2</w:t>
            </w:r>
          </w:p>
        </w:tc>
        <w:tc>
          <w:tcPr>
            <w:tcW w:w="709" w:type="dxa"/>
          </w:tcPr>
          <w:p w:rsidR="00A076A5" w:rsidRPr="00747BD0" w:rsidRDefault="00A076A5" w:rsidP="002B292C">
            <w:pPr>
              <w:tabs>
                <w:tab w:val="left" w:pos="142"/>
              </w:tabs>
              <w:spacing w:before="20" w:after="20"/>
              <w:jc w:val="center"/>
              <w:rPr>
                <w:sz w:val="22"/>
                <w:szCs w:val="22"/>
              </w:rPr>
            </w:pPr>
            <w:r>
              <w:rPr>
                <w:sz w:val="22"/>
                <w:szCs w:val="22"/>
              </w:rPr>
              <w:t>3,8</w:t>
            </w:r>
          </w:p>
        </w:tc>
        <w:tc>
          <w:tcPr>
            <w:tcW w:w="693" w:type="dxa"/>
          </w:tcPr>
          <w:p w:rsidR="00A076A5" w:rsidRPr="00394A6F" w:rsidRDefault="00A076A5" w:rsidP="002B292C">
            <w:pPr>
              <w:tabs>
                <w:tab w:val="left" w:pos="142"/>
              </w:tabs>
              <w:spacing w:before="20" w:after="20"/>
              <w:jc w:val="center"/>
              <w:rPr>
                <w:bCs/>
                <w:sz w:val="22"/>
                <w:szCs w:val="22"/>
              </w:rPr>
            </w:pPr>
            <w:r>
              <w:rPr>
                <w:bCs/>
                <w:sz w:val="22"/>
                <w:szCs w:val="22"/>
              </w:rPr>
              <w:t>3,9</w:t>
            </w:r>
          </w:p>
        </w:tc>
        <w:tc>
          <w:tcPr>
            <w:tcW w:w="693" w:type="dxa"/>
          </w:tcPr>
          <w:p w:rsidR="00A076A5" w:rsidRDefault="00A076A5" w:rsidP="002B292C">
            <w:pPr>
              <w:tabs>
                <w:tab w:val="left" w:pos="142"/>
              </w:tabs>
              <w:spacing w:before="20" w:after="20"/>
              <w:jc w:val="center"/>
              <w:rPr>
                <w:bCs/>
                <w:sz w:val="22"/>
                <w:szCs w:val="22"/>
              </w:rPr>
            </w:pPr>
            <w:r>
              <w:rPr>
                <w:bCs/>
                <w:sz w:val="22"/>
                <w:szCs w:val="22"/>
              </w:rPr>
              <w:t>4,8</w:t>
            </w:r>
          </w:p>
        </w:tc>
        <w:tc>
          <w:tcPr>
            <w:tcW w:w="483" w:type="dxa"/>
          </w:tcPr>
          <w:p w:rsidR="00A076A5" w:rsidRDefault="00A076A5" w:rsidP="002B292C">
            <w:pPr>
              <w:tabs>
                <w:tab w:val="left" w:pos="142"/>
              </w:tabs>
              <w:spacing w:before="20" w:after="20"/>
              <w:jc w:val="center"/>
              <w:rPr>
                <w:bCs/>
                <w:sz w:val="22"/>
                <w:szCs w:val="22"/>
              </w:rPr>
            </w:pPr>
            <w:r>
              <w:rPr>
                <w:bCs/>
                <w:sz w:val="22"/>
                <w:szCs w:val="22"/>
              </w:rPr>
              <w:t>3,4</w:t>
            </w:r>
          </w:p>
        </w:tc>
      </w:tr>
    </w:tbl>
    <w:p w:rsidR="00A076A5" w:rsidRPr="002B292C" w:rsidRDefault="00A076A5" w:rsidP="00A076A5">
      <w:pPr>
        <w:tabs>
          <w:tab w:val="left" w:pos="142"/>
        </w:tabs>
        <w:jc w:val="center"/>
        <w:rPr>
          <w:bCs/>
          <w:szCs w:val="22"/>
        </w:rPr>
      </w:pPr>
    </w:p>
    <w:p w:rsidR="00A076A5" w:rsidRDefault="00A076A5" w:rsidP="002B292C">
      <w:pPr>
        <w:tabs>
          <w:tab w:val="left" w:pos="180"/>
          <w:tab w:val="left" w:pos="709"/>
        </w:tabs>
        <w:ind w:firstLine="709"/>
        <w:jc w:val="both"/>
      </w:pPr>
      <w:r w:rsidRPr="00C52F0B">
        <w:t>Ключевыми факторами, определяющими условия профилактики нарушений осанки и зрения у детей и подростков, являются условия, созданные для обучения.</w:t>
      </w:r>
    </w:p>
    <w:p w:rsidR="00A076A5" w:rsidRPr="002F6CE1" w:rsidRDefault="00A076A5" w:rsidP="002B292C">
      <w:pPr>
        <w:ind w:firstLine="709"/>
        <w:jc w:val="both"/>
      </w:pPr>
      <w:r>
        <w:t>В 2023</w:t>
      </w:r>
      <w:r w:rsidRPr="002F6CE1">
        <w:t xml:space="preserve"> году удельный вес образовательных организаций, в которых мебель не соответствовала гигиеническим требованиям, составила </w:t>
      </w:r>
      <w:r>
        <w:t>30</w:t>
      </w:r>
      <w:r w:rsidRPr="002F6CE1">
        <w:t xml:space="preserve">%, против </w:t>
      </w:r>
      <w:r w:rsidRPr="007F3C51">
        <w:t>23,5</w:t>
      </w:r>
      <w:r w:rsidRPr="002F6CE1">
        <w:t>% в 202</w:t>
      </w:r>
      <w:r>
        <w:t>2</w:t>
      </w:r>
      <w:r w:rsidRPr="002F6CE1">
        <w:t xml:space="preserve"> году, </w:t>
      </w:r>
      <w:r>
        <w:t xml:space="preserve">17,7 </w:t>
      </w:r>
      <w:r w:rsidRPr="002F6CE1">
        <w:t>%в 2020 году.</w:t>
      </w:r>
    </w:p>
    <w:p w:rsidR="00A076A5" w:rsidRPr="002F6CE1" w:rsidRDefault="00A076A5" w:rsidP="002B292C">
      <w:pPr>
        <w:ind w:firstLine="709"/>
        <w:jc w:val="both"/>
      </w:pPr>
      <w:r w:rsidRPr="002F6CE1">
        <w:t xml:space="preserve">Одним из важных разделов является надзор за воздействием на детей физических факторов неионизирующей природы. </w:t>
      </w:r>
    </w:p>
    <w:p w:rsidR="00A076A5" w:rsidRPr="002F6CE1" w:rsidRDefault="00A076A5" w:rsidP="002B292C">
      <w:pPr>
        <w:ind w:firstLine="709"/>
        <w:jc w:val="both"/>
      </w:pPr>
      <w:r w:rsidRPr="002F6CE1">
        <w:t>По итогам 202</w:t>
      </w:r>
      <w:r>
        <w:t>3</w:t>
      </w:r>
      <w:r w:rsidRPr="002F6CE1">
        <w:t xml:space="preserve"> года удельный вес организаций для детей и подростков, в которых уровень искусственной освещенности не соответствовал гигиеническим требованиям, составил </w:t>
      </w:r>
      <w:r>
        <w:t>34</w:t>
      </w:r>
      <w:r w:rsidRPr="002F6CE1">
        <w:t>% (202</w:t>
      </w:r>
      <w:r>
        <w:t>2</w:t>
      </w:r>
      <w:r w:rsidRPr="002F6CE1">
        <w:t xml:space="preserve"> – 40,2%, 202</w:t>
      </w:r>
      <w:r>
        <w:t>1</w:t>
      </w:r>
      <w:r w:rsidRPr="002F6CE1">
        <w:t xml:space="preserve">г. </w:t>
      </w:r>
      <w:r>
        <w:t>–</w:t>
      </w:r>
      <w:r w:rsidRPr="002F6CE1">
        <w:t xml:space="preserve"> </w:t>
      </w:r>
      <w:r>
        <w:t>11,1</w:t>
      </w:r>
      <w:r w:rsidRPr="002F6CE1">
        <w:t>%, 20</w:t>
      </w:r>
      <w:r>
        <w:t>20</w:t>
      </w:r>
      <w:r w:rsidRPr="002F6CE1">
        <w:t xml:space="preserve"> г. </w:t>
      </w:r>
      <w:r>
        <w:t>–</w:t>
      </w:r>
      <w:r w:rsidRPr="002F6CE1">
        <w:t xml:space="preserve"> </w:t>
      </w:r>
      <w:r>
        <w:t>17,5</w:t>
      </w:r>
      <w:r w:rsidRPr="002F6CE1">
        <w:t>%).</w:t>
      </w:r>
    </w:p>
    <w:p w:rsidR="00A076A5" w:rsidRDefault="00A076A5" w:rsidP="002B292C">
      <w:pPr>
        <w:ind w:firstLine="709"/>
        <w:jc w:val="both"/>
      </w:pPr>
      <w:r w:rsidRPr="002F6CE1">
        <w:t xml:space="preserve">В </w:t>
      </w:r>
      <w:r>
        <w:t>31</w:t>
      </w:r>
      <w:r w:rsidRPr="002F6CE1">
        <w:t>% организаций для детей и подростков не соответствовали гигиеническим требованиям параметры микроклимата (2021г. –</w:t>
      </w:r>
      <w:r>
        <w:t>42,8</w:t>
      </w:r>
      <w:r w:rsidRPr="002F6CE1">
        <w:t>%, 2020г. - 4,6%, 2019г. - 17,5%).</w:t>
      </w:r>
    </w:p>
    <w:p w:rsidR="00A076A5" w:rsidRPr="008731A3" w:rsidRDefault="00A076A5" w:rsidP="002B292C">
      <w:pPr>
        <w:ind w:firstLine="709"/>
        <w:jc w:val="both"/>
      </w:pPr>
      <w:r>
        <w:t xml:space="preserve">За период 2013 -2023 гг. отмечается увеличение удельного веса не соответствующих требованиям замеров факторов образовательной среды. Значительный рост удельного веса не соответствующих замеров мебели в 2023 г и составил 30%. (рис. </w:t>
      </w:r>
      <w:r w:rsidRPr="00475E29">
        <w:t>1</w:t>
      </w:r>
      <w:r w:rsidR="00475E29" w:rsidRPr="00475E29">
        <w:t>6</w:t>
      </w:r>
      <w:r>
        <w:t>).</w:t>
      </w:r>
    </w:p>
    <w:p w:rsidR="00A076A5" w:rsidRDefault="00A076A5" w:rsidP="00A076A5">
      <w:pPr>
        <w:pStyle w:val="25"/>
        <w:spacing w:after="0" w:line="240" w:lineRule="auto"/>
        <w:ind w:firstLine="709"/>
        <w:jc w:val="both"/>
        <w:rPr>
          <w:lang w:val="ru-RU"/>
        </w:rPr>
      </w:pPr>
    </w:p>
    <w:p w:rsidR="00A076A5" w:rsidRDefault="00A076A5" w:rsidP="002B292C">
      <w:pPr>
        <w:pStyle w:val="25"/>
        <w:spacing w:after="0" w:line="240" w:lineRule="auto"/>
        <w:jc w:val="both"/>
        <w:rPr>
          <w:lang w:val="ru-RU"/>
        </w:rPr>
      </w:pPr>
      <w:r>
        <w:rPr>
          <w:noProof/>
          <w:lang w:val="ru-RU" w:eastAsia="ru-RU"/>
        </w:rPr>
        <w:drawing>
          <wp:inline distT="0" distB="0" distL="0" distR="0" wp14:anchorId="1F4DF71B" wp14:editId="0D0D7E2F">
            <wp:extent cx="5740842" cy="2226365"/>
            <wp:effectExtent l="0" t="0" r="12700" b="2159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076A5" w:rsidRPr="002B292C" w:rsidRDefault="00A076A5" w:rsidP="00A076A5">
      <w:pPr>
        <w:pStyle w:val="25"/>
        <w:spacing w:after="0" w:line="240" w:lineRule="auto"/>
        <w:ind w:firstLine="709"/>
        <w:jc w:val="center"/>
        <w:rPr>
          <w:b/>
          <w:szCs w:val="22"/>
          <w:lang w:val="ru-RU"/>
        </w:rPr>
      </w:pPr>
    </w:p>
    <w:p w:rsidR="00A076A5" w:rsidRPr="00C252DB" w:rsidRDefault="00A076A5" w:rsidP="002B292C">
      <w:pPr>
        <w:pStyle w:val="25"/>
        <w:spacing w:after="0" w:line="240" w:lineRule="auto"/>
        <w:jc w:val="center"/>
        <w:rPr>
          <w:sz w:val="22"/>
          <w:szCs w:val="22"/>
          <w:lang w:val="ru-RU"/>
        </w:rPr>
      </w:pPr>
      <w:r w:rsidRPr="00C252DB">
        <w:rPr>
          <w:b/>
          <w:sz w:val="22"/>
          <w:szCs w:val="22"/>
          <w:lang w:val="ru-RU"/>
        </w:rPr>
        <w:t xml:space="preserve">Рис. </w:t>
      </w:r>
      <w:r w:rsidRPr="00475E29">
        <w:rPr>
          <w:b/>
          <w:sz w:val="22"/>
          <w:szCs w:val="22"/>
          <w:lang w:val="ru-RU"/>
        </w:rPr>
        <w:t>1</w:t>
      </w:r>
      <w:r w:rsidR="00475E29">
        <w:rPr>
          <w:b/>
          <w:sz w:val="22"/>
          <w:szCs w:val="22"/>
          <w:lang w:val="ru-RU"/>
        </w:rPr>
        <w:t>6</w:t>
      </w:r>
      <w:r w:rsidRPr="00475E29">
        <w:rPr>
          <w:b/>
          <w:sz w:val="22"/>
          <w:szCs w:val="22"/>
          <w:lang w:val="ru-RU"/>
        </w:rPr>
        <w:t>.</w:t>
      </w:r>
      <w:r>
        <w:rPr>
          <w:sz w:val="22"/>
          <w:szCs w:val="22"/>
          <w:lang w:val="ru-RU"/>
        </w:rPr>
        <w:t xml:space="preserve"> Удельный вес замеров, не соответствующих гигиеническим требованиям, в организациях для детей, 2014-2023, %</w:t>
      </w:r>
    </w:p>
    <w:p w:rsidR="00A076A5" w:rsidRDefault="00A076A5" w:rsidP="00A076A5">
      <w:pPr>
        <w:pStyle w:val="25"/>
        <w:spacing w:after="0" w:line="240" w:lineRule="auto"/>
        <w:ind w:firstLine="709"/>
        <w:jc w:val="both"/>
        <w:rPr>
          <w:lang w:val="ru-RU"/>
        </w:rPr>
      </w:pPr>
    </w:p>
    <w:p w:rsidR="00A076A5" w:rsidRPr="004D6BD6" w:rsidRDefault="00A076A5" w:rsidP="002B292C">
      <w:pPr>
        <w:pStyle w:val="25"/>
        <w:spacing w:after="0" w:line="240" w:lineRule="auto"/>
        <w:ind w:firstLine="709"/>
        <w:jc w:val="both"/>
        <w:rPr>
          <w:lang w:val="ru-RU"/>
        </w:rPr>
      </w:pPr>
      <w:r w:rsidRPr="004D6BD6">
        <w:rPr>
          <w:lang w:val="ru-RU"/>
        </w:rPr>
        <w:t>Для восстановления после учебной нагрузки, отдыха и оздоровления используются каникулярные периоды. Создание условий для организованного отдыха возможно в организациях отдыха детей и их оздоровления.</w:t>
      </w:r>
    </w:p>
    <w:p w:rsidR="00A076A5" w:rsidRPr="004D6BD6" w:rsidRDefault="00A076A5" w:rsidP="002B292C">
      <w:pPr>
        <w:ind w:firstLine="709"/>
        <w:jc w:val="both"/>
      </w:pPr>
      <w:r w:rsidRPr="004D6BD6">
        <w:t>Деятельность по обеспечению санитарно-эпидемиологического благополучия в организациях</w:t>
      </w:r>
      <w:r w:rsidR="00494EF6">
        <w:t xml:space="preserve"> </w:t>
      </w:r>
      <w:r w:rsidRPr="004D6BD6">
        <w:t>отдыха и оздоровления детей осуществляется во взаимодействии с органами исполнительной власти правительства области, органами местного самоуправления</w:t>
      </w:r>
      <w:r w:rsidR="00494EF6">
        <w:t xml:space="preserve"> </w:t>
      </w:r>
      <w:r w:rsidRPr="004D6BD6">
        <w:t>МО, органами прокуратуры.</w:t>
      </w:r>
    </w:p>
    <w:p w:rsidR="00A076A5" w:rsidRPr="004D6BD6" w:rsidRDefault="00A076A5" w:rsidP="002B292C">
      <w:pPr>
        <w:pStyle w:val="25"/>
        <w:spacing w:after="0" w:line="240" w:lineRule="auto"/>
        <w:ind w:firstLine="709"/>
        <w:jc w:val="both"/>
      </w:pPr>
      <w:r w:rsidRPr="004D6BD6">
        <w:t xml:space="preserve"> </w:t>
      </w:r>
      <w:r>
        <w:t xml:space="preserve">Представители Управления и </w:t>
      </w:r>
      <w:r>
        <w:rPr>
          <w:lang w:val="ru-RU"/>
        </w:rPr>
        <w:t>территориальных отделов</w:t>
      </w:r>
      <w:r w:rsidRPr="004D6BD6">
        <w:t xml:space="preserve"> входят в состав межведомственных комиссий</w:t>
      </w:r>
      <w:r w:rsidR="00494EF6">
        <w:t xml:space="preserve"> </w:t>
      </w:r>
      <w:r w:rsidRPr="004D6BD6">
        <w:t>по вопросам организации отдыха и оздоровления детей.</w:t>
      </w:r>
    </w:p>
    <w:p w:rsidR="00A076A5" w:rsidRPr="004D6BD6" w:rsidRDefault="00A076A5" w:rsidP="002B292C">
      <w:pPr>
        <w:pStyle w:val="25"/>
        <w:spacing w:after="0" w:line="240" w:lineRule="auto"/>
        <w:ind w:firstLine="709"/>
        <w:jc w:val="both"/>
      </w:pPr>
      <w:r w:rsidRPr="004D6BD6">
        <w:t xml:space="preserve"> Ежегодно на</w:t>
      </w:r>
      <w:r w:rsidR="00494EF6">
        <w:t xml:space="preserve"> </w:t>
      </w:r>
      <w:r w:rsidRPr="004D6BD6">
        <w:t>заседания комиссий на рассмотрение выносятся вопросы:</w:t>
      </w:r>
    </w:p>
    <w:p w:rsidR="00A076A5" w:rsidRPr="004D6BD6" w:rsidRDefault="00A076A5" w:rsidP="002B292C">
      <w:pPr>
        <w:pStyle w:val="25"/>
        <w:spacing w:after="0" w:line="240" w:lineRule="auto"/>
        <w:ind w:firstLine="709"/>
        <w:jc w:val="both"/>
      </w:pPr>
      <w:r w:rsidRPr="004D6BD6">
        <w:lastRenderedPageBreak/>
        <w:t>- о результатах надзора за подготовкой оздоровительных организаций;</w:t>
      </w:r>
    </w:p>
    <w:p w:rsidR="00A076A5" w:rsidRPr="004D6BD6" w:rsidRDefault="00A076A5" w:rsidP="002B292C">
      <w:pPr>
        <w:pStyle w:val="25"/>
        <w:spacing w:after="0" w:line="240" w:lineRule="auto"/>
        <w:ind w:firstLine="709"/>
        <w:jc w:val="both"/>
      </w:pPr>
      <w:r w:rsidRPr="004D6BD6">
        <w:t>- о результатах надзора за ходом летней оздоровительной кампании;</w:t>
      </w:r>
    </w:p>
    <w:p w:rsidR="00A076A5" w:rsidRPr="004D6BD6" w:rsidRDefault="00A076A5" w:rsidP="002B292C">
      <w:pPr>
        <w:pStyle w:val="25"/>
        <w:spacing w:after="0" w:line="240" w:lineRule="auto"/>
        <w:ind w:firstLine="709"/>
        <w:jc w:val="both"/>
      </w:pPr>
      <w:r w:rsidRPr="004D6BD6">
        <w:t>- об итогах летней оздоровительной кампании.</w:t>
      </w:r>
    </w:p>
    <w:p w:rsidR="00A076A5" w:rsidRPr="004D6BD6" w:rsidRDefault="00A076A5" w:rsidP="002B292C">
      <w:pPr>
        <w:pStyle w:val="25"/>
        <w:spacing w:after="0" w:line="240" w:lineRule="auto"/>
        <w:ind w:firstLine="709"/>
        <w:jc w:val="both"/>
      </w:pPr>
      <w:r w:rsidRPr="004D6BD6">
        <w:t>Ежегодно перед</w:t>
      </w:r>
      <w:r>
        <w:t xml:space="preserve"> началом </w:t>
      </w:r>
      <w:r>
        <w:rPr>
          <w:lang w:val="ru-RU"/>
        </w:rPr>
        <w:t>летней оздоровительной кампании</w:t>
      </w:r>
      <w:r w:rsidRPr="004D6BD6">
        <w:t xml:space="preserve"> совместно со специалистами департамента здравоохранения </w:t>
      </w:r>
      <w:r>
        <w:rPr>
          <w:lang w:val="ru-RU"/>
        </w:rPr>
        <w:t xml:space="preserve">правительства области </w:t>
      </w:r>
      <w:r w:rsidRPr="004D6BD6">
        <w:t xml:space="preserve">проводятся обучающие мероприятия для работников летних оздоровительных учреждений. </w:t>
      </w:r>
    </w:p>
    <w:p w:rsidR="00A076A5" w:rsidRPr="004D6BD6" w:rsidRDefault="00A076A5" w:rsidP="002B292C">
      <w:pPr>
        <w:ind w:firstLine="709"/>
        <w:jc w:val="both"/>
      </w:pPr>
      <w:r w:rsidRPr="004D6BD6">
        <w:t xml:space="preserve">Также, на базе </w:t>
      </w:r>
      <w:r>
        <w:t>ФБУЗ «Центр</w:t>
      </w:r>
      <w:r w:rsidRPr="004D6BD6">
        <w:t xml:space="preserve"> гигиены и эпидемиологии в ЕАО</w:t>
      </w:r>
      <w:r>
        <w:t>»</w:t>
      </w:r>
      <w:r w:rsidRPr="004D6BD6">
        <w:t xml:space="preserve"> проводится профессиональная гигиеническая подготовка и аттестация должностных лиц и работников оздоровительных организаций на знание требований санитарных правил в форме дистанционного обучения. В 2023 году прошли обучение 620 работников.</w:t>
      </w:r>
    </w:p>
    <w:p w:rsidR="00A076A5" w:rsidRDefault="00A076A5" w:rsidP="002B292C">
      <w:pPr>
        <w:ind w:firstLine="709"/>
        <w:jc w:val="both"/>
      </w:pPr>
      <w:r w:rsidRPr="00F72FBB">
        <w:t>Как и в предыдущие годы, самой многочисленной формой отдыха детей в области являлся отдых в лагерях с дневным пребывание</w:t>
      </w:r>
      <w:r>
        <w:t>м, их удельный вес составил 97,3</w:t>
      </w:r>
      <w:r w:rsidRPr="00F72FBB">
        <w:t>% от общего числа учреждений. Загородные с</w:t>
      </w:r>
      <w:r>
        <w:t>тационарные лагеря составили 2,7</w:t>
      </w:r>
      <w:r w:rsidRPr="00F72FBB">
        <w:t xml:space="preserve">%. </w:t>
      </w:r>
    </w:p>
    <w:p w:rsidR="00A076A5" w:rsidRPr="000A054F" w:rsidRDefault="00A076A5" w:rsidP="002B292C">
      <w:pPr>
        <w:ind w:firstLine="709"/>
        <w:jc w:val="both"/>
      </w:pPr>
      <w:r w:rsidRPr="000A054F">
        <w:t>За период 2013 - 2023 годы отмечается сокращение количества оздоровительных организаций в 1,4 раза: с 107 в 2013 до 75</w:t>
      </w:r>
      <w:r>
        <w:t xml:space="preserve"> в 2023 году</w:t>
      </w:r>
      <w:r w:rsidR="00475E29">
        <w:t xml:space="preserve"> (рис. 17)</w:t>
      </w:r>
      <w:r>
        <w:t>.</w:t>
      </w:r>
    </w:p>
    <w:p w:rsidR="00A076A5" w:rsidRDefault="00A076A5" w:rsidP="00A076A5">
      <w:pPr>
        <w:pStyle w:val="a8"/>
        <w:ind w:left="0" w:firstLine="709"/>
        <w:jc w:val="both"/>
      </w:pPr>
    </w:p>
    <w:p w:rsidR="00A076A5" w:rsidRDefault="00A076A5" w:rsidP="002B292C">
      <w:pPr>
        <w:pStyle w:val="a8"/>
        <w:ind w:left="0"/>
        <w:jc w:val="both"/>
      </w:pPr>
      <w:r w:rsidRPr="00FD5D65">
        <w:rPr>
          <w:noProof/>
        </w:rPr>
        <w:drawing>
          <wp:inline distT="0" distB="0" distL="0" distR="0" wp14:anchorId="59AE8D77" wp14:editId="1875F782">
            <wp:extent cx="5820355" cy="2822713"/>
            <wp:effectExtent l="0" t="0" r="9525" b="1587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75E29" w:rsidRPr="00475E29" w:rsidRDefault="00475E29" w:rsidP="00475E29">
      <w:pPr>
        <w:tabs>
          <w:tab w:val="left" w:pos="142"/>
        </w:tabs>
        <w:jc w:val="both"/>
        <w:rPr>
          <w:b/>
          <w:sz w:val="18"/>
          <w:szCs w:val="18"/>
        </w:rPr>
      </w:pPr>
      <w:r w:rsidRPr="00475E29">
        <w:rPr>
          <w:sz w:val="18"/>
          <w:szCs w:val="18"/>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475E29">
        <w:rPr>
          <w:sz w:val="18"/>
          <w:szCs w:val="18"/>
          <w:lang w:val="en-US"/>
        </w:rPr>
        <w:t>COVID</w:t>
      </w:r>
      <w:r w:rsidRPr="00475E29">
        <w:rPr>
          <w:sz w:val="18"/>
          <w:szCs w:val="18"/>
        </w:rPr>
        <w:t>-19)</w:t>
      </w:r>
    </w:p>
    <w:p w:rsidR="00A076A5" w:rsidRDefault="00A076A5" w:rsidP="00A076A5">
      <w:pPr>
        <w:pStyle w:val="a8"/>
        <w:ind w:left="0" w:firstLine="709"/>
        <w:jc w:val="both"/>
      </w:pPr>
    </w:p>
    <w:p w:rsidR="00A076A5" w:rsidRPr="000A054F" w:rsidRDefault="00A076A5" w:rsidP="002B292C">
      <w:pPr>
        <w:jc w:val="center"/>
        <w:rPr>
          <w:rStyle w:val="afffc"/>
          <w:sz w:val="22"/>
          <w:szCs w:val="22"/>
          <w:lang w:val="ru-RU"/>
        </w:rPr>
      </w:pPr>
      <w:r w:rsidRPr="000A054F">
        <w:rPr>
          <w:rStyle w:val="afffc"/>
          <w:b/>
          <w:sz w:val="22"/>
          <w:szCs w:val="22"/>
        </w:rPr>
        <w:t xml:space="preserve">Рис. </w:t>
      </w:r>
      <w:r w:rsidR="00475E29">
        <w:rPr>
          <w:rStyle w:val="afffc"/>
          <w:b/>
          <w:sz w:val="22"/>
          <w:szCs w:val="22"/>
          <w:lang w:val="ru-RU"/>
        </w:rPr>
        <w:t>17</w:t>
      </w:r>
      <w:r w:rsidRPr="00475E29">
        <w:rPr>
          <w:rStyle w:val="afffc"/>
          <w:b/>
          <w:sz w:val="22"/>
          <w:szCs w:val="22"/>
        </w:rPr>
        <w:t>.</w:t>
      </w:r>
      <w:r w:rsidRPr="000A054F">
        <w:rPr>
          <w:rStyle w:val="afffc"/>
          <w:sz w:val="22"/>
          <w:szCs w:val="22"/>
        </w:rPr>
        <w:t xml:space="preserve"> Число летних оздоровительных организаций, 2013-2023</w:t>
      </w:r>
    </w:p>
    <w:p w:rsidR="00A076A5" w:rsidRPr="000A054F" w:rsidRDefault="00A076A5" w:rsidP="00A076A5">
      <w:pPr>
        <w:pStyle w:val="a8"/>
        <w:ind w:left="0" w:firstLine="709"/>
        <w:jc w:val="both"/>
        <w:rPr>
          <w:lang w:val="x-none"/>
        </w:rPr>
      </w:pPr>
    </w:p>
    <w:p w:rsidR="00A076A5" w:rsidRDefault="00A076A5" w:rsidP="002B292C">
      <w:pPr>
        <w:pStyle w:val="afffb"/>
      </w:pPr>
      <w:r>
        <w:t>В 2023 году в</w:t>
      </w:r>
      <w:r w:rsidRPr="00F72FBB">
        <w:t xml:space="preserve"> соответствии с реестром </w:t>
      </w:r>
      <w:r w:rsidRPr="00CD61E7">
        <w:t xml:space="preserve">планировались к работе </w:t>
      </w:r>
      <w:r>
        <w:t>75</w:t>
      </w:r>
      <w:r w:rsidRPr="00CD61E7">
        <w:t xml:space="preserve"> летних оздо</w:t>
      </w:r>
      <w:r>
        <w:t>ровительных организаций. 97,3%</w:t>
      </w:r>
      <w:r w:rsidRPr="00CD61E7">
        <w:t xml:space="preserve"> получили санитарно-эпидемиологические заключения о соответствии санитарно-эпидемиологическим правилам и нормативам. </w:t>
      </w:r>
      <w:r>
        <w:t xml:space="preserve">2,7% организаций </w:t>
      </w:r>
    </w:p>
    <w:p w:rsidR="00A076A5" w:rsidRPr="002B292C" w:rsidRDefault="00A076A5" w:rsidP="002B292C">
      <w:pPr>
        <w:pStyle w:val="afffb"/>
        <w:rPr>
          <w:lang w:val="ru-RU"/>
        </w:rPr>
      </w:pPr>
      <w:r w:rsidRPr="003F7CC2">
        <w:t xml:space="preserve">В целом </w:t>
      </w:r>
      <w:r>
        <w:t xml:space="preserve">в Еврейской автономной области </w:t>
      </w:r>
      <w:r w:rsidRPr="003F7CC2">
        <w:t>в организациях отдыха и оздоровления в 202</w:t>
      </w:r>
      <w:r>
        <w:t>3</w:t>
      </w:r>
      <w:r w:rsidRPr="003F7CC2">
        <w:t xml:space="preserve"> году отдохнули </w:t>
      </w:r>
      <w:r>
        <w:t>892</w:t>
      </w:r>
      <w:r w:rsidRPr="003F7CC2">
        <w:t xml:space="preserve">0 детей. </w:t>
      </w:r>
      <w:r>
        <w:t>В</w:t>
      </w:r>
      <w:r w:rsidRPr="003F7CC2">
        <w:t xml:space="preserve"> сравнении с 202</w:t>
      </w:r>
      <w:r>
        <w:t>2</w:t>
      </w:r>
      <w:r w:rsidRPr="003F7CC2">
        <w:t xml:space="preserve"> годом отмечается </w:t>
      </w:r>
      <w:r>
        <w:t>снижение</w:t>
      </w:r>
      <w:r w:rsidRPr="003F7CC2">
        <w:t xml:space="preserve"> количества отдохнувших детей </w:t>
      </w:r>
      <w:r w:rsidRPr="004814A3">
        <w:t xml:space="preserve">в летних оздоровительных организациях </w:t>
      </w:r>
      <w:r w:rsidRPr="003F7CC2">
        <w:t xml:space="preserve">на </w:t>
      </w:r>
      <w:r>
        <w:t>1088</w:t>
      </w:r>
      <w:r w:rsidRPr="003F7CC2">
        <w:t xml:space="preserve"> человека (</w:t>
      </w:r>
      <w:r>
        <w:t>снижение</w:t>
      </w:r>
      <w:r w:rsidRPr="003F7CC2">
        <w:t xml:space="preserve"> - на </w:t>
      </w:r>
      <w:r>
        <w:t>-11</w:t>
      </w:r>
      <w:r w:rsidRPr="003F7CC2">
        <w:t xml:space="preserve"> %), что обусловлено </w:t>
      </w:r>
      <w:r>
        <w:t>снижением</w:t>
      </w:r>
      <w:r w:rsidRPr="003F7CC2">
        <w:t xml:space="preserve"> количества работающих организаций </w:t>
      </w:r>
      <w:r>
        <w:t xml:space="preserve">ЕАО </w:t>
      </w:r>
      <w:r w:rsidRPr="003F7CC2">
        <w:t xml:space="preserve">(рис. </w:t>
      </w:r>
      <w:r w:rsidR="00475E29" w:rsidRPr="00475E29">
        <w:rPr>
          <w:lang w:val="ru-RU"/>
        </w:rPr>
        <w:t>18</w:t>
      </w:r>
      <w:r w:rsidRPr="003F7CC2">
        <w:t>).</w:t>
      </w:r>
    </w:p>
    <w:p w:rsidR="002B292C" w:rsidRPr="002B292C" w:rsidRDefault="002B292C" w:rsidP="002B292C">
      <w:pPr>
        <w:pStyle w:val="afffb"/>
        <w:rPr>
          <w:lang w:val="ru-RU"/>
        </w:rPr>
      </w:pPr>
    </w:p>
    <w:p w:rsidR="00A076A5" w:rsidRPr="003F7CC2" w:rsidRDefault="00A076A5" w:rsidP="002B292C">
      <w:pPr>
        <w:pStyle w:val="25"/>
        <w:spacing w:after="0" w:line="240" w:lineRule="auto"/>
        <w:jc w:val="center"/>
      </w:pPr>
      <w:r>
        <w:rPr>
          <w:noProof/>
          <w:lang w:val="ru-RU" w:eastAsia="ru-RU"/>
        </w:rPr>
        <w:lastRenderedPageBreak/>
        <w:drawing>
          <wp:inline distT="0" distB="0" distL="0" distR="0" wp14:anchorId="00A4F193" wp14:editId="52D4427C">
            <wp:extent cx="5605669" cy="2433100"/>
            <wp:effectExtent l="0" t="0" r="14605" b="247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75E29" w:rsidRPr="00475E29" w:rsidRDefault="00475E29" w:rsidP="00475E29">
      <w:pPr>
        <w:tabs>
          <w:tab w:val="left" w:pos="142"/>
        </w:tabs>
        <w:jc w:val="both"/>
        <w:rPr>
          <w:b/>
          <w:sz w:val="18"/>
          <w:szCs w:val="18"/>
        </w:rPr>
      </w:pPr>
      <w:r w:rsidRPr="00475E29">
        <w:rPr>
          <w:sz w:val="18"/>
          <w:szCs w:val="18"/>
        </w:rP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sidRPr="00475E29">
        <w:rPr>
          <w:sz w:val="18"/>
          <w:szCs w:val="18"/>
          <w:lang w:val="en-US"/>
        </w:rPr>
        <w:t>COVID</w:t>
      </w:r>
      <w:r w:rsidRPr="00475E29">
        <w:rPr>
          <w:sz w:val="18"/>
          <w:szCs w:val="18"/>
        </w:rPr>
        <w:t>-19)</w:t>
      </w:r>
    </w:p>
    <w:p w:rsidR="00A076A5" w:rsidRPr="00475E29" w:rsidRDefault="00A076A5" w:rsidP="00A076A5">
      <w:pPr>
        <w:ind w:firstLine="709"/>
        <w:jc w:val="both"/>
        <w:rPr>
          <w:rStyle w:val="afffc"/>
          <w:lang w:val="ru-RU"/>
        </w:rPr>
      </w:pPr>
    </w:p>
    <w:p w:rsidR="00A076A5" w:rsidRPr="00485C4A" w:rsidRDefault="002B292C" w:rsidP="002B292C">
      <w:pPr>
        <w:jc w:val="center"/>
        <w:rPr>
          <w:rStyle w:val="afffc"/>
          <w:sz w:val="22"/>
          <w:szCs w:val="22"/>
          <w:lang w:val="ru-RU"/>
        </w:rPr>
      </w:pPr>
      <w:r w:rsidRPr="00485C4A">
        <w:rPr>
          <w:rStyle w:val="afffc"/>
          <w:b/>
          <w:sz w:val="22"/>
          <w:szCs w:val="22"/>
        </w:rPr>
        <w:t xml:space="preserve">Рис. </w:t>
      </w:r>
      <w:r w:rsidR="00475E29" w:rsidRPr="00485C4A">
        <w:rPr>
          <w:rStyle w:val="afffc"/>
          <w:b/>
          <w:sz w:val="22"/>
          <w:szCs w:val="22"/>
          <w:lang w:val="ru-RU"/>
        </w:rPr>
        <w:t>18</w:t>
      </w:r>
      <w:r w:rsidRPr="00485C4A">
        <w:rPr>
          <w:rStyle w:val="afffc"/>
          <w:b/>
          <w:sz w:val="22"/>
          <w:szCs w:val="22"/>
          <w:lang w:val="ru-RU"/>
        </w:rPr>
        <w:t>.</w:t>
      </w:r>
      <w:r w:rsidR="00A076A5" w:rsidRPr="00485C4A">
        <w:rPr>
          <w:rStyle w:val="afffc"/>
          <w:sz w:val="22"/>
          <w:szCs w:val="22"/>
        </w:rPr>
        <w:t xml:space="preserve"> Число детей в летних оздоровительных организациях, 2014-2023</w:t>
      </w:r>
    </w:p>
    <w:p w:rsidR="00A076A5" w:rsidRDefault="00A076A5" w:rsidP="00A076A5">
      <w:pPr>
        <w:ind w:firstLine="709"/>
        <w:jc w:val="both"/>
        <w:rPr>
          <w:rStyle w:val="afffc"/>
        </w:rPr>
      </w:pPr>
    </w:p>
    <w:p w:rsidR="00A076A5" w:rsidRPr="000104B2" w:rsidRDefault="00A076A5" w:rsidP="002B292C">
      <w:pPr>
        <w:ind w:firstLine="709"/>
        <w:jc w:val="both"/>
        <w:rPr>
          <w:color w:val="000000"/>
        </w:rPr>
      </w:pPr>
      <w:r w:rsidRPr="00D96C26">
        <w:rPr>
          <w:rStyle w:val="afffc"/>
        </w:rPr>
        <w:t>Административные территории области являются эндемичными по заболеваемости клещевым вирусным энцефалитом. Решением областной санитарно-противоэпидемической комиссии «О мерах по предупреждению клещевых инфекций в Еврейской автономной области» № 1 от 02.04.2021 утвержден перечень административных территорий области эндемичных</w:t>
      </w:r>
      <w:r w:rsidRPr="000104B2">
        <w:t xml:space="preserve"> по клещевому вирусному энцефалиту. </w:t>
      </w:r>
      <w:r w:rsidRPr="00F72FBB">
        <w:t xml:space="preserve">С целью профилактики природно-очаговых инфекций в местах размещения оздоровительных лагерей </w:t>
      </w:r>
      <w:r>
        <w:t>ежегодно проводит</w:t>
      </w:r>
      <w:r w:rsidRPr="00F72FBB">
        <w:t xml:space="preserve">ся комплекс противоклещевых мероприятий. </w:t>
      </w:r>
      <w:r w:rsidRPr="00D75B9E">
        <w:t xml:space="preserve">В 2023 году </w:t>
      </w:r>
      <w:r w:rsidRPr="00D75B9E">
        <w:rPr>
          <w:color w:val="000000"/>
        </w:rPr>
        <w:t>акарицидные обработки проведены в 100% от запланированной площади.</w:t>
      </w:r>
      <w:r w:rsidRPr="00072D2C">
        <w:rPr>
          <w:b/>
          <w:color w:val="000000"/>
        </w:rPr>
        <w:t xml:space="preserve"> </w:t>
      </w:r>
    </w:p>
    <w:p w:rsidR="00A076A5" w:rsidRPr="000104B2" w:rsidRDefault="00A076A5" w:rsidP="002B292C">
      <w:pPr>
        <w:pStyle w:val="25"/>
        <w:spacing w:after="0" w:line="240" w:lineRule="auto"/>
        <w:ind w:firstLine="709"/>
        <w:jc w:val="both"/>
      </w:pPr>
      <w:r w:rsidRPr="000104B2">
        <w:t>Все оздоровительные организации работали с организацией питания детей, в том числе: 73% организаций осуществляли пита</w:t>
      </w:r>
      <w:r>
        <w:t xml:space="preserve">ние детей самостоятельно (48 </w:t>
      </w:r>
      <w:r>
        <w:rPr>
          <w:lang w:val="ru-RU"/>
        </w:rPr>
        <w:t>организаций</w:t>
      </w:r>
      <w:r>
        <w:t xml:space="preserve">); 27% организаций (18 </w:t>
      </w:r>
      <w:r>
        <w:rPr>
          <w:lang w:val="ru-RU"/>
        </w:rPr>
        <w:t>организаций</w:t>
      </w:r>
      <w:r w:rsidRPr="000104B2">
        <w:t>) организовывали питание с привлече</w:t>
      </w:r>
      <w:r>
        <w:t>нием сторонних организаций (</w:t>
      </w:r>
      <w:r>
        <w:rPr>
          <w:lang w:val="ru-RU"/>
        </w:rPr>
        <w:t>индивидуальных предпринимателей</w:t>
      </w:r>
      <w:r w:rsidRPr="000104B2">
        <w:t xml:space="preserve">, МУП «Комбинат школьного </w:t>
      </w:r>
      <w:r>
        <w:rPr>
          <w:lang w:val="ru-RU"/>
        </w:rPr>
        <w:t xml:space="preserve">и студенческого питания </w:t>
      </w:r>
      <w:r w:rsidRPr="000104B2">
        <w:t xml:space="preserve">питания»), которые ежегодно принимают участие в летней оздоровительной кампании. </w:t>
      </w:r>
    </w:p>
    <w:p w:rsidR="00A076A5" w:rsidRPr="000104B2" w:rsidRDefault="00A076A5" w:rsidP="002B292C">
      <w:pPr>
        <w:pStyle w:val="25"/>
        <w:spacing w:after="0" w:line="240" w:lineRule="auto"/>
        <w:ind w:firstLine="709"/>
        <w:jc w:val="both"/>
      </w:pPr>
      <w:r w:rsidRPr="000104B2">
        <w:t xml:space="preserve">Питание организовано в соответствии с разработанным меню. В загородных оздоровительных учреждениях было организовано 5 разовое питание: завтрак, обед, полдник, ужин, второй ужин. В учреждениях с дневным пребыванием детей – 3-х разовое питание: завтрак, обед, полдник. </w:t>
      </w:r>
    </w:p>
    <w:p w:rsidR="00A076A5" w:rsidRPr="000104B2" w:rsidRDefault="00A076A5" w:rsidP="002B292C">
      <w:pPr>
        <w:pStyle w:val="25"/>
        <w:spacing w:after="0" w:line="240" w:lineRule="auto"/>
        <w:ind w:firstLine="709"/>
        <w:jc w:val="both"/>
      </w:pPr>
      <w:r w:rsidRPr="000104B2">
        <w:t>По результатам контрольных (надзорных) мероприятий по организации питания выявлено</w:t>
      </w:r>
      <w:r>
        <w:t xml:space="preserve"> более 80 нарушений</w:t>
      </w:r>
      <w:r>
        <w:rPr>
          <w:lang w:val="ru-RU"/>
        </w:rPr>
        <w:t xml:space="preserve"> (в 13 организациях)</w:t>
      </w:r>
      <w:r w:rsidRPr="000104B2">
        <w:t>, в том числе: не соответствие фактического меню утвержденному меню по массе порций блюд, суммарному объему блюд по приемам пищи, по содержанию пищевых веществ и энергетической ценности приемов пищи; процентное несоответствие фактического рациона утвержденному меню по объему порций; нарушение противоэпидемического режима пищеблока (мытье и дезинфекция кухонной и столовой посуды, разделочного инвентаря, технологического оборудования).</w:t>
      </w:r>
    </w:p>
    <w:p w:rsidR="00A076A5" w:rsidRPr="000104B2" w:rsidRDefault="00A076A5" w:rsidP="002B292C">
      <w:pPr>
        <w:pStyle w:val="25"/>
        <w:spacing w:after="0" w:line="240" w:lineRule="auto"/>
        <w:ind w:firstLine="709"/>
        <w:jc w:val="both"/>
      </w:pPr>
      <w:r w:rsidRPr="000104B2">
        <w:t xml:space="preserve">Оценка эффективности оздоровления детей проводилась медицинскими работниками организаций отдыха и оздоровления на основании анализа данных, полученных путем проведения медицинских осмотров в начале и в конце оздоровительной смены: в первые дни после заезда и за один – два дня до окончания </w:t>
      </w:r>
      <w:r w:rsidRPr="000104B2">
        <w:lastRenderedPageBreak/>
        <w:t xml:space="preserve">смены. В качестве критериев оценки использовались результаты антропометрических и физиометрических методов исследований: масса, рост, мышечная сила рук. </w:t>
      </w:r>
    </w:p>
    <w:p w:rsidR="00A076A5" w:rsidRPr="000104B2" w:rsidRDefault="00A076A5" w:rsidP="002B292C">
      <w:pPr>
        <w:pStyle w:val="a8"/>
        <w:ind w:left="0" w:firstLine="709"/>
        <w:jc w:val="both"/>
      </w:pPr>
      <w:r w:rsidRPr="000104B2">
        <w:t>Оценка эффективности оздоровления детей свидетельствует о том, что выраженный оздоровительный эффект отмечен у 93,1% детей, слабый оздоровительный эффект получили 5,6% детей. Отсутствие оздоровительного эффекта отмечено у 1,3% детей. Выраженный оздоровительный эффект 98% зарегистрирован у детей, отдыхающих в загородных оздоровительных организациях. В оздоровительных учреждениях с дневным пребыванием выраженный оздоровительный эффект у детей составил 92,7%.</w:t>
      </w:r>
    </w:p>
    <w:p w:rsidR="00A076A5" w:rsidRPr="000104B2" w:rsidRDefault="00A076A5" w:rsidP="002B292C">
      <w:pPr>
        <w:pStyle w:val="25"/>
        <w:spacing w:after="0" w:line="240" w:lineRule="auto"/>
        <w:ind w:firstLine="709"/>
        <w:jc w:val="both"/>
        <w:rPr>
          <w:lang w:val="ru-RU"/>
        </w:rPr>
      </w:pPr>
      <w:r>
        <w:rPr>
          <w:lang w:val="ru-RU"/>
        </w:rPr>
        <w:t>Заболеваемость, регистрируемая в организациях от</w:t>
      </w:r>
      <w:r w:rsidR="00475E29">
        <w:rPr>
          <w:lang w:val="ru-RU"/>
        </w:rPr>
        <w:t xml:space="preserve">дыха и их оздоровления (рис. </w:t>
      </w:r>
      <w:r w:rsidR="00475E29" w:rsidRPr="00475E29">
        <w:rPr>
          <w:lang w:val="ru-RU"/>
        </w:rPr>
        <w:t>19</w:t>
      </w:r>
      <w:r>
        <w:rPr>
          <w:lang w:val="ru-RU"/>
        </w:rPr>
        <w:t>).</w:t>
      </w:r>
    </w:p>
    <w:p w:rsidR="00A076A5" w:rsidRDefault="00A076A5" w:rsidP="00A076A5">
      <w:pPr>
        <w:pStyle w:val="25"/>
        <w:spacing w:after="0" w:line="240" w:lineRule="auto"/>
        <w:ind w:firstLine="709"/>
        <w:jc w:val="both"/>
        <w:rPr>
          <w:lang w:val="ru-RU"/>
        </w:rPr>
      </w:pPr>
    </w:p>
    <w:p w:rsidR="00A076A5" w:rsidRDefault="00A076A5" w:rsidP="00A076A5">
      <w:pPr>
        <w:pStyle w:val="25"/>
        <w:spacing w:after="0" w:line="240" w:lineRule="auto"/>
        <w:jc w:val="both"/>
        <w:rPr>
          <w:lang w:val="ru-RU"/>
        </w:rPr>
      </w:pPr>
      <w:r>
        <w:rPr>
          <w:noProof/>
          <w:lang w:val="ru-RU" w:eastAsia="ru-RU"/>
        </w:rPr>
        <w:drawing>
          <wp:inline distT="0" distB="0" distL="0" distR="0" wp14:anchorId="34075DB9" wp14:editId="19A35CDF">
            <wp:extent cx="5876014" cy="2226365"/>
            <wp:effectExtent l="0" t="0" r="10795" b="2159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076A5" w:rsidRPr="002B292C" w:rsidRDefault="00A076A5" w:rsidP="00A076A5">
      <w:pPr>
        <w:pStyle w:val="25"/>
        <w:spacing w:after="0" w:line="240" w:lineRule="auto"/>
        <w:ind w:firstLine="709"/>
        <w:jc w:val="center"/>
        <w:rPr>
          <w:b/>
          <w:szCs w:val="22"/>
          <w:lang w:val="ru-RU"/>
        </w:rPr>
      </w:pPr>
    </w:p>
    <w:p w:rsidR="00A076A5" w:rsidRDefault="002B292C" w:rsidP="002B292C">
      <w:pPr>
        <w:pStyle w:val="25"/>
        <w:spacing w:after="0" w:line="240" w:lineRule="auto"/>
        <w:jc w:val="center"/>
        <w:rPr>
          <w:sz w:val="22"/>
          <w:szCs w:val="22"/>
          <w:lang w:val="ru-RU"/>
        </w:rPr>
      </w:pPr>
      <w:r>
        <w:rPr>
          <w:b/>
          <w:sz w:val="22"/>
          <w:szCs w:val="22"/>
          <w:lang w:val="ru-RU"/>
        </w:rPr>
        <w:t xml:space="preserve">Рис. </w:t>
      </w:r>
      <w:r w:rsidR="00475E29">
        <w:rPr>
          <w:b/>
          <w:sz w:val="22"/>
          <w:szCs w:val="22"/>
          <w:lang w:val="ru-RU"/>
        </w:rPr>
        <w:t xml:space="preserve">19. </w:t>
      </w:r>
      <w:r w:rsidR="00A076A5">
        <w:rPr>
          <w:sz w:val="22"/>
          <w:szCs w:val="22"/>
          <w:lang w:val="ru-RU"/>
        </w:rPr>
        <w:t xml:space="preserve">Заболеваемость детей, находящихся в организациях отдыха и оздоровления, </w:t>
      </w:r>
    </w:p>
    <w:p w:rsidR="00A076A5" w:rsidRPr="00BC37D8" w:rsidRDefault="001168B7" w:rsidP="002B292C">
      <w:pPr>
        <w:pStyle w:val="25"/>
        <w:spacing w:after="0" w:line="240" w:lineRule="auto"/>
        <w:jc w:val="center"/>
        <w:rPr>
          <w:sz w:val="22"/>
          <w:szCs w:val="22"/>
          <w:lang w:val="ru-RU"/>
        </w:rPr>
      </w:pPr>
      <w:r>
        <w:rPr>
          <w:sz w:val="22"/>
          <w:szCs w:val="22"/>
          <w:lang w:val="ru-RU"/>
        </w:rPr>
        <w:t>2013 – 202</w:t>
      </w:r>
      <w:r w:rsidRPr="002461EA">
        <w:rPr>
          <w:sz w:val="22"/>
          <w:szCs w:val="22"/>
          <w:lang w:val="ru-RU"/>
        </w:rPr>
        <w:t>3</w:t>
      </w:r>
      <w:r w:rsidR="00A076A5">
        <w:rPr>
          <w:sz w:val="22"/>
          <w:szCs w:val="22"/>
          <w:lang w:val="ru-RU"/>
        </w:rPr>
        <w:t>, на 100 тыс. населения</w:t>
      </w:r>
    </w:p>
    <w:p w:rsidR="00A076A5" w:rsidRDefault="00A076A5" w:rsidP="00A076A5">
      <w:pPr>
        <w:pStyle w:val="25"/>
        <w:spacing w:after="0" w:line="240" w:lineRule="auto"/>
        <w:ind w:firstLine="709"/>
        <w:jc w:val="both"/>
        <w:rPr>
          <w:lang w:val="ru-RU"/>
        </w:rPr>
      </w:pPr>
    </w:p>
    <w:p w:rsidR="00A076A5" w:rsidRDefault="001168B7" w:rsidP="002B292C">
      <w:pPr>
        <w:pStyle w:val="25"/>
        <w:spacing w:after="0" w:line="240" w:lineRule="auto"/>
        <w:ind w:firstLine="709"/>
        <w:jc w:val="both"/>
        <w:rPr>
          <w:lang w:val="ru-RU"/>
        </w:rPr>
      </w:pPr>
      <w:r>
        <w:rPr>
          <w:lang w:val="ru-RU"/>
        </w:rPr>
        <w:t>В период 2013- 202</w:t>
      </w:r>
      <w:r w:rsidRPr="002461EA">
        <w:rPr>
          <w:lang w:val="ru-RU"/>
        </w:rPr>
        <w:t>3</w:t>
      </w:r>
      <w:r w:rsidR="00A076A5">
        <w:rPr>
          <w:lang w:val="ru-RU"/>
        </w:rPr>
        <w:t xml:space="preserve"> гг. отмечается тенденция к снижению уровня заболеваемости детей в оздоровительных организациях.</w:t>
      </w:r>
    </w:p>
    <w:p w:rsidR="00DE18A6" w:rsidRPr="00A15E38" w:rsidRDefault="00BC4367" w:rsidP="00A15E38">
      <w:pPr>
        <w:spacing w:before="120"/>
        <w:jc w:val="center"/>
        <w:rPr>
          <w:b/>
        </w:rPr>
      </w:pPr>
      <w:r>
        <w:rPr>
          <w:b/>
        </w:rPr>
        <w:t>1.1.7</w:t>
      </w:r>
      <w:r w:rsidR="001C2084">
        <w:rPr>
          <w:b/>
        </w:rPr>
        <w:t>.</w:t>
      </w:r>
      <w:r w:rsidR="00A15E38" w:rsidRPr="00A15E38">
        <w:rPr>
          <w:b/>
        </w:rPr>
        <w:t xml:space="preserve"> </w:t>
      </w:r>
      <w:r w:rsidR="00DE18A6" w:rsidRPr="00A15E38">
        <w:rPr>
          <w:b/>
        </w:rPr>
        <w:t>Мониторинг физических факторов среды обитания</w:t>
      </w:r>
    </w:p>
    <w:p w:rsidR="006F09DF" w:rsidRDefault="006F09DF" w:rsidP="00A15E38">
      <w:pPr>
        <w:ind w:firstLine="709"/>
        <w:jc w:val="both"/>
        <w:rPr>
          <w:lang w:eastAsia="x-none"/>
        </w:rPr>
      </w:pPr>
      <w:r w:rsidRPr="00150111">
        <w:rPr>
          <w:lang w:eastAsia="x-none"/>
        </w:rPr>
        <w:t xml:space="preserve">На учете </w:t>
      </w:r>
      <w:r>
        <w:rPr>
          <w:lang w:eastAsia="x-none"/>
        </w:rPr>
        <w:t>в 2023 году находилось</w:t>
      </w:r>
      <w:r w:rsidRPr="00150111">
        <w:rPr>
          <w:lang w:eastAsia="x-none"/>
        </w:rPr>
        <w:t xml:space="preserve"> </w:t>
      </w:r>
      <w:r>
        <w:rPr>
          <w:lang w:eastAsia="x-none"/>
        </w:rPr>
        <w:t xml:space="preserve">2899 </w:t>
      </w:r>
      <w:r w:rsidRPr="00150111">
        <w:rPr>
          <w:lang w:eastAsia="x-none"/>
        </w:rPr>
        <w:t>объект</w:t>
      </w:r>
      <w:r>
        <w:rPr>
          <w:lang w:eastAsia="x-none"/>
        </w:rPr>
        <w:t xml:space="preserve">ов, на которых зарегистрированы </w:t>
      </w:r>
      <w:r w:rsidRPr="00150111">
        <w:rPr>
          <w:lang w:eastAsia="x-none"/>
        </w:rPr>
        <w:t>источники физических ф</w:t>
      </w:r>
      <w:r>
        <w:rPr>
          <w:lang w:eastAsia="x-none"/>
        </w:rPr>
        <w:t xml:space="preserve">акторов неионизирующей природы. Из них абсолютное </w:t>
      </w:r>
      <w:r w:rsidRPr="00150111">
        <w:rPr>
          <w:lang w:eastAsia="x-none"/>
        </w:rPr>
        <w:t xml:space="preserve">большинство – сочетанные источники разных </w:t>
      </w:r>
      <w:r>
        <w:rPr>
          <w:lang w:eastAsia="x-none"/>
        </w:rPr>
        <w:t>физических факторов.</w:t>
      </w:r>
    </w:p>
    <w:p w:rsidR="006F09DF" w:rsidRDefault="006F09DF" w:rsidP="00A15E38">
      <w:pPr>
        <w:ind w:firstLine="709"/>
        <w:jc w:val="both"/>
        <w:rPr>
          <w:lang w:eastAsia="x-none"/>
        </w:rPr>
      </w:pPr>
      <w:r>
        <w:rPr>
          <w:lang w:eastAsia="x-none"/>
        </w:rPr>
        <w:t>У</w:t>
      </w:r>
      <w:r w:rsidRPr="00150111">
        <w:rPr>
          <w:lang w:eastAsia="x-none"/>
        </w:rPr>
        <w:t>дельный вес обследованных объе</w:t>
      </w:r>
      <w:r>
        <w:rPr>
          <w:lang w:eastAsia="x-none"/>
        </w:rPr>
        <w:t xml:space="preserve">ктов с применением лабораторных </w:t>
      </w:r>
      <w:r w:rsidRPr="00150111">
        <w:rPr>
          <w:lang w:eastAsia="x-none"/>
        </w:rPr>
        <w:t>исследований</w:t>
      </w:r>
      <w:r>
        <w:rPr>
          <w:lang w:eastAsia="x-none"/>
        </w:rPr>
        <w:t xml:space="preserve"> вырос</w:t>
      </w:r>
      <w:r w:rsidRPr="00150111">
        <w:rPr>
          <w:lang w:eastAsia="x-none"/>
        </w:rPr>
        <w:t xml:space="preserve"> с </w:t>
      </w:r>
      <w:r>
        <w:rPr>
          <w:lang w:eastAsia="x-none"/>
        </w:rPr>
        <w:t>3</w:t>
      </w:r>
      <w:r w:rsidRPr="00150111">
        <w:rPr>
          <w:lang w:eastAsia="x-none"/>
        </w:rPr>
        <w:t>,</w:t>
      </w:r>
      <w:r>
        <w:rPr>
          <w:lang w:eastAsia="x-none"/>
        </w:rPr>
        <w:t>4</w:t>
      </w:r>
      <w:r w:rsidRPr="00150111">
        <w:rPr>
          <w:lang w:eastAsia="x-none"/>
        </w:rPr>
        <w:t xml:space="preserve"> % в 20</w:t>
      </w:r>
      <w:r>
        <w:rPr>
          <w:lang w:eastAsia="x-none"/>
        </w:rPr>
        <w:t xml:space="preserve">20 году </w:t>
      </w:r>
      <w:r w:rsidRPr="00150111">
        <w:rPr>
          <w:lang w:eastAsia="x-none"/>
        </w:rPr>
        <w:t xml:space="preserve">до </w:t>
      </w:r>
      <w:r>
        <w:rPr>
          <w:lang w:eastAsia="x-none"/>
        </w:rPr>
        <w:t>6,3</w:t>
      </w:r>
      <w:r w:rsidR="00494EF6">
        <w:rPr>
          <w:lang w:eastAsia="x-none"/>
        </w:rPr>
        <w:t xml:space="preserve"> </w:t>
      </w:r>
      <w:r w:rsidRPr="00150111">
        <w:rPr>
          <w:lang w:eastAsia="x-none"/>
        </w:rPr>
        <w:t>%</w:t>
      </w:r>
      <w:r>
        <w:rPr>
          <w:lang w:eastAsia="x-none"/>
        </w:rPr>
        <w:t xml:space="preserve"> в 2023 году.</w:t>
      </w:r>
    </w:p>
    <w:p w:rsidR="006F09DF" w:rsidRPr="00C358CA" w:rsidRDefault="006F09DF" w:rsidP="00A15E38">
      <w:pPr>
        <w:ind w:firstLine="709"/>
        <w:jc w:val="both"/>
        <w:rPr>
          <w:lang w:eastAsia="x-none"/>
        </w:rPr>
      </w:pPr>
      <w:r w:rsidRPr="00C358CA">
        <w:rPr>
          <w:lang w:eastAsia="x-none"/>
        </w:rPr>
        <w:t xml:space="preserve">Актуальными по-прежнему остаются вопросы влияния эксплуатации источников потенциально опасных физических факторов </w:t>
      </w:r>
      <w:r w:rsidRPr="00C358CA">
        <w:rPr>
          <w:lang w:val="x-none" w:eastAsia="x-none"/>
        </w:rPr>
        <w:t>неионизирующей природы</w:t>
      </w:r>
      <w:r w:rsidRPr="00C358CA">
        <w:rPr>
          <w:lang w:eastAsia="x-none"/>
        </w:rPr>
        <w:t xml:space="preserve"> на санитарно-эпидемиологическую обстановку, в первую очередь на промышленных объектах, </w:t>
      </w:r>
      <w:r w:rsidRPr="00C358CA">
        <w:rPr>
          <w:lang w:val="x-none" w:eastAsia="x-none"/>
        </w:rPr>
        <w:t>территории жилой застройки</w:t>
      </w:r>
      <w:r w:rsidRPr="00C358CA">
        <w:rPr>
          <w:lang w:eastAsia="x-none"/>
        </w:rPr>
        <w:t xml:space="preserve"> в</w:t>
      </w:r>
      <w:r w:rsidRPr="00C358CA">
        <w:rPr>
          <w:lang w:val="x-none" w:eastAsia="x-none"/>
        </w:rPr>
        <w:t xml:space="preserve"> жилы</w:t>
      </w:r>
      <w:r w:rsidRPr="00C358CA">
        <w:rPr>
          <w:lang w:eastAsia="x-none"/>
        </w:rPr>
        <w:t>х</w:t>
      </w:r>
      <w:r w:rsidRPr="00C358CA">
        <w:rPr>
          <w:lang w:val="x-none" w:eastAsia="x-none"/>
        </w:rPr>
        <w:t xml:space="preserve"> и общественны</w:t>
      </w:r>
      <w:r w:rsidRPr="00C358CA">
        <w:rPr>
          <w:lang w:eastAsia="x-none"/>
        </w:rPr>
        <w:t>х</w:t>
      </w:r>
      <w:r w:rsidRPr="00C358CA">
        <w:rPr>
          <w:lang w:val="x-none" w:eastAsia="x-none"/>
        </w:rPr>
        <w:t xml:space="preserve"> здания</w:t>
      </w:r>
      <w:r w:rsidRPr="00C358CA">
        <w:rPr>
          <w:lang w:eastAsia="x-none"/>
        </w:rPr>
        <w:t xml:space="preserve">х (в </w:t>
      </w:r>
      <w:r w:rsidRPr="00C358CA">
        <w:rPr>
          <w:lang w:val="x-none" w:eastAsia="x-none"/>
        </w:rPr>
        <w:t>учебны</w:t>
      </w:r>
      <w:r w:rsidRPr="00C358CA">
        <w:rPr>
          <w:lang w:eastAsia="x-none"/>
        </w:rPr>
        <w:t>х заведениях,</w:t>
      </w:r>
      <w:r w:rsidRPr="00C358CA">
        <w:rPr>
          <w:lang w:val="x-none" w:eastAsia="x-none"/>
        </w:rPr>
        <w:t xml:space="preserve"> детски</w:t>
      </w:r>
      <w:r w:rsidRPr="00C358CA">
        <w:rPr>
          <w:lang w:eastAsia="x-none"/>
        </w:rPr>
        <w:t>х</w:t>
      </w:r>
      <w:r w:rsidRPr="00C358CA">
        <w:rPr>
          <w:lang w:val="x-none" w:eastAsia="x-none"/>
        </w:rPr>
        <w:t xml:space="preserve"> </w:t>
      </w:r>
      <w:r w:rsidRPr="00C358CA">
        <w:rPr>
          <w:lang w:eastAsia="x-none"/>
        </w:rPr>
        <w:t xml:space="preserve">и </w:t>
      </w:r>
      <w:r w:rsidRPr="00C358CA">
        <w:rPr>
          <w:lang w:val="x-none" w:eastAsia="x-none"/>
        </w:rPr>
        <w:t>лечебно-профилактически</w:t>
      </w:r>
      <w:r w:rsidRPr="00C358CA">
        <w:rPr>
          <w:lang w:eastAsia="x-none"/>
        </w:rPr>
        <w:t>х</w:t>
      </w:r>
      <w:r w:rsidRPr="00C358CA">
        <w:rPr>
          <w:lang w:val="x-none" w:eastAsia="x-none"/>
        </w:rPr>
        <w:t xml:space="preserve"> учреждения</w:t>
      </w:r>
      <w:r w:rsidRPr="00C358CA">
        <w:rPr>
          <w:lang w:eastAsia="x-none"/>
        </w:rPr>
        <w:t xml:space="preserve">х) </w:t>
      </w:r>
      <w:r w:rsidRPr="00C358CA">
        <w:rPr>
          <w:lang w:val="x-none" w:eastAsia="x-none"/>
        </w:rPr>
        <w:t>и</w:t>
      </w:r>
      <w:r w:rsidR="00475E29">
        <w:rPr>
          <w:lang w:eastAsia="x-none"/>
        </w:rPr>
        <w:t xml:space="preserve"> на транспорте (табл. </w:t>
      </w:r>
      <w:r w:rsidR="00475E29" w:rsidRPr="00475E29">
        <w:rPr>
          <w:lang w:eastAsia="x-none"/>
        </w:rPr>
        <w:t>18</w:t>
      </w:r>
      <w:r w:rsidRPr="00C358CA">
        <w:rPr>
          <w:lang w:eastAsia="x-none"/>
        </w:rPr>
        <w:t>):</w:t>
      </w:r>
    </w:p>
    <w:p w:rsidR="006F09DF" w:rsidRPr="00C358CA" w:rsidRDefault="006F09DF" w:rsidP="006F09DF">
      <w:pPr>
        <w:jc w:val="both"/>
        <w:rPr>
          <w:lang w:eastAsia="x-none"/>
        </w:rPr>
      </w:pPr>
    </w:p>
    <w:p w:rsidR="006F09DF" w:rsidRPr="00C358CA" w:rsidRDefault="006F09DF" w:rsidP="00A15E38">
      <w:pPr>
        <w:contextualSpacing/>
        <w:jc w:val="right"/>
        <w:rPr>
          <w:color w:val="000000"/>
        </w:rPr>
      </w:pPr>
      <w:r>
        <w:rPr>
          <w:color w:val="000000"/>
        </w:rPr>
        <w:t xml:space="preserve">Таблица </w:t>
      </w:r>
      <w:r w:rsidR="00475E29" w:rsidRPr="00475E29">
        <w:rPr>
          <w:color w:val="000000"/>
        </w:rPr>
        <w:t>18</w:t>
      </w:r>
    </w:p>
    <w:p w:rsidR="006F09DF" w:rsidRPr="002864DF" w:rsidRDefault="006F09DF" w:rsidP="00A15E38">
      <w:pPr>
        <w:contextualSpacing/>
        <w:jc w:val="center"/>
        <w:rPr>
          <w:b/>
          <w:color w:val="000000"/>
          <w:sz w:val="22"/>
          <w:szCs w:val="22"/>
        </w:rPr>
      </w:pPr>
      <w:r w:rsidRPr="002864DF">
        <w:rPr>
          <w:b/>
          <w:color w:val="000000"/>
          <w:sz w:val="22"/>
          <w:szCs w:val="22"/>
        </w:rPr>
        <w:t>Объекты, являющиеся источниками физических факторов неионизирующей природы</w:t>
      </w:r>
    </w:p>
    <w:p w:rsidR="006F09DF" w:rsidRPr="00A15E38" w:rsidRDefault="006F09DF" w:rsidP="00A15E38">
      <w:pPr>
        <w:contextualSpacing/>
        <w:rPr>
          <w:b/>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45"/>
        <w:gridCol w:w="955"/>
        <w:gridCol w:w="882"/>
        <w:gridCol w:w="1100"/>
        <w:gridCol w:w="905"/>
        <w:gridCol w:w="145"/>
        <w:gridCol w:w="834"/>
        <w:gridCol w:w="864"/>
        <w:gridCol w:w="1090"/>
      </w:tblGrid>
      <w:tr w:rsidR="006F09DF" w:rsidRPr="002864DF" w:rsidTr="00475E29">
        <w:trPr>
          <w:trHeight w:val="173"/>
        </w:trPr>
        <w:tc>
          <w:tcPr>
            <w:tcW w:w="898" w:type="pct"/>
            <w:tcBorders>
              <w:top w:val="single" w:sz="4" w:space="0" w:color="auto"/>
              <w:left w:val="single" w:sz="4" w:space="0" w:color="auto"/>
              <w:bottom w:val="nil"/>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Факторы</w:t>
            </w:r>
          </w:p>
        </w:tc>
        <w:tc>
          <w:tcPr>
            <w:tcW w:w="4102" w:type="pct"/>
            <w:gridSpan w:val="9"/>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Количество объектов, содержащих источники физических факторов</w:t>
            </w:r>
          </w:p>
        </w:tc>
      </w:tr>
      <w:tr w:rsidR="006F09DF" w:rsidRPr="002864DF" w:rsidTr="00475E29">
        <w:trPr>
          <w:trHeight w:val="172"/>
        </w:trPr>
        <w:tc>
          <w:tcPr>
            <w:tcW w:w="898" w:type="pct"/>
            <w:vMerge w:val="restart"/>
            <w:tcBorders>
              <w:top w:val="nil"/>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p>
        </w:tc>
        <w:tc>
          <w:tcPr>
            <w:tcW w:w="969" w:type="pct"/>
            <w:gridSpan w:val="2"/>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2020</w:t>
            </w:r>
          </w:p>
        </w:tc>
        <w:tc>
          <w:tcPr>
            <w:tcW w:w="1067" w:type="pct"/>
            <w:gridSpan w:val="2"/>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2021</w:t>
            </w:r>
          </w:p>
        </w:tc>
        <w:tc>
          <w:tcPr>
            <w:tcW w:w="1014" w:type="pct"/>
            <w:gridSpan w:val="3"/>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2022</w:t>
            </w:r>
          </w:p>
        </w:tc>
        <w:tc>
          <w:tcPr>
            <w:tcW w:w="1051"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2023</w:t>
            </w:r>
          </w:p>
        </w:tc>
      </w:tr>
      <w:tr w:rsidR="00A15E38" w:rsidRPr="002864DF" w:rsidTr="00475E29">
        <w:trPr>
          <w:trHeight w:val="516"/>
        </w:trPr>
        <w:tc>
          <w:tcPr>
            <w:tcW w:w="898" w:type="pct"/>
            <w:vMerge/>
            <w:tcBorders>
              <w:top w:val="nil"/>
              <w:left w:val="single" w:sz="4" w:space="0" w:color="auto"/>
              <w:bottom w:val="single" w:sz="4" w:space="0" w:color="auto"/>
              <w:right w:val="single" w:sz="4" w:space="0" w:color="auto"/>
            </w:tcBorders>
            <w:vAlign w:val="center"/>
            <w:hideMark/>
          </w:tcPr>
          <w:p w:rsidR="006F09DF" w:rsidRPr="002864DF" w:rsidRDefault="006F09DF" w:rsidP="00A15E38">
            <w:pPr>
              <w:spacing w:beforeLines="20" w:before="48" w:afterLines="20" w:after="48"/>
              <w:jc w:val="center"/>
              <w:rPr>
                <w:color w:val="000000"/>
                <w:sz w:val="22"/>
                <w:szCs w:val="22"/>
              </w:rPr>
            </w:pPr>
          </w:p>
        </w:tc>
        <w:tc>
          <w:tcPr>
            <w:tcW w:w="455" w:type="pct"/>
            <w:tcBorders>
              <w:top w:val="single" w:sz="4" w:space="0" w:color="auto"/>
              <w:left w:val="single" w:sz="4" w:space="0" w:color="auto"/>
              <w:bottom w:val="single" w:sz="4" w:space="0" w:color="auto"/>
              <w:right w:val="single" w:sz="4" w:space="0" w:color="auto"/>
            </w:tcBorders>
            <w:hideMark/>
          </w:tcPr>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всего объектов,</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 ед.</w:t>
            </w:r>
          </w:p>
        </w:tc>
        <w:tc>
          <w:tcPr>
            <w:tcW w:w="514" w:type="pct"/>
            <w:tcBorders>
              <w:top w:val="single" w:sz="4" w:space="0" w:color="auto"/>
              <w:left w:val="single" w:sz="4" w:space="0" w:color="auto"/>
              <w:bottom w:val="single" w:sz="4" w:space="0" w:color="auto"/>
              <w:right w:val="single" w:sz="4" w:space="0" w:color="auto"/>
            </w:tcBorders>
            <w:hideMark/>
          </w:tcPr>
          <w:p w:rsidR="003B2B10" w:rsidRDefault="006F09DF" w:rsidP="00A15E38">
            <w:pPr>
              <w:spacing w:beforeLines="20" w:before="48" w:afterLines="20" w:after="48"/>
              <w:jc w:val="center"/>
              <w:rPr>
                <w:color w:val="000000"/>
                <w:sz w:val="22"/>
                <w:szCs w:val="22"/>
              </w:rPr>
            </w:pPr>
            <w:r w:rsidRPr="00475E29">
              <w:rPr>
                <w:color w:val="000000"/>
                <w:sz w:val="22"/>
                <w:szCs w:val="22"/>
              </w:rPr>
              <w:t>из них обсле</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довано,</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абс.ед.</w:t>
            </w:r>
          </w:p>
        </w:tc>
        <w:tc>
          <w:tcPr>
            <w:tcW w:w="475" w:type="pct"/>
            <w:tcBorders>
              <w:top w:val="single" w:sz="4" w:space="0" w:color="auto"/>
              <w:left w:val="single" w:sz="4" w:space="0" w:color="auto"/>
              <w:bottom w:val="single" w:sz="4" w:space="0" w:color="auto"/>
              <w:right w:val="single" w:sz="4" w:space="0" w:color="auto"/>
            </w:tcBorders>
            <w:hideMark/>
          </w:tcPr>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всего объек</w:t>
            </w:r>
            <w:r w:rsidR="003B2B10">
              <w:rPr>
                <w:color w:val="000000"/>
                <w:sz w:val="22"/>
                <w:szCs w:val="22"/>
              </w:rPr>
              <w:t xml:space="preserve"> </w:t>
            </w:r>
            <w:r w:rsidRPr="00475E29">
              <w:rPr>
                <w:color w:val="000000"/>
                <w:sz w:val="22"/>
                <w:szCs w:val="22"/>
              </w:rPr>
              <w:t>тов, абс.ед.</w:t>
            </w:r>
          </w:p>
        </w:tc>
        <w:tc>
          <w:tcPr>
            <w:tcW w:w="591" w:type="pct"/>
            <w:tcBorders>
              <w:top w:val="single" w:sz="4" w:space="0" w:color="auto"/>
              <w:left w:val="single" w:sz="4" w:space="0" w:color="auto"/>
              <w:bottom w:val="single" w:sz="4" w:space="0" w:color="auto"/>
              <w:right w:val="single" w:sz="4" w:space="0" w:color="auto"/>
            </w:tcBorders>
            <w:hideMark/>
          </w:tcPr>
          <w:p w:rsidR="003B2B10" w:rsidRDefault="006F09DF" w:rsidP="00A15E38">
            <w:pPr>
              <w:spacing w:beforeLines="20" w:before="48" w:afterLines="20" w:after="48"/>
              <w:jc w:val="center"/>
              <w:rPr>
                <w:color w:val="000000"/>
                <w:sz w:val="22"/>
                <w:szCs w:val="22"/>
              </w:rPr>
            </w:pPr>
            <w:r w:rsidRPr="00475E29">
              <w:rPr>
                <w:color w:val="000000"/>
                <w:sz w:val="22"/>
                <w:szCs w:val="22"/>
              </w:rPr>
              <w:t>из них обсле</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довано,</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абс.ед.</w:t>
            </w:r>
          </w:p>
        </w:tc>
        <w:tc>
          <w:tcPr>
            <w:tcW w:w="487" w:type="pct"/>
            <w:tcBorders>
              <w:top w:val="single" w:sz="4" w:space="0" w:color="auto"/>
              <w:left w:val="single" w:sz="4" w:space="0" w:color="auto"/>
              <w:bottom w:val="single" w:sz="4" w:space="0" w:color="auto"/>
              <w:right w:val="single" w:sz="4" w:space="0" w:color="auto"/>
            </w:tcBorders>
            <w:hideMark/>
          </w:tcPr>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всего объ</w:t>
            </w:r>
            <w:r w:rsidR="003B2B10">
              <w:rPr>
                <w:color w:val="000000"/>
                <w:sz w:val="22"/>
                <w:szCs w:val="22"/>
              </w:rPr>
              <w:t>е</w:t>
            </w:r>
            <w:r w:rsidR="00475E29">
              <w:rPr>
                <w:color w:val="000000"/>
                <w:sz w:val="22"/>
                <w:szCs w:val="22"/>
              </w:rPr>
              <w:t>к</w:t>
            </w:r>
            <w:r w:rsidR="003B2B10">
              <w:rPr>
                <w:color w:val="000000"/>
                <w:sz w:val="22"/>
                <w:szCs w:val="22"/>
              </w:rPr>
              <w:t xml:space="preserve"> </w:t>
            </w:r>
            <w:r w:rsidRPr="00475E29">
              <w:rPr>
                <w:color w:val="000000"/>
                <w:sz w:val="22"/>
                <w:szCs w:val="22"/>
              </w:rPr>
              <w:t>тов, абс.ед.</w:t>
            </w:r>
          </w:p>
        </w:tc>
        <w:tc>
          <w:tcPr>
            <w:tcW w:w="527" w:type="pct"/>
            <w:gridSpan w:val="2"/>
            <w:tcBorders>
              <w:top w:val="single" w:sz="4" w:space="0" w:color="auto"/>
              <w:left w:val="single" w:sz="4" w:space="0" w:color="auto"/>
              <w:bottom w:val="single" w:sz="4" w:space="0" w:color="auto"/>
              <w:right w:val="single" w:sz="4" w:space="0" w:color="auto"/>
            </w:tcBorders>
            <w:hideMark/>
          </w:tcPr>
          <w:p w:rsidR="003B2B10" w:rsidRDefault="006F09DF" w:rsidP="00A15E38">
            <w:pPr>
              <w:spacing w:beforeLines="20" w:before="48" w:afterLines="20" w:after="48"/>
              <w:jc w:val="center"/>
              <w:rPr>
                <w:color w:val="000000"/>
                <w:sz w:val="22"/>
                <w:szCs w:val="22"/>
              </w:rPr>
            </w:pPr>
            <w:r w:rsidRPr="00475E29">
              <w:rPr>
                <w:color w:val="000000"/>
                <w:sz w:val="22"/>
                <w:szCs w:val="22"/>
              </w:rPr>
              <w:t>из них обсле</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довано,</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абс.ед.</w:t>
            </w:r>
          </w:p>
        </w:tc>
        <w:tc>
          <w:tcPr>
            <w:tcW w:w="465" w:type="pct"/>
            <w:tcBorders>
              <w:top w:val="single" w:sz="4" w:space="0" w:color="auto"/>
              <w:left w:val="single" w:sz="4" w:space="0" w:color="auto"/>
              <w:bottom w:val="single" w:sz="4" w:space="0" w:color="auto"/>
              <w:right w:val="single" w:sz="4" w:space="0" w:color="auto"/>
            </w:tcBorders>
          </w:tcPr>
          <w:p w:rsidR="003B2B10" w:rsidRDefault="006F09DF" w:rsidP="00A15E38">
            <w:pPr>
              <w:spacing w:beforeLines="20" w:before="48" w:afterLines="20" w:after="48"/>
              <w:jc w:val="center"/>
              <w:rPr>
                <w:color w:val="000000"/>
                <w:sz w:val="22"/>
                <w:szCs w:val="22"/>
              </w:rPr>
            </w:pPr>
            <w:r w:rsidRPr="00475E29">
              <w:rPr>
                <w:color w:val="000000"/>
                <w:sz w:val="22"/>
                <w:szCs w:val="22"/>
              </w:rPr>
              <w:t>всего объек</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тов,</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 ед.</w:t>
            </w:r>
          </w:p>
        </w:tc>
        <w:tc>
          <w:tcPr>
            <w:tcW w:w="587" w:type="pct"/>
            <w:tcBorders>
              <w:top w:val="single" w:sz="4" w:space="0" w:color="auto"/>
              <w:left w:val="single" w:sz="4" w:space="0" w:color="auto"/>
              <w:bottom w:val="single" w:sz="4" w:space="0" w:color="auto"/>
              <w:right w:val="single" w:sz="4" w:space="0" w:color="auto"/>
            </w:tcBorders>
          </w:tcPr>
          <w:p w:rsidR="003B2B10" w:rsidRDefault="006F09DF" w:rsidP="00A15E38">
            <w:pPr>
              <w:spacing w:beforeLines="20" w:before="48" w:afterLines="20" w:after="48"/>
              <w:jc w:val="center"/>
              <w:rPr>
                <w:color w:val="000000"/>
                <w:sz w:val="22"/>
                <w:szCs w:val="22"/>
              </w:rPr>
            </w:pPr>
            <w:r w:rsidRPr="00475E29">
              <w:rPr>
                <w:color w:val="000000"/>
                <w:sz w:val="22"/>
                <w:szCs w:val="22"/>
              </w:rPr>
              <w:t>из них обсле</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довано,</w:t>
            </w:r>
          </w:p>
          <w:p w:rsidR="006F09DF" w:rsidRPr="00475E29" w:rsidRDefault="006F09DF" w:rsidP="00A15E38">
            <w:pPr>
              <w:spacing w:beforeLines="20" w:before="48" w:afterLines="20" w:after="48"/>
              <w:jc w:val="center"/>
              <w:rPr>
                <w:color w:val="000000"/>
                <w:sz w:val="22"/>
                <w:szCs w:val="22"/>
              </w:rPr>
            </w:pPr>
            <w:r w:rsidRPr="00475E29">
              <w:rPr>
                <w:color w:val="000000"/>
                <w:sz w:val="22"/>
                <w:szCs w:val="22"/>
              </w:rPr>
              <w:t>абс.ед.</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lastRenderedPageBreak/>
              <w:t>Акустический фактор</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777</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29</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777</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28</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777</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5</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820</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9</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Вибрация</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20</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14</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620</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6</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Электрические и магнитные поля 50 Гц</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620</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620</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620</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110</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8</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Электромагнитные поля радиочастотного диапазона</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250</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0</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Освещенность</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2810</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99</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2810</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210</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2293</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119</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2293</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144</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Параметры микроклимата</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2810</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49</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2810</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62</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2293</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42</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2293</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66</w:t>
            </w:r>
          </w:p>
        </w:tc>
      </w:tr>
      <w:tr w:rsidR="00A15E38" w:rsidRPr="002864DF" w:rsidTr="00475E29">
        <w:tc>
          <w:tcPr>
            <w:tcW w:w="898" w:type="pct"/>
            <w:tcBorders>
              <w:top w:val="single" w:sz="4" w:space="0" w:color="auto"/>
              <w:left w:val="single" w:sz="4" w:space="0" w:color="auto"/>
              <w:bottom w:val="single" w:sz="4" w:space="0" w:color="auto"/>
              <w:right w:val="single" w:sz="4" w:space="0" w:color="auto"/>
            </w:tcBorders>
            <w:hideMark/>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Лазерное излучение</w:t>
            </w:r>
          </w:p>
        </w:tc>
        <w:tc>
          <w:tcPr>
            <w:tcW w:w="45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9</w:t>
            </w:r>
          </w:p>
        </w:tc>
        <w:tc>
          <w:tcPr>
            <w:tcW w:w="514"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7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9</w:t>
            </w:r>
          </w:p>
        </w:tc>
        <w:tc>
          <w:tcPr>
            <w:tcW w:w="591"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565" w:type="pct"/>
            <w:gridSpan w:val="2"/>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49"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465"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sidRPr="002864DF">
              <w:rPr>
                <w:color w:val="000000"/>
                <w:sz w:val="22"/>
                <w:szCs w:val="22"/>
              </w:rPr>
              <w:t>0</w:t>
            </w:r>
          </w:p>
        </w:tc>
        <w:tc>
          <w:tcPr>
            <w:tcW w:w="587" w:type="pct"/>
            <w:tcBorders>
              <w:top w:val="single" w:sz="4" w:space="0" w:color="auto"/>
              <w:left w:val="single" w:sz="4" w:space="0" w:color="auto"/>
              <w:bottom w:val="single" w:sz="4" w:space="0" w:color="auto"/>
              <w:right w:val="single" w:sz="4" w:space="0" w:color="auto"/>
            </w:tcBorders>
          </w:tcPr>
          <w:p w:rsidR="006F09DF" w:rsidRPr="002864DF" w:rsidRDefault="006F09DF" w:rsidP="00A15E38">
            <w:pPr>
              <w:spacing w:beforeLines="20" w:before="48" w:afterLines="20" w:after="48"/>
              <w:jc w:val="center"/>
              <w:rPr>
                <w:color w:val="000000"/>
                <w:sz w:val="22"/>
                <w:szCs w:val="22"/>
              </w:rPr>
            </w:pPr>
            <w:r>
              <w:rPr>
                <w:color w:val="000000"/>
                <w:sz w:val="22"/>
                <w:szCs w:val="22"/>
              </w:rPr>
              <w:t>0</w:t>
            </w:r>
          </w:p>
        </w:tc>
      </w:tr>
    </w:tbl>
    <w:p w:rsidR="006F09DF" w:rsidRPr="00C84760" w:rsidRDefault="006F09DF" w:rsidP="006F09DF">
      <w:pPr>
        <w:ind w:left="480"/>
        <w:contextualSpacing/>
        <w:jc w:val="both"/>
        <w:rPr>
          <w:color w:val="000000"/>
        </w:rPr>
      </w:pPr>
    </w:p>
    <w:p w:rsidR="006F09DF" w:rsidRPr="00C84760" w:rsidRDefault="006F09DF" w:rsidP="00A15E38">
      <w:pPr>
        <w:ind w:firstLine="709"/>
        <w:contextualSpacing/>
        <w:jc w:val="both"/>
        <w:rPr>
          <w:rStyle w:val="fontstyle01"/>
          <w:rFonts w:ascii="Times New Roman" w:hAnsi="Times New Roman"/>
          <w:sz w:val="24"/>
          <w:szCs w:val="24"/>
        </w:rPr>
      </w:pPr>
      <w:r w:rsidRPr="00C84760">
        <w:rPr>
          <w:rStyle w:val="fontstyle01"/>
          <w:rFonts w:ascii="Times New Roman" w:hAnsi="Times New Roman"/>
          <w:sz w:val="24"/>
          <w:szCs w:val="24"/>
        </w:rPr>
        <w:t xml:space="preserve">В структуре исследований физических факторов неионизирующей природы в 2023 году, как и в прошлые годы, наибольший удельный вес приходится на измерения параметров микроклимата (28,3 %) и освещенности (61,8 %) (рис. </w:t>
      </w:r>
      <w:r w:rsidRPr="003B2B10">
        <w:rPr>
          <w:rStyle w:val="fontstyle01"/>
          <w:rFonts w:ascii="Times New Roman" w:hAnsi="Times New Roman"/>
          <w:sz w:val="24"/>
          <w:szCs w:val="24"/>
        </w:rPr>
        <w:t>2</w:t>
      </w:r>
      <w:r w:rsidR="002166B3">
        <w:rPr>
          <w:rStyle w:val="fontstyle01"/>
          <w:rFonts w:ascii="Times New Roman" w:hAnsi="Times New Roman"/>
          <w:sz w:val="24"/>
          <w:szCs w:val="24"/>
        </w:rPr>
        <w:t>0</w:t>
      </w:r>
      <w:r w:rsidRPr="003B2B10">
        <w:rPr>
          <w:rStyle w:val="fontstyle01"/>
          <w:rFonts w:ascii="Times New Roman" w:hAnsi="Times New Roman"/>
          <w:sz w:val="24"/>
          <w:szCs w:val="24"/>
        </w:rPr>
        <w:t>).</w:t>
      </w:r>
    </w:p>
    <w:p w:rsidR="006F09DF" w:rsidRPr="002864DF" w:rsidRDefault="006F09DF" w:rsidP="006F09DF">
      <w:pPr>
        <w:ind w:firstLine="567"/>
        <w:contextualSpacing/>
        <w:jc w:val="both"/>
        <w:rPr>
          <w:color w:val="000000"/>
        </w:rPr>
      </w:pPr>
    </w:p>
    <w:p w:rsidR="006F09DF" w:rsidRPr="00C358CA" w:rsidRDefault="006F09DF" w:rsidP="00A15E38">
      <w:pPr>
        <w:contextualSpacing/>
        <w:jc w:val="center"/>
        <w:rPr>
          <w:color w:val="000000"/>
        </w:rPr>
      </w:pPr>
      <w:r>
        <w:rPr>
          <w:noProof/>
        </w:rPr>
        <w:drawing>
          <wp:inline distT="0" distB="0" distL="0" distR="0" wp14:anchorId="2B2EA89C" wp14:editId="38073B18">
            <wp:extent cx="5335325" cy="2751152"/>
            <wp:effectExtent l="0" t="0" r="3683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F09DF" w:rsidRPr="00C358CA" w:rsidRDefault="006F09DF" w:rsidP="00A15E38">
      <w:pPr>
        <w:contextualSpacing/>
        <w:jc w:val="center"/>
        <w:rPr>
          <w:b/>
          <w:color w:val="000000"/>
        </w:rPr>
      </w:pPr>
    </w:p>
    <w:p w:rsidR="006F09DF" w:rsidRPr="002864DF" w:rsidRDefault="006F09DF" w:rsidP="00A15E38">
      <w:pPr>
        <w:contextualSpacing/>
        <w:jc w:val="center"/>
        <w:rPr>
          <w:color w:val="000000"/>
          <w:sz w:val="22"/>
          <w:szCs w:val="22"/>
        </w:rPr>
      </w:pPr>
      <w:r w:rsidRPr="002864DF">
        <w:rPr>
          <w:b/>
          <w:color w:val="000000"/>
          <w:sz w:val="22"/>
          <w:szCs w:val="22"/>
        </w:rPr>
        <w:t xml:space="preserve">Рис. </w:t>
      </w:r>
      <w:r w:rsidRPr="003B2B10">
        <w:rPr>
          <w:b/>
          <w:color w:val="000000"/>
          <w:sz w:val="22"/>
          <w:szCs w:val="22"/>
        </w:rPr>
        <w:t>2</w:t>
      </w:r>
      <w:r w:rsidR="002166B3">
        <w:rPr>
          <w:b/>
          <w:color w:val="000000"/>
          <w:sz w:val="22"/>
          <w:szCs w:val="22"/>
        </w:rPr>
        <w:t>0</w:t>
      </w:r>
      <w:r w:rsidR="00A15E38" w:rsidRPr="003B2B10">
        <w:rPr>
          <w:b/>
          <w:color w:val="000000"/>
          <w:sz w:val="22"/>
          <w:szCs w:val="22"/>
        </w:rPr>
        <w:t>.</w:t>
      </w:r>
      <w:r>
        <w:rPr>
          <w:b/>
          <w:color w:val="000000"/>
          <w:sz w:val="22"/>
          <w:szCs w:val="22"/>
        </w:rPr>
        <w:t xml:space="preserve"> </w:t>
      </w:r>
      <w:r w:rsidRPr="002864DF">
        <w:rPr>
          <w:color w:val="000000"/>
          <w:sz w:val="22"/>
          <w:szCs w:val="22"/>
        </w:rPr>
        <w:t>Удельный вес объектов, обследованных в рамках проведения мероприятий по контролю (надзору) по отдельным факторам.</w:t>
      </w:r>
    </w:p>
    <w:p w:rsidR="006F09DF" w:rsidRDefault="006F09DF" w:rsidP="006F09DF">
      <w:pPr>
        <w:spacing w:before="120"/>
        <w:ind w:firstLine="709"/>
        <w:contextualSpacing/>
        <w:jc w:val="both"/>
        <w:rPr>
          <w:color w:val="000000"/>
        </w:rPr>
      </w:pPr>
    </w:p>
    <w:p w:rsidR="006F09DF" w:rsidRDefault="006F09DF" w:rsidP="00A15E38">
      <w:pPr>
        <w:spacing w:before="100" w:beforeAutospacing="1"/>
        <w:ind w:firstLine="709"/>
        <w:contextualSpacing/>
        <w:jc w:val="both"/>
        <w:rPr>
          <w:color w:val="000000"/>
        </w:rPr>
      </w:pPr>
      <w:r w:rsidRPr="002A010F">
        <w:rPr>
          <w:color w:val="000000"/>
        </w:rPr>
        <w:t>Наибольший удельный вес измерений, не соответствующих гигиеническим нормативам</w:t>
      </w:r>
      <w:r>
        <w:rPr>
          <w:color w:val="000000"/>
        </w:rPr>
        <w:t xml:space="preserve"> в 2023 году</w:t>
      </w:r>
      <w:r w:rsidRPr="002A010F">
        <w:rPr>
          <w:color w:val="000000"/>
        </w:rPr>
        <w:t xml:space="preserve"> приходился на </w:t>
      </w:r>
      <w:r>
        <w:rPr>
          <w:color w:val="000000"/>
        </w:rPr>
        <w:t>освещенность</w:t>
      </w:r>
      <w:r w:rsidRPr="002A010F">
        <w:rPr>
          <w:color w:val="000000"/>
        </w:rPr>
        <w:t xml:space="preserve"> </w:t>
      </w:r>
      <w:r>
        <w:rPr>
          <w:color w:val="000000"/>
        </w:rPr>
        <w:t xml:space="preserve">12,9 % </w:t>
      </w:r>
      <w:r w:rsidRPr="002A010F">
        <w:rPr>
          <w:color w:val="000000"/>
        </w:rPr>
        <w:t>(рис.</w:t>
      </w:r>
      <w:r>
        <w:rPr>
          <w:color w:val="000000"/>
        </w:rPr>
        <w:t xml:space="preserve"> </w:t>
      </w:r>
      <w:r w:rsidRPr="003B2B10">
        <w:rPr>
          <w:color w:val="000000"/>
        </w:rPr>
        <w:t>2</w:t>
      </w:r>
      <w:r w:rsidR="003B2B10" w:rsidRPr="003B2B10">
        <w:rPr>
          <w:color w:val="000000"/>
        </w:rPr>
        <w:t>1</w:t>
      </w:r>
      <w:r w:rsidRPr="002A010F">
        <w:rPr>
          <w:color w:val="000000"/>
        </w:rPr>
        <w:t>).</w:t>
      </w:r>
    </w:p>
    <w:p w:rsidR="006F09DF" w:rsidRDefault="006F09DF" w:rsidP="006F09DF">
      <w:pPr>
        <w:spacing w:before="120"/>
        <w:contextualSpacing/>
        <w:jc w:val="center"/>
        <w:rPr>
          <w:color w:val="000000"/>
        </w:rPr>
      </w:pPr>
    </w:p>
    <w:p w:rsidR="006F09DF" w:rsidRDefault="006F09DF" w:rsidP="00A15E38">
      <w:pPr>
        <w:contextualSpacing/>
        <w:jc w:val="center"/>
        <w:rPr>
          <w:color w:val="000000"/>
          <w:lang w:val="en-US"/>
        </w:rPr>
      </w:pPr>
      <w:r>
        <w:rPr>
          <w:noProof/>
          <w:color w:val="000000"/>
        </w:rPr>
        <w:lastRenderedPageBreak/>
        <w:drawing>
          <wp:inline distT="0" distB="0" distL="0" distR="0" wp14:anchorId="0872DA12" wp14:editId="3924898E">
            <wp:extent cx="5499100" cy="2755900"/>
            <wp:effectExtent l="0" t="0" r="635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9100" cy="2755900"/>
                    </a:xfrm>
                    <a:prstGeom prst="rect">
                      <a:avLst/>
                    </a:prstGeom>
                    <a:noFill/>
                  </pic:spPr>
                </pic:pic>
              </a:graphicData>
            </a:graphic>
          </wp:inline>
        </w:drawing>
      </w:r>
    </w:p>
    <w:p w:rsidR="00A15E38" w:rsidRPr="00A15E38" w:rsidRDefault="00A15E38" w:rsidP="00A15E38">
      <w:pPr>
        <w:contextualSpacing/>
        <w:jc w:val="center"/>
        <w:rPr>
          <w:color w:val="000000"/>
          <w:lang w:val="en-US"/>
        </w:rPr>
      </w:pPr>
    </w:p>
    <w:p w:rsidR="006F09DF" w:rsidRPr="002864DF" w:rsidRDefault="00A15E38" w:rsidP="00A15E38">
      <w:pPr>
        <w:contextualSpacing/>
        <w:jc w:val="center"/>
        <w:rPr>
          <w:color w:val="000000"/>
          <w:sz w:val="22"/>
          <w:szCs w:val="22"/>
        </w:rPr>
      </w:pPr>
      <w:r>
        <w:rPr>
          <w:b/>
          <w:color w:val="000000"/>
          <w:sz w:val="22"/>
          <w:szCs w:val="22"/>
        </w:rPr>
        <w:t>Рис.</w:t>
      </w:r>
      <w:r w:rsidRPr="002166B3">
        <w:rPr>
          <w:b/>
          <w:color w:val="000000"/>
          <w:sz w:val="22"/>
          <w:szCs w:val="22"/>
        </w:rPr>
        <w:t xml:space="preserve"> </w:t>
      </w:r>
      <w:r w:rsidR="006F09DF" w:rsidRPr="002166B3">
        <w:rPr>
          <w:b/>
          <w:color w:val="000000"/>
          <w:sz w:val="22"/>
          <w:szCs w:val="22"/>
        </w:rPr>
        <w:t>2</w:t>
      </w:r>
      <w:r w:rsidR="002166B3" w:rsidRPr="002166B3">
        <w:rPr>
          <w:b/>
          <w:color w:val="000000"/>
          <w:sz w:val="22"/>
          <w:szCs w:val="22"/>
        </w:rPr>
        <w:t>1</w:t>
      </w:r>
      <w:r w:rsidRPr="002166B3">
        <w:rPr>
          <w:b/>
          <w:color w:val="000000"/>
          <w:sz w:val="22"/>
          <w:szCs w:val="22"/>
        </w:rPr>
        <w:t>.</w:t>
      </w:r>
      <w:r w:rsidR="006F09DF" w:rsidRPr="002864DF">
        <w:rPr>
          <w:color w:val="000000"/>
          <w:sz w:val="22"/>
          <w:szCs w:val="22"/>
        </w:rPr>
        <w:t xml:space="preserve"> Удельный вес </w:t>
      </w:r>
      <w:r w:rsidR="006F09DF">
        <w:rPr>
          <w:color w:val="000000"/>
          <w:sz w:val="22"/>
          <w:szCs w:val="22"/>
        </w:rPr>
        <w:t>объектов</w:t>
      </w:r>
      <w:r w:rsidR="006F09DF" w:rsidRPr="002864DF">
        <w:rPr>
          <w:color w:val="000000"/>
          <w:sz w:val="22"/>
          <w:szCs w:val="22"/>
        </w:rPr>
        <w:t>, не соответствующих</w:t>
      </w:r>
      <w:r w:rsidRPr="00A15E38">
        <w:rPr>
          <w:color w:val="000000"/>
          <w:sz w:val="22"/>
          <w:szCs w:val="22"/>
        </w:rPr>
        <w:t xml:space="preserve"> </w:t>
      </w:r>
      <w:r w:rsidR="006F09DF">
        <w:rPr>
          <w:color w:val="000000"/>
          <w:sz w:val="22"/>
          <w:szCs w:val="22"/>
        </w:rPr>
        <w:t>гигиеническим нормативам</w:t>
      </w:r>
      <w:r w:rsidR="006F09DF" w:rsidRPr="002864DF">
        <w:rPr>
          <w:color w:val="000000"/>
          <w:sz w:val="22"/>
          <w:szCs w:val="22"/>
        </w:rPr>
        <w:t xml:space="preserve"> </w:t>
      </w:r>
      <w:r w:rsidR="006F09DF">
        <w:rPr>
          <w:color w:val="000000"/>
          <w:sz w:val="22"/>
          <w:szCs w:val="22"/>
        </w:rPr>
        <w:t xml:space="preserve">для </w:t>
      </w:r>
      <w:r w:rsidR="006F09DF" w:rsidRPr="002864DF">
        <w:rPr>
          <w:color w:val="000000"/>
          <w:sz w:val="22"/>
          <w:szCs w:val="22"/>
        </w:rPr>
        <w:t>физических факторов %</w:t>
      </w:r>
    </w:p>
    <w:p w:rsidR="006F09DF" w:rsidRPr="00C358CA" w:rsidRDefault="006F09DF" w:rsidP="00A15E38">
      <w:pPr>
        <w:contextualSpacing/>
        <w:jc w:val="both"/>
        <w:rPr>
          <w:color w:val="000000"/>
        </w:rPr>
      </w:pPr>
    </w:p>
    <w:p w:rsidR="006F09DF" w:rsidRPr="00A15E38" w:rsidRDefault="006F09DF" w:rsidP="006F09DF">
      <w:pPr>
        <w:ind w:firstLine="709"/>
        <w:contextualSpacing/>
        <w:jc w:val="both"/>
      </w:pPr>
      <w:r w:rsidRPr="00C358CA">
        <w:t xml:space="preserve">В период с </w:t>
      </w:r>
      <w:r>
        <w:t>2019</w:t>
      </w:r>
      <w:r w:rsidRPr="00C358CA">
        <w:t xml:space="preserve"> по 202</w:t>
      </w:r>
      <w:r>
        <w:t>3</w:t>
      </w:r>
      <w:r w:rsidRPr="00C358CA">
        <w:t xml:space="preserve"> годы отмечается </w:t>
      </w:r>
      <w:r>
        <w:t>снижение</w:t>
      </w:r>
      <w:r w:rsidRPr="00C358CA">
        <w:t xml:space="preserve"> доли промышленных предприятий, не соответствующих санитарно-</w:t>
      </w:r>
      <w:r>
        <w:t>эпидемиологическим требованиям</w:t>
      </w:r>
      <w:r w:rsidRPr="00C358CA">
        <w:t xml:space="preserve"> </w:t>
      </w:r>
      <w:r>
        <w:t>(</w:t>
      </w:r>
      <w:r w:rsidR="00A15E38">
        <w:t>табл.</w:t>
      </w:r>
      <w:r w:rsidR="00A15E38">
        <w:rPr>
          <w:lang w:val="en-US"/>
        </w:rPr>
        <w:t> </w:t>
      </w:r>
      <w:r w:rsidR="001F2156" w:rsidRPr="002166B3">
        <w:t>1</w:t>
      </w:r>
      <w:r w:rsidR="002166B3" w:rsidRPr="002166B3">
        <w:t>9</w:t>
      </w:r>
      <w:r>
        <w:t>)</w:t>
      </w:r>
      <w:r w:rsidR="00A15E38">
        <w:t>.</w:t>
      </w:r>
    </w:p>
    <w:p w:rsidR="00A15E38" w:rsidRPr="00A15E38" w:rsidRDefault="00A15E38" w:rsidP="006F09DF">
      <w:pPr>
        <w:ind w:firstLine="709"/>
        <w:contextualSpacing/>
        <w:jc w:val="both"/>
      </w:pPr>
    </w:p>
    <w:p w:rsidR="006F09DF" w:rsidRPr="00035132" w:rsidRDefault="006F09DF" w:rsidP="00A15E38">
      <w:pPr>
        <w:contextualSpacing/>
        <w:jc w:val="right"/>
      </w:pPr>
      <w:r w:rsidRPr="00C358CA">
        <w:t xml:space="preserve">Таблица </w:t>
      </w:r>
      <w:r w:rsidR="001F2156" w:rsidRPr="002166B3">
        <w:t>1</w:t>
      </w:r>
      <w:r w:rsidR="002166B3" w:rsidRPr="002166B3">
        <w:t>9</w:t>
      </w:r>
    </w:p>
    <w:p w:rsidR="006F09DF" w:rsidRPr="002864DF" w:rsidRDefault="006F09DF" w:rsidP="00A15E38">
      <w:pPr>
        <w:contextualSpacing/>
        <w:jc w:val="center"/>
        <w:rPr>
          <w:b/>
          <w:sz w:val="22"/>
          <w:szCs w:val="22"/>
        </w:rPr>
      </w:pPr>
      <w:r w:rsidRPr="002864DF">
        <w:rPr>
          <w:b/>
          <w:sz w:val="22"/>
          <w:szCs w:val="22"/>
        </w:rPr>
        <w:t>Удельный вес промышленных предприятий, не соответствующих санитарно-эпидемиологическим требованиям по физическим факторам</w:t>
      </w:r>
    </w:p>
    <w:p w:rsidR="006F09DF" w:rsidRPr="00A15E38" w:rsidRDefault="006F09DF" w:rsidP="00A15E38">
      <w:pPr>
        <w:contextualSpacing/>
        <w:jc w:val="center"/>
        <w:rPr>
          <w:b/>
          <w:szCs w:val="22"/>
        </w:rPr>
      </w:pPr>
    </w:p>
    <w:tbl>
      <w:tblPr>
        <w:tblW w:w="921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60"/>
        <w:gridCol w:w="1356"/>
        <w:gridCol w:w="1276"/>
        <w:gridCol w:w="1134"/>
        <w:gridCol w:w="1275"/>
        <w:gridCol w:w="1058"/>
        <w:gridCol w:w="1560"/>
      </w:tblGrid>
      <w:tr w:rsidR="006F09DF" w:rsidRPr="00A15E38" w:rsidTr="00CA4918">
        <w:trPr>
          <w:trHeight w:val="241"/>
        </w:trPr>
        <w:tc>
          <w:tcPr>
            <w:tcW w:w="1560" w:type="dxa"/>
            <w:vMerge w:val="restart"/>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Факторы</w:t>
            </w:r>
          </w:p>
        </w:tc>
        <w:tc>
          <w:tcPr>
            <w:tcW w:w="6099" w:type="dxa"/>
            <w:gridSpan w:val="5"/>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Удельный вес промышленных предприятий, не соответствующих санитарно-эпидемиологическим требованиям,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color w:val="000000"/>
                <w:sz w:val="22"/>
                <w:szCs w:val="22"/>
              </w:rPr>
              <w:t>Прирост (снижение) удельного веса 2019 г.,</w:t>
            </w:r>
          </w:p>
        </w:tc>
      </w:tr>
      <w:tr w:rsidR="006F09DF" w:rsidRPr="00A15E38" w:rsidTr="00CA4918">
        <w:trPr>
          <w:trHeight w:val="207"/>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6F09DF" w:rsidRPr="00A15E38" w:rsidRDefault="006F09DF" w:rsidP="00A15E38">
            <w:pPr>
              <w:spacing w:beforeLines="20" w:before="48" w:afterLines="20" w:after="48"/>
              <w:jc w:val="center"/>
              <w:rPr>
                <w:sz w:val="22"/>
                <w:szCs w:val="22"/>
              </w:rPr>
            </w:pP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2019</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2020</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2021</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2022</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2023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F09DF" w:rsidRPr="00A15E38" w:rsidRDefault="006F09DF" w:rsidP="00A15E38">
            <w:pPr>
              <w:spacing w:beforeLines="20" w:before="48" w:afterLines="20" w:after="48"/>
              <w:jc w:val="center"/>
              <w:rPr>
                <w:sz w:val="22"/>
                <w:szCs w:val="22"/>
              </w:rPr>
            </w:pPr>
          </w:p>
        </w:tc>
      </w:tr>
      <w:tr w:rsidR="006F09DF" w:rsidRPr="00A15E38" w:rsidTr="00CA4918">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Шум</w:t>
            </w: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10,0</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18,1</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11,1</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11,1</w:t>
            </w:r>
          </w:p>
        </w:tc>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+1,1</w:t>
            </w:r>
          </w:p>
        </w:tc>
      </w:tr>
      <w:tr w:rsidR="006F09DF" w:rsidRPr="00A15E38" w:rsidTr="00CA4918">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Вибрация</w:t>
            </w: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22,0</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0</w:t>
            </w:r>
          </w:p>
        </w:tc>
      </w:tr>
      <w:tr w:rsidR="006F09DF" w:rsidRPr="00A15E38" w:rsidTr="00CA4918">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Микроклимат</w:t>
            </w: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13,0</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11,1</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-13</w:t>
            </w:r>
          </w:p>
        </w:tc>
      </w:tr>
      <w:tr w:rsidR="006F09DF" w:rsidRPr="00A15E38" w:rsidTr="00CA4918">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ЭМП</w:t>
            </w: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0</w:t>
            </w:r>
          </w:p>
        </w:tc>
      </w:tr>
      <w:tr w:rsidR="006F09DF" w:rsidRPr="00A15E38" w:rsidTr="00CA4918">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keepLines/>
              <w:spacing w:beforeLines="20" w:before="48" w:afterLines="20" w:after="48"/>
              <w:jc w:val="center"/>
              <w:rPr>
                <w:sz w:val="22"/>
                <w:szCs w:val="22"/>
              </w:rPr>
            </w:pPr>
            <w:r w:rsidRPr="00A15E38">
              <w:rPr>
                <w:sz w:val="22"/>
                <w:szCs w:val="22"/>
              </w:rPr>
              <w:t>Освещенность</w:t>
            </w:r>
          </w:p>
        </w:tc>
        <w:tc>
          <w:tcPr>
            <w:tcW w:w="135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5,5</w:t>
            </w:r>
          </w:p>
        </w:tc>
        <w:tc>
          <w:tcPr>
            <w:tcW w:w="1276"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16,6</w:t>
            </w:r>
          </w:p>
        </w:tc>
        <w:tc>
          <w:tcPr>
            <w:tcW w:w="1134"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16,6</w:t>
            </w:r>
          </w:p>
        </w:tc>
        <w:tc>
          <w:tcPr>
            <w:tcW w:w="1275"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6F09DF" w:rsidRPr="00A15E38" w:rsidRDefault="006F09DF" w:rsidP="00A15E38">
            <w:pPr>
              <w:spacing w:beforeLines="20" w:before="48" w:afterLines="20" w:after="48"/>
              <w:jc w:val="center"/>
              <w:rPr>
                <w:sz w:val="22"/>
                <w:szCs w:val="22"/>
              </w:rPr>
            </w:pPr>
            <w:r w:rsidRPr="00A15E38">
              <w:rPr>
                <w:sz w:val="22"/>
                <w:szCs w:val="22"/>
              </w:rPr>
              <w:t>0,7</w:t>
            </w:r>
          </w:p>
        </w:tc>
        <w:tc>
          <w:tcPr>
            <w:tcW w:w="1560" w:type="dxa"/>
            <w:tcBorders>
              <w:top w:val="single" w:sz="4" w:space="0" w:color="auto"/>
              <w:left w:val="single" w:sz="4" w:space="0" w:color="auto"/>
              <w:bottom w:val="single" w:sz="4" w:space="0" w:color="auto"/>
              <w:right w:val="single" w:sz="4" w:space="0" w:color="auto"/>
            </w:tcBorders>
            <w:hideMark/>
          </w:tcPr>
          <w:p w:rsidR="006F09DF" w:rsidRPr="00A15E38" w:rsidRDefault="006F09DF" w:rsidP="00A15E38">
            <w:pPr>
              <w:spacing w:beforeLines="20" w:before="48" w:afterLines="20" w:after="48"/>
              <w:jc w:val="center"/>
              <w:rPr>
                <w:sz w:val="22"/>
                <w:szCs w:val="22"/>
              </w:rPr>
            </w:pPr>
            <w:r w:rsidRPr="00A15E38">
              <w:rPr>
                <w:sz w:val="22"/>
                <w:szCs w:val="22"/>
              </w:rPr>
              <w:t>-4,8</w:t>
            </w:r>
          </w:p>
        </w:tc>
      </w:tr>
    </w:tbl>
    <w:p w:rsidR="006F09DF" w:rsidRDefault="006F09DF" w:rsidP="006F09DF">
      <w:pPr>
        <w:shd w:val="clear" w:color="auto" w:fill="FFFFFF"/>
        <w:ind w:firstLine="709"/>
        <w:contextualSpacing/>
        <w:jc w:val="both"/>
      </w:pPr>
    </w:p>
    <w:p w:rsidR="006F09DF" w:rsidRPr="00C358CA" w:rsidRDefault="006F09DF" w:rsidP="006F09DF">
      <w:pPr>
        <w:shd w:val="clear" w:color="auto" w:fill="FFFFFF"/>
        <w:ind w:firstLine="709"/>
        <w:contextualSpacing/>
        <w:jc w:val="both"/>
        <w:rPr>
          <w:spacing w:val="-1"/>
        </w:rPr>
      </w:pPr>
      <w:r w:rsidRPr="00C358CA">
        <w:t>За последние годы отмечается отсутствие превышение уровней электромагнитного излучения на рабочих местах на промышленных предприятиях.</w:t>
      </w:r>
      <w:r w:rsidRPr="00C358CA">
        <w:rPr>
          <w:spacing w:val="-1"/>
        </w:rPr>
        <w:t xml:space="preserve"> Так как наиболее часто встречающимся источником ЭМП на рабочих </w:t>
      </w:r>
      <w:r w:rsidRPr="00C358CA">
        <w:t xml:space="preserve">местах является вычислительная техника, то отсутствие числа рабочих мест, не отвечающих санитарно-эпидемиологическим требованиям, в основном обусловлено использованием более современной техники, имеющей лучшие гигиенические показатели (табл. </w:t>
      </w:r>
      <w:r w:rsidR="002166B3" w:rsidRPr="002166B3">
        <w:t>20</w:t>
      </w:r>
      <w:r w:rsidRPr="00C358CA">
        <w:t>).</w:t>
      </w:r>
      <w:r w:rsidRPr="00C358CA">
        <w:rPr>
          <w:spacing w:val="-1"/>
        </w:rPr>
        <w:t xml:space="preserve"> </w:t>
      </w:r>
    </w:p>
    <w:p w:rsidR="006F09DF" w:rsidRPr="00C358CA" w:rsidRDefault="006F09DF" w:rsidP="001F2156">
      <w:pPr>
        <w:shd w:val="clear" w:color="auto" w:fill="FFFFFF"/>
        <w:contextualSpacing/>
        <w:jc w:val="both"/>
        <w:rPr>
          <w:spacing w:val="-1"/>
        </w:rPr>
      </w:pPr>
    </w:p>
    <w:p w:rsidR="006F09DF" w:rsidRPr="00035132" w:rsidRDefault="006F09DF" w:rsidP="001F2156">
      <w:pPr>
        <w:contextualSpacing/>
        <w:jc w:val="right"/>
      </w:pPr>
      <w:r w:rsidRPr="00C358CA">
        <w:t xml:space="preserve">Таблица </w:t>
      </w:r>
      <w:r w:rsidR="002166B3" w:rsidRPr="002166B3">
        <w:t>20</w:t>
      </w:r>
    </w:p>
    <w:p w:rsidR="006F09DF" w:rsidRPr="002864DF" w:rsidRDefault="006F09DF" w:rsidP="001F2156">
      <w:pPr>
        <w:contextualSpacing/>
        <w:jc w:val="center"/>
        <w:rPr>
          <w:b/>
          <w:sz w:val="22"/>
          <w:szCs w:val="22"/>
        </w:rPr>
      </w:pPr>
      <w:r w:rsidRPr="002864DF">
        <w:rPr>
          <w:b/>
          <w:sz w:val="22"/>
          <w:szCs w:val="22"/>
        </w:rPr>
        <w:t>Удельный вес рабочих мест промышленных предприятий, не соответствующих санитарно-эпидемиологическим требованиям по физическим факторам</w:t>
      </w:r>
    </w:p>
    <w:p w:rsidR="006F09DF" w:rsidRPr="001F2156" w:rsidRDefault="006F09DF" w:rsidP="001F2156">
      <w:pPr>
        <w:contextualSpacing/>
        <w:rPr>
          <w:b/>
          <w:szCs w:val="22"/>
        </w:rPr>
      </w:pP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8"/>
        <w:gridCol w:w="1134"/>
        <w:gridCol w:w="1276"/>
        <w:gridCol w:w="1134"/>
        <w:gridCol w:w="1134"/>
        <w:gridCol w:w="1134"/>
        <w:gridCol w:w="1276"/>
      </w:tblGrid>
      <w:tr w:rsidR="006F09DF" w:rsidRPr="002864DF" w:rsidTr="001F2156">
        <w:trPr>
          <w:trHeight w:val="241"/>
        </w:trPr>
        <w:tc>
          <w:tcPr>
            <w:tcW w:w="2268" w:type="dxa"/>
            <w:vMerge w:val="restart"/>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lastRenderedPageBreak/>
              <w:t>Факторы</w:t>
            </w:r>
          </w:p>
        </w:tc>
        <w:tc>
          <w:tcPr>
            <w:tcW w:w="5812" w:type="dxa"/>
            <w:gridSpan w:val="5"/>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Удельный вес промышленных предприятий, не соответствующих санитарно-эпидемиологическим требованиям, %</w:t>
            </w:r>
          </w:p>
        </w:tc>
        <w:tc>
          <w:tcPr>
            <w:tcW w:w="1276" w:type="dxa"/>
            <w:vMerge w:val="restart"/>
            <w:tcBorders>
              <w:top w:val="single" w:sz="4" w:space="0" w:color="auto"/>
              <w:left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Pr>
                <w:color w:val="000000"/>
                <w:sz w:val="22"/>
                <w:szCs w:val="22"/>
              </w:rPr>
              <w:t>Прирост (снижение) удельного веса 2019 г.,</w:t>
            </w:r>
          </w:p>
        </w:tc>
      </w:tr>
      <w:tr w:rsidR="006F09DF" w:rsidRPr="002864DF" w:rsidTr="001F2156">
        <w:trPr>
          <w:trHeight w:val="20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6F09DF" w:rsidRPr="002864DF" w:rsidRDefault="006F09DF" w:rsidP="001F2156">
            <w:pPr>
              <w:spacing w:beforeLines="20" w:before="48" w:afterLines="20" w:after="48"/>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2019</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2020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2021</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F09DF" w:rsidRPr="002864DF" w:rsidRDefault="006F09DF" w:rsidP="001F2156">
            <w:pPr>
              <w:spacing w:beforeLines="20" w:before="48" w:afterLines="20" w:after="48"/>
              <w:jc w:val="center"/>
              <w:rPr>
                <w:sz w:val="22"/>
                <w:szCs w:val="22"/>
              </w:rPr>
            </w:pPr>
            <w:r>
              <w:rPr>
                <w:sz w:val="22"/>
                <w:szCs w:val="22"/>
              </w:rPr>
              <w:t>2023</w:t>
            </w:r>
          </w:p>
        </w:tc>
        <w:tc>
          <w:tcPr>
            <w:tcW w:w="1276" w:type="dxa"/>
            <w:vMerge/>
            <w:tcBorders>
              <w:left w:val="single" w:sz="4" w:space="0" w:color="auto"/>
              <w:bottom w:val="single" w:sz="4" w:space="0" w:color="auto"/>
              <w:right w:val="single" w:sz="4" w:space="0" w:color="auto"/>
            </w:tcBorders>
            <w:vAlign w:val="center"/>
          </w:tcPr>
          <w:p w:rsidR="006F09DF" w:rsidRPr="002864DF" w:rsidRDefault="006F09DF" w:rsidP="001F2156">
            <w:pPr>
              <w:spacing w:beforeLines="20" w:before="48" w:afterLines="20" w:after="48"/>
              <w:jc w:val="center"/>
              <w:rPr>
                <w:sz w:val="22"/>
                <w:szCs w:val="22"/>
              </w:rPr>
            </w:pPr>
          </w:p>
        </w:tc>
      </w:tr>
      <w:tr w:rsidR="006F09DF" w:rsidRPr="002864DF" w:rsidTr="001F2156">
        <w:tc>
          <w:tcPr>
            <w:tcW w:w="2268"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t>Шум</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5,0</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7,4</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2,6</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Pr>
                <w:sz w:val="22"/>
                <w:szCs w:val="22"/>
              </w:rPr>
              <w:t>2,6</w:t>
            </w:r>
          </w:p>
        </w:tc>
        <w:tc>
          <w:tcPr>
            <w:tcW w:w="1276"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Pr>
                <w:sz w:val="22"/>
                <w:szCs w:val="22"/>
              </w:rPr>
              <w:t>-2,4</w:t>
            </w:r>
          </w:p>
        </w:tc>
      </w:tr>
      <w:tr w:rsidR="006F09DF" w:rsidRPr="002864DF" w:rsidTr="001F2156">
        <w:tc>
          <w:tcPr>
            <w:tcW w:w="2268"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t>Вибрация</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9,5</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Pr>
                <w:sz w:val="22"/>
                <w:szCs w:val="22"/>
              </w:rPr>
              <w:t>-9,5</w:t>
            </w:r>
          </w:p>
        </w:tc>
      </w:tr>
      <w:tr w:rsidR="006F09DF" w:rsidRPr="002864DF" w:rsidTr="001F2156">
        <w:tc>
          <w:tcPr>
            <w:tcW w:w="2268"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t>Микроклимат</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20,0</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3,8</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Pr>
                <w:sz w:val="22"/>
                <w:szCs w:val="22"/>
              </w:rPr>
              <w:t>-20,0</w:t>
            </w:r>
          </w:p>
        </w:tc>
      </w:tr>
      <w:tr w:rsidR="006F09DF" w:rsidRPr="002864DF" w:rsidTr="001F2156">
        <w:tc>
          <w:tcPr>
            <w:tcW w:w="2268"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t>ЭМП</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r>
      <w:tr w:rsidR="006F09DF" w:rsidRPr="002864DF" w:rsidTr="001F2156">
        <w:tc>
          <w:tcPr>
            <w:tcW w:w="2268"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keepLines/>
              <w:spacing w:beforeLines="20" w:before="48" w:afterLines="20" w:after="48"/>
              <w:jc w:val="center"/>
              <w:rPr>
                <w:sz w:val="22"/>
                <w:szCs w:val="22"/>
              </w:rPr>
            </w:pPr>
            <w:r w:rsidRPr="002864DF">
              <w:rPr>
                <w:sz w:val="22"/>
                <w:szCs w:val="22"/>
              </w:rPr>
              <w:t>Освещенность</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21,0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sidRPr="002864DF">
              <w:rPr>
                <w:sz w:val="22"/>
                <w:szCs w:val="22"/>
              </w:rPr>
              <w:t>13,3</w:t>
            </w:r>
          </w:p>
        </w:tc>
        <w:tc>
          <w:tcPr>
            <w:tcW w:w="1134"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sidRPr="002864DF">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rsidR="006F09DF" w:rsidRPr="002864DF" w:rsidRDefault="006F09DF" w:rsidP="001F2156">
            <w:pPr>
              <w:spacing w:beforeLines="20" w:before="48" w:afterLines="20" w:after="48"/>
              <w:jc w:val="center"/>
              <w:rPr>
                <w:sz w:val="22"/>
                <w:szCs w:val="22"/>
              </w:rPr>
            </w:pPr>
            <w:r>
              <w:rPr>
                <w:sz w:val="22"/>
                <w:szCs w:val="22"/>
              </w:rPr>
              <w:t>0,5</w:t>
            </w:r>
          </w:p>
        </w:tc>
        <w:tc>
          <w:tcPr>
            <w:tcW w:w="1276" w:type="dxa"/>
            <w:tcBorders>
              <w:top w:val="single" w:sz="4" w:space="0" w:color="auto"/>
              <w:left w:val="single" w:sz="4" w:space="0" w:color="auto"/>
              <w:bottom w:val="single" w:sz="4" w:space="0" w:color="auto"/>
              <w:right w:val="single" w:sz="4" w:space="0" w:color="auto"/>
            </w:tcBorders>
          </w:tcPr>
          <w:p w:rsidR="006F09DF" w:rsidRPr="002864DF" w:rsidRDefault="006F09DF" w:rsidP="001F2156">
            <w:pPr>
              <w:spacing w:beforeLines="20" w:before="48" w:afterLines="20" w:after="48"/>
              <w:jc w:val="center"/>
              <w:rPr>
                <w:sz w:val="22"/>
                <w:szCs w:val="22"/>
              </w:rPr>
            </w:pPr>
            <w:r>
              <w:rPr>
                <w:sz w:val="22"/>
                <w:szCs w:val="22"/>
              </w:rPr>
              <w:t>+0,5</w:t>
            </w:r>
          </w:p>
        </w:tc>
      </w:tr>
    </w:tbl>
    <w:p w:rsidR="006F09DF" w:rsidRPr="00C358CA" w:rsidRDefault="006F09DF" w:rsidP="006F09DF">
      <w:pPr>
        <w:shd w:val="clear" w:color="auto" w:fill="FFFFFF"/>
        <w:ind w:left="1440"/>
        <w:jc w:val="both"/>
      </w:pPr>
    </w:p>
    <w:p w:rsidR="006F09DF" w:rsidRDefault="006F09DF" w:rsidP="001F2156">
      <w:pPr>
        <w:shd w:val="clear" w:color="auto" w:fill="FFFFFF"/>
        <w:ind w:firstLine="709"/>
        <w:jc w:val="both"/>
      </w:pPr>
      <w:r>
        <w:t>За период</w:t>
      </w:r>
      <w:r w:rsidRPr="00C358CA">
        <w:t xml:space="preserve"> 2020-202</w:t>
      </w:r>
      <w:r>
        <w:t>3 гг.</w:t>
      </w:r>
      <w:r w:rsidRPr="00C358CA">
        <w:t xml:space="preserve"> на промышленных объектах снизилась доля обследованных рабочих мест, не соответствующих санитарно-эпидемиологическим требо</w:t>
      </w:r>
      <w:r>
        <w:t xml:space="preserve">ваниям по физическим факторам. </w:t>
      </w:r>
    </w:p>
    <w:p w:rsidR="006F09DF" w:rsidRDefault="006F09DF" w:rsidP="001F2156">
      <w:pPr>
        <w:shd w:val="clear" w:color="auto" w:fill="FFFFFF"/>
        <w:ind w:firstLine="709"/>
        <w:jc w:val="both"/>
      </w:pPr>
      <w:r>
        <w:rPr>
          <w:spacing w:val="-1"/>
        </w:rPr>
        <w:t>Выраже</w:t>
      </w:r>
      <w:r w:rsidRPr="00C358CA">
        <w:rPr>
          <w:spacing w:val="-1"/>
        </w:rPr>
        <w:t>нным неблагоприятным воздействие физических факторов на работающих, прежде всего освещенность имеет место в офисах промышленных предприятий.</w:t>
      </w:r>
    </w:p>
    <w:p w:rsidR="006F09DF" w:rsidRDefault="006F09DF" w:rsidP="001F2156">
      <w:pPr>
        <w:shd w:val="clear" w:color="auto" w:fill="FFFFFF"/>
        <w:ind w:firstLine="709"/>
        <w:jc w:val="both"/>
      </w:pPr>
      <w:r w:rsidRPr="00C358CA">
        <w:t>Однако причинами превышения безопасных уровней физических факторов на рабочих местах является несовершенство технологических процессов, конструктивные недостатки технологического оборудования и инструментов, их физический износ, несоблюдение сроков проведения планово-предупредительных ремонтов, неудовлетворительная организация производственного контроля, а также недостаточная ответственность работодателей и руководителей производств за состояние условий и охраны труда.</w:t>
      </w:r>
    </w:p>
    <w:p w:rsidR="006F09DF" w:rsidRDefault="006F09DF" w:rsidP="001F2156">
      <w:pPr>
        <w:shd w:val="clear" w:color="auto" w:fill="FFFFFF"/>
        <w:ind w:firstLine="709"/>
        <w:jc w:val="both"/>
      </w:pPr>
      <w:r w:rsidRPr="003B77B3">
        <w:t xml:space="preserve">Для коммунальных объектов приоритетными физическими факторами являются </w:t>
      </w:r>
      <w:r>
        <w:t xml:space="preserve">микроклимат </w:t>
      </w:r>
      <w:r w:rsidRPr="003B77B3">
        <w:t>и освещённость. В 202</w:t>
      </w:r>
      <w:r>
        <w:t>3</w:t>
      </w:r>
      <w:r w:rsidRPr="003B77B3">
        <w:t xml:space="preserve"> г. наблюдается тенденция снижения удельного веса организаций коммунального и социального назначения, не соответствующих гигиеническим нормативам по </w:t>
      </w:r>
      <w:r>
        <w:t>все</w:t>
      </w:r>
      <w:r w:rsidR="001F2156">
        <w:t xml:space="preserve">м физическим факторам (табл. </w:t>
      </w:r>
      <w:r w:rsidR="002166B3" w:rsidRPr="002166B3">
        <w:t>21</w:t>
      </w:r>
      <w:r w:rsidRPr="003B77B3">
        <w:t xml:space="preserve">). </w:t>
      </w:r>
    </w:p>
    <w:p w:rsidR="006F09DF" w:rsidRDefault="006F09DF" w:rsidP="006F09DF">
      <w:pPr>
        <w:shd w:val="clear" w:color="auto" w:fill="FFFFFF"/>
        <w:jc w:val="both"/>
      </w:pPr>
    </w:p>
    <w:p w:rsidR="006F09DF" w:rsidRPr="00035132" w:rsidRDefault="006F09DF" w:rsidP="006F09DF">
      <w:pPr>
        <w:shd w:val="clear" w:color="auto" w:fill="FFFFFF"/>
        <w:jc w:val="right"/>
      </w:pPr>
      <w:r w:rsidRPr="003B77B3">
        <w:t xml:space="preserve">Таблица </w:t>
      </w:r>
      <w:r w:rsidR="001F2156" w:rsidRPr="002166B3">
        <w:t>2</w:t>
      </w:r>
      <w:r w:rsidR="002166B3" w:rsidRPr="002166B3">
        <w:t>1</w:t>
      </w:r>
    </w:p>
    <w:p w:rsidR="006F09DF" w:rsidRDefault="006F09DF" w:rsidP="001F2156">
      <w:pPr>
        <w:shd w:val="clear" w:color="auto" w:fill="FFFFFF"/>
        <w:jc w:val="center"/>
        <w:rPr>
          <w:b/>
          <w:sz w:val="22"/>
          <w:szCs w:val="22"/>
        </w:rPr>
      </w:pPr>
      <w:r w:rsidRPr="002864DF">
        <w:rPr>
          <w:b/>
          <w:sz w:val="22"/>
          <w:szCs w:val="22"/>
        </w:rPr>
        <w:t>Удельный вес обследованных организаций коммунального и социального назначения, не соответствующих гигиеническим нормативам по физическим факторам, %</w:t>
      </w:r>
    </w:p>
    <w:p w:rsidR="006F09DF" w:rsidRPr="001F2156" w:rsidRDefault="006F09DF" w:rsidP="006F09DF">
      <w:pPr>
        <w:shd w:val="clear" w:color="auto" w:fill="FFFFFF"/>
        <w:jc w:val="center"/>
        <w:rPr>
          <w:b/>
          <w:szCs w:val="22"/>
        </w:rPr>
      </w:pPr>
    </w:p>
    <w:tbl>
      <w:tblPr>
        <w:tblStyle w:val="afd"/>
        <w:tblW w:w="0" w:type="auto"/>
        <w:tblInd w:w="57" w:type="dxa"/>
        <w:tblLook w:val="04A0" w:firstRow="1" w:lastRow="0" w:firstColumn="1" w:lastColumn="0" w:noHBand="0" w:noVBand="1"/>
      </w:tblPr>
      <w:tblGrid>
        <w:gridCol w:w="2319"/>
        <w:gridCol w:w="1001"/>
        <w:gridCol w:w="1101"/>
        <w:gridCol w:w="1101"/>
        <w:gridCol w:w="1101"/>
        <w:gridCol w:w="969"/>
        <w:gridCol w:w="1639"/>
      </w:tblGrid>
      <w:tr w:rsidR="006F09DF" w:rsidRPr="002864DF" w:rsidTr="001F2156">
        <w:tc>
          <w:tcPr>
            <w:tcW w:w="2375" w:type="dxa"/>
          </w:tcPr>
          <w:p w:rsidR="006F09DF" w:rsidRPr="002864DF" w:rsidRDefault="006F09DF" w:rsidP="001F2156">
            <w:pPr>
              <w:spacing w:before="20" w:after="20"/>
              <w:jc w:val="center"/>
              <w:rPr>
                <w:sz w:val="22"/>
                <w:szCs w:val="22"/>
              </w:rPr>
            </w:pPr>
            <w:r w:rsidRPr="002864DF">
              <w:rPr>
                <w:sz w:val="22"/>
                <w:szCs w:val="22"/>
              </w:rPr>
              <w:t>Факторы</w:t>
            </w:r>
          </w:p>
        </w:tc>
        <w:tc>
          <w:tcPr>
            <w:tcW w:w="1027" w:type="dxa"/>
          </w:tcPr>
          <w:p w:rsidR="006F09DF" w:rsidRPr="002864DF" w:rsidRDefault="006F09DF" w:rsidP="001F2156">
            <w:pPr>
              <w:spacing w:before="20" w:after="20"/>
              <w:jc w:val="center"/>
              <w:rPr>
                <w:sz w:val="22"/>
                <w:szCs w:val="22"/>
              </w:rPr>
            </w:pPr>
            <w:r w:rsidRPr="002864DF">
              <w:rPr>
                <w:sz w:val="22"/>
                <w:szCs w:val="22"/>
              </w:rPr>
              <w:t>2019</w:t>
            </w:r>
          </w:p>
        </w:tc>
        <w:tc>
          <w:tcPr>
            <w:tcW w:w="1134" w:type="dxa"/>
          </w:tcPr>
          <w:p w:rsidR="006F09DF" w:rsidRPr="002864DF" w:rsidRDefault="006F09DF" w:rsidP="001F2156">
            <w:pPr>
              <w:spacing w:before="20" w:after="20"/>
              <w:jc w:val="center"/>
              <w:rPr>
                <w:sz w:val="22"/>
                <w:szCs w:val="22"/>
              </w:rPr>
            </w:pPr>
            <w:r w:rsidRPr="002864DF">
              <w:rPr>
                <w:sz w:val="22"/>
                <w:szCs w:val="22"/>
              </w:rPr>
              <w:t>2020</w:t>
            </w:r>
          </w:p>
        </w:tc>
        <w:tc>
          <w:tcPr>
            <w:tcW w:w="1134" w:type="dxa"/>
          </w:tcPr>
          <w:p w:rsidR="006F09DF" w:rsidRPr="002864DF" w:rsidRDefault="006F09DF" w:rsidP="001F2156">
            <w:pPr>
              <w:spacing w:before="20" w:after="20"/>
              <w:jc w:val="center"/>
              <w:rPr>
                <w:sz w:val="22"/>
                <w:szCs w:val="22"/>
              </w:rPr>
            </w:pPr>
            <w:r w:rsidRPr="002864DF">
              <w:rPr>
                <w:sz w:val="22"/>
                <w:szCs w:val="22"/>
              </w:rPr>
              <w:t>2021</w:t>
            </w:r>
          </w:p>
        </w:tc>
        <w:tc>
          <w:tcPr>
            <w:tcW w:w="1134" w:type="dxa"/>
          </w:tcPr>
          <w:p w:rsidR="006F09DF" w:rsidRPr="002864DF" w:rsidRDefault="006F09DF" w:rsidP="001F2156">
            <w:pPr>
              <w:spacing w:before="20" w:after="20"/>
              <w:jc w:val="center"/>
              <w:rPr>
                <w:sz w:val="22"/>
                <w:szCs w:val="22"/>
              </w:rPr>
            </w:pPr>
            <w:r w:rsidRPr="002864DF">
              <w:rPr>
                <w:sz w:val="22"/>
                <w:szCs w:val="22"/>
              </w:rPr>
              <w:t>2022</w:t>
            </w:r>
          </w:p>
        </w:tc>
        <w:tc>
          <w:tcPr>
            <w:tcW w:w="993" w:type="dxa"/>
          </w:tcPr>
          <w:p w:rsidR="006F09DF" w:rsidRPr="002864DF" w:rsidRDefault="006F09DF" w:rsidP="001F2156">
            <w:pPr>
              <w:spacing w:before="20" w:after="20"/>
              <w:jc w:val="center"/>
              <w:rPr>
                <w:sz w:val="22"/>
                <w:szCs w:val="22"/>
              </w:rPr>
            </w:pPr>
            <w:r>
              <w:rPr>
                <w:sz w:val="22"/>
                <w:szCs w:val="22"/>
              </w:rPr>
              <w:t>2023</w:t>
            </w:r>
          </w:p>
        </w:tc>
        <w:tc>
          <w:tcPr>
            <w:tcW w:w="1666" w:type="dxa"/>
          </w:tcPr>
          <w:p w:rsidR="006F09DF" w:rsidRPr="002864DF" w:rsidRDefault="006F09DF" w:rsidP="001F2156">
            <w:pPr>
              <w:spacing w:before="20" w:after="20"/>
              <w:jc w:val="center"/>
              <w:rPr>
                <w:sz w:val="22"/>
                <w:szCs w:val="22"/>
              </w:rPr>
            </w:pPr>
            <w:r>
              <w:rPr>
                <w:color w:val="000000"/>
                <w:sz w:val="22"/>
                <w:szCs w:val="22"/>
              </w:rPr>
              <w:t>Прирост (снижение) удельного веса 2019 г.,</w:t>
            </w:r>
          </w:p>
        </w:tc>
      </w:tr>
      <w:tr w:rsidR="006F09DF" w:rsidRPr="002864DF" w:rsidTr="001F2156">
        <w:tc>
          <w:tcPr>
            <w:tcW w:w="2375" w:type="dxa"/>
          </w:tcPr>
          <w:p w:rsidR="006F09DF" w:rsidRPr="002864DF" w:rsidRDefault="006F09DF" w:rsidP="001F2156">
            <w:pPr>
              <w:keepLines/>
              <w:spacing w:before="20" w:after="20"/>
              <w:jc w:val="center"/>
              <w:rPr>
                <w:sz w:val="22"/>
                <w:szCs w:val="22"/>
              </w:rPr>
            </w:pPr>
            <w:r w:rsidRPr="002864DF">
              <w:rPr>
                <w:sz w:val="22"/>
                <w:szCs w:val="22"/>
              </w:rPr>
              <w:t>Шум</w:t>
            </w:r>
          </w:p>
        </w:tc>
        <w:tc>
          <w:tcPr>
            <w:tcW w:w="1027"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993" w:type="dxa"/>
          </w:tcPr>
          <w:p w:rsidR="006F09DF" w:rsidRPr="002864DF" w:rsidRDefault="006F09DF" w:rsidP="001F2156">
            <w:pPr>
              <w:spacing w:before="20" w:after="20"/>
              <w:jc w:val="center"/>
              <w:rPr>
                <w:sz w:val="22"/>
                <w:szCs w:val="22"/>
              </w:rPr>
            </w:pPr>
            <w:r>
              <w:rPr>
                <w:sz w:val="22"/>
                <w:szCs w:val="22"/>
              </w:rPr>
              <w:t>11,1</w:t>
            </w:r>
          </w:p>
        </w:tc>
        <w:tc>
          <w:tcPr>
            <w:tcW w:w="1666" w:type="dxa"/>
          </w:tcPr>
          <w:p w:rsidR="006F09DF" w:rsidRPr="002864DF" w:rsidRDefault="006F09DF" w:rsidP="001F2156">
            <w:pPr>
              <w:spacing w:before="20" w:after="20"/>
              <w:jc w:val="center"/>
              <w:rPr>
                <w:sz w:val="22"/>
                <w:szCs w:val="22"/>
              </w:rPr>
            </w:pPr>
            <w:r>
              <w:rPr>
                <w:sz w:val="22"/>
                <w:szCs w:val="22"/>
              </w:rPr>
              <w:t>+11,1</w:t>
            </w:r>
          </w:p>
        </w:tc>
      </w:tr>
      <w:tr w:rsidR="006F09DF" w:rsidRPr="002864DF" w:rsidTr="001F2156">
        <w:tc>
          <w:tcPr>
            <w:tcW w:w="2375" w:type="dxa"/>
          </w:tcPr>
          <w:p w:rsidR="006F09DF" w:rsidRPr="002864DF" w:rsidRDefault="006F09DF" w:rsidP="001F2156">
            <w:pPr>
              <w:keepLines/>
              <w:spacing w:before="20" w:after="20"/>
              <w:jc w:val="center"/>
              <w:rPr>
                <w:sz w:val="22"/>
                <w:szCs w:val="22"/>
              </w:rPr>
            </w:pPr>
            <w:r w:rsidRPr="002864DF">
              <w:rPr>
                <w:sz w:val="22"/>
                <w:szCs w:val="22"/>
              </w:rPr>
              <w:t>Вибрация</w:t>
            </w:r>
          </w:p>
        </w:tc>
        <w:tc>
          <w:tcPr>
            <w:tcW w:w="1027"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993" w:type="dxa"/>
          </w:tcPr>
          <w:p w:rsidR="006F09DF" w:rsidRPr="002864DF" w:rsidRDefault="006F09DF" w:rsidP="001F2156">
            <w:pPr>
              <w:spacing w:before="20" w:after="20"/>
              <w:jc w:val="center"/>
              <w:rPr>
                <w:sz w:val="22"/>
                <w:szCs w:val="22"/>
              </w:rPr>
            </w:pPr>
            <w:r>
              <w:rPr>
                <w:sz w:val="22"/>
                <w:szCs w:val="22"/>
              </w:rPr>
              <w:t>0</w:t>
            </w:r>
          </w:p>
        </w:tc>
        <w:tc>
          <w:tcPr>
            <w:tcW w:w="1666"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2375" w:type="dxa"/>
          </w:tcPr>
          <w:p w:rsidR="006F09DF" w:rsidRPr="002864DF" w:rsidRDefault="006F09DF" w:rsidP="001F2156">
            <w:pPr>
              <w:keepLines/>
              <w:spacing w:before="20" w:after="20"/>
              <w:jc w:val="center"/>
              <w:rPr>
                <w:sz w:val="22"/>
                <w:szCs w:val="22"/>
              </w:rPr>
            </w:pPr>
            <w:r w:rsidRPr="002864DF">
              <w:rPr>
                <w:sz w:val="22"/>
                <w:szCs w:val="22"/>
              </w:rPr>
              <w:t>Микроклимат</w:t>
            </w:r>
          </w:p>
        </w:tc>
        <w:tc>
          <w:tcPr>
            <w:tcW w:w="1027" w:type="dxa"/>
          </w:tcPr>
          <w:p w:rsidR="006F09DF" w:rsidRPr="002864DF" w:rsidRDefault="006F09DF" w:rsidP="001F2156">
            <w:pPr>
              <w:spacing w:before="20" w:after="20"/>
              <w:jc w:val="center"/>
              <w:rPr>
                <w:sz w:val="22"/>
                <w:szCs w:val="22"/>
              </w:rPr>
            </w:pPr>
            <w:r w:rsidRPr="002864DF">
              <w:rPr>
                <w:sz w:val="22"/>
                <w:szCs w:val="22"/>
              </w:rPr>
              <w:t>9,4</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 xml:space="preserve">12,5 </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993" w:type="dxa"/>
          </w:tcPr>
          <w:p w:rsidR="006F09DF" w:rsidRPr="002864DF" w:rsidRDefault="006F09DF" w:rsidP="001F2156">
            <w:pPr>
              <w:spacing w:before="20" w:after="20"/>
              <w:jc w:val="center"/>
              <w:rPr>
                <w:sz w:val="22"/>
                <w:szCs w:val="22"/>
              </w:rPr>
            </w:pPr>
            <w:r>
              <w:rPr>
                <w:sz w:val="22"/>
                <w:szCs w:val="22"/>
              </w:rPr>
              <w:t>1,5</w:t>
            </w:r>
          </w:p>
        </w:tc>
        <w:tc>
          <w:tcPr>
            <w:tcW w:w="1666" w:type="dxa"/>
          </w:tcPr>
          <w:p w:rsidR="006F09DF" w:rsidRPr="002864DF" w:rsidRDefault="006F09DF" w:rsidP="001F2156">
            <w:pPr>
              <w:spacing w:before="20" w:after="20"/>
              <w:jc w:val="center"/>
              <w:rPr>
                <w:sz w:val="22"/>
                <w:szCs w:val="22"/>
              </w:rPr>
            </w:pPr>
            <w:r>
              <w:rPr>
                <w:sz w:val="22"/>
                <w:szCs w:val="22"/>
              </w:rPr>
              <w:t>-7,9</w:t>
            </w:r>
          </w:p>
        </w:tc>
      </w:tr>
      <w:tr w:rsidR="006F09DF" w:rsidRPr="002864DF" w:rsidTr="001F2156">
        <w:tc>
          <w:tcPr>
            <w:tcW w:w="2375" w:type="dxa"/>
          </w:tcPr>
          <w:p w:rsidR="006F09DF" w:rsidRPr="002864DF" w:rsidRDefault="006F09DF" w:rsidP="001F2156">
            <w:pPr>
              <w:keepLines/>
              <w:spacing w:before="20" w:after="20"/>
              <w:jc w:val="center"/>
              <w:rPr>
                <w:sz w:val="22"/>
                <w:szCs w:val="22"/>
              </w:rPr>
            </w:pPr>
            <w:r w:rsidRPr="002864DF">
              <w:rPr>
                <w:sz w:val="22"/>
                <w:szCs w:val="22"/>
              </w:rPr>
              <w:t>ЭМП</w:t>
            </w:r>
          </w:p>
        </w:tc>
        <w:tc>
          <w:tcPr>
            <w:tcW w:w="1027"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993" w:type="dxa"/>
          </w:tcPr>
          <w:p w:rsidR="006F09DF" w:rsidRPr="002864DF" w:rsidRDefault="006F09DF" w:rsidP="001F2156">
            <w:pPr>
              <w:spacing w:before="20" w:after="20"/>
              <w:jc w:val="center"/>
              <w:rPr>
                <w:sz w:val="22"/>
                <w:szCs w:val="22"/>
              </w:rPr>
            </w:pPr>
            <w:r>
              <w:rPr>
                <w:sz w:val="22"/>
                <w:szCs w:val="22"/>
              </w:rPr>
              <w:t>0</w:t>
            </w:r>
          </w:p>
        </w:tc>
        <w:tc>
          <w:tcPr>
            <w:tcW w:w="1666"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2375" w:type="dxa"/>
          </w:tcPr>
          <w:p w:rsidR="006F09DF" w:rsidRPr="002864DF" w:rsidRDefault="006F09DF" w:rsidP="001F2156">
            <w:pPr>
              <w:keepLines/>
              <w:spacing w:before="20" w:after="20"/>
              <w:jc w:val="center"/>
              <w:rPr>
                <w:sz w:val="22"/>
                <w:szCs w:val="22"/>
              </w:rPr>
            </w:pPr>
            <w:r w:rsidRPr="002864DF">
              <w:rPr>
                <w:sz w:val="22"/>
                <w:szCs w:val="22"/>
              </w:rPr>
              <w:t>Освещенность</w:t>
            </w:r>
          </w:p>
        </w:tc>
        <w:tc>
          <w:tcPr>
            <w:tcW w:w="1027" w:type="dxa"/>
          </w:tcPr>
          <w:p w:rsidR="006F09DF" w:rsidRPr="002864DF" w:rsidRDefault="006F09DF" w:rsidP="001F2156">
            <w:pPr>
              <w:spacing w:before="20" w:after="20"/>
              <w:jc w:val="center"/>
              <w:rPr>
                <w:sz w:val="22"/>
                <w:szCs w:val="22"/>
              </w:rPr>
            </w:pPr>
            <w:r w:rsidRPr="002864DF">
              <w:rPr>
                <w:sz w:val="22"/>
                <w:szCs w:val="22"/>
              </w:rPr>
              <w:t>14,6</w:t>
            </w:r>
          </w:p>
        </w:tc>
        <w:tc>
          <w:tcPr>
            <w:tcW w:w="1134" w:type="dxa"/>
          </w:tcPr>
          <w:p w:rsidR="006F09DF" w:rsidRPr="002864DF" w:rsidRDefault="006F09DF" w:rsidP="001F2156">
            <w:pPr>
              <w:spacing w:before="20" w:after="20"/>
              <w:jc w:val="center"/>
              <w:rPr>
                <w:sz w:val="22"/>
                <w:szCs w:val="22"/>
              </w:rPr>
            </w:pPr>
            <w:r w:rsidRPr="002864DF">
              <w:rPr>
                <w:sz w:val="22"/>
                <w:szCs w:val="22"/>
              </w:rPr>
              <w:t>10,0</w:t>
            </w:r>
          </w:p>
        </w:tc>
        <w:tc>
          <w:tcPr>
            <w:tcW w:w="1134" w:type="dxa"/>
          </w:tcPr>
          <w:p w:rsidR="006F09DF" w:rsidRPr="002864DF" w:rsidRDefault="006F09DF" w:rsidP="001F2156">
            <w:pPr>
              <w:spacing w:before="20" w:after="20"/>
              <w:jc w:val="center"/>
              <w:rPr>
                <w:sz w:val="22"/>
                <w:szCs w:val="22"/>
              </w:rPr>
            </w:pPr>
            <w:r w:rsidRPr="002864DF">
              <w:rPr>
                <w:sz w:val="22"/>
                <w:szCs w:val="22"/>
              </w:rPr>
              <w:t>4,1</w:t>
            </w:r>
          </w:p>
        </w:tc>
        <w:tc>
          <w:tcPr>
            <w:tcW w:w="1134" w:type="dxa"/>
          </w:tcPr>
          <w:p w:rsidR="006F09DF" w:rsidRPr="002864DF" w:rsidRDefault="006F09DF" w:rsidP="001F2156">
            <w:pPr>
              <w:spacing w:before="20" w:after="20"/>
              <w:jc w:val="center"/>
              <w:rPr>
                <w:sz w:val="22"/>
                <w:szCs w:val="22"/>
              </w:rPr>
            </w:pPr>
            <w:r w:rsidRPr="002864DF">
              <w:rPr>
                <w:sz w:val="22"/>
                <w:szCs w:val="22"/>
              </w:rPr>
              <w:t>0</w:t>
            </w:r>
          </w:p>
        </w:tc>
        <w:tc>
          <w:tcPr>
            <w:tcW w:w="993" w:type="dxa"/>
          </w:tcPr>
          <w:p w:rsidR="006F09DF" w:rsidRPr="002864DF" w:rsidRDefault="006F09DF" w:rsidP="001F2156">
            <w:pPr>
              <w:spacing w:before="20" w:after="20"/>
              <w:jc w:val="center"/>
              <w:rPr>
                <w:sz w:val="22"/>
                <w:szCs w:val="22"/>
              </w:rPr>
            </w:pPr>
            <w:r>
              <w:rPr>
                <w:sz w:val="22"/>
                <w:szCs w:val="22"/>
              </w:rPr>
              <w:t>7,6</w:t>
            </w:r>
          </w:p>
        </w:tc>
        <w:tc>
          <w:tcPr>
            <w:tcW w:w="1666" w:type="dxa"/>
          </w:tcPr>
          <w:p w:rsidR="006F09DF" w:rsidRPr="002864DF" w:rsidRDefault="006F09DF" w:rsidP="001F2156">
            <w:pPr>
              <w:spacing w:before="20" w:after="20"/>
              <w:jc w:val="center"/>
              <w:rPr>
                <w:sz w:val="22"/>
                <w:szCs w:val="22"/>
              </w:rPr>
            </w:pPr>
            <w:r>
              <w:rPr>
                <w:sz w:val="22"/>
                <w:szCs w:val="22"/>
              </w:rPr>
              <w:t>-7,0</w:t>
            </w:r>
          </w:p>
        </w:tc>
      </w:tr>
    </w:tbl>
    <w:p w:rsidR="006F09DF" w:rsidRDefault="006F09DF" w:rsidP="006F09DF">
      <w:pPr>
        <w:shd w:val="clear" w:color="auto" w:fill="FFFFFF"/>
        <w:jc w:val="both"/>
      </w:pPr>
    </w:p>
    <w:p w:rsidR="001F2156" w:rsidRPr="00B05F36" w:rsidRDefault="006F09DF" w:rsidP="001F2156">
      <w:pPr>
        <w:shd w:val="clear" w:color="auto" w:fill="FFFFFF"/>
        <w:ind w:firstLine="709"/>
        <w:jc w:val="both"/>
      </w:pPr>
      <w:r w:rsidRPr="00542091">
        <w:t>В детских и подростковых организациях, как и в прошлые годы, основными неблагоприятными фак</w:t>
      </w:r>
      <w:r>
        <w:t>торами являются освещенность (19,7</w:t>
      </w:r>
      <w:r w:rsidRPr="00542091">
        <w:t xml:space="preserve"> %) и</w:t>
      </w:r>
      <w:r w:rsidR="003845D0">
        <w:t xml:space="preserve"> микроклимат (12,5 </w:t>
      </w:r>
      <w:r>
        <w:t>%). В 2023</w:t>
      </w:r>
      <w:r w:rsidRPr="00542091">
        <w:t xml:space="preserve"> году по сравнению с 2019 годом наблюдается </w:t>
      </w:r>
      <w:r>
        <w:t>снижение</w:t>
      </w:r>
      <w:r w:rsidRPr="00542091">
        <w:t xml:space="preserve"> удельного веса детских и подростковых организаций, не соответствующих гигиеническим нормативам по микроклимату и освещенности (табл. </w:t>
      </w:r>
      <w:r w:rsidR="001F2156" w:rsidRPr="00CA4918">
        <w:t>2</w:t>
      </w:r>
      <w:r w:rsidR="00CA4918" w:rsidRPr="00CA4918">
        <w:t>2</w:t>
      </w:r>
      <w:r w:rsidR="001F2156" w:rsidRPr="00CA4918">
        <w:t>).</w:t>
      </w:r>
    </w:p>
    <w:p w:rsidR="001F2156" w:rsidRPr="00B05F36" w:rsidRDefault="001F2156" w:rsidP="001F2156">
      <w:pPr>
        <w:shd w:val="clear" w:color="auto" w:fill="FFFFFF"/>
        <w:ind w:firstLine="709"/>
        <w:jc w:val="both"/>
      </w:pPr>
    </w:p>
    <w:p w:rsidR="006F09DF" w:rsidRPr="00CA4918" w:rsidRDefault="001F2156" w:rsidP="006F09DF">
      <w:pPr>
        <w:shd w:val="clear" w:color="auto" w:fill="FFFFFF"/>
        <w:jc w:val="right"/>
      </w:pPr>
      <w:r>
        <w:lastRenderedPageBreak/>
        <w:t xml:space="preserve">Таблица </w:t>
      </w:r>
      <w:r w:rsidR="00CA4918">
        <w:t>22</w:t>
      </w:r>
    </w:p>
    <w:p w:rsidR="006F09DF" w:rsidRPr="002864DF" w:rsidRDefault="006F09DF" w:rsidP="001F2156">
      <w:pPr>
        <w:shd w:val="clear" w:color="auto" w:fill="FFFFFF"/>
        <w:jc w:val="center"/>
        <w:rPr>
          <w:b/>
          <w:sz w:val="22"/>
          <w:szCs w:val="22"/>
        </w:rPr>
      </w:pPr>
      <w:r w:rsidRPr="002864DF">
        <w:rPr>
          <w:b/>
          <w:sz w:val="22"/>
          <w:szCs w:val="22"/>
        </w:rPr>
        <w:t>Удельный вес обследованных детских и подростковых организаций,</w:t>
      </w:r>
    </w:p>
    <w:p w:rsidR="006F09DF" w:rsidRPr="002864DF" w:rsidRDefault="006F09DF" w:rsidP="001F2156">
      <w:pPr>
        <w:shd w:val="clear" w:color="auto" w:fill="FFFFFF"/>
        <w:jc w:val="center"/>
        <w:rPr>
          <w:b/>
          <w:sz w:val="22"/>
          <w:szCs w:val="22"/>
        </w:rPr>
      </w:pPr>
      <w:r w:rsidRPr="002864DF">
        <w:rPr>
          <w:b/>
          <w:sz w:val="22"/>
          <w:szCs w:val="22"/>
        </w:rPr>
        <w:t>не соответствующих гигиеническим нормативам по физическим факторам, %</w:t>
      </w:r>
    </w:p>
    <w:p w:rsidR="006F09DF" w:rsidRPr="001F2156" w:rsidRDefault="006F09DF" w:rsidP="006F09DF">
      <w:pPr>
        <w:shd w:val="clear" w:color="auto" w:fill="FFFFFF"/>
        <w:jc w:val="both"/>
        <w:rPr>
          <w:b/>
          <w:szCs w:val="22"/>
        </w:rPr>
      </w:pPr>
    </w:p>
    <w:tbl>
      <w:tblPr>
        <w:tblStyle w:val="afd"/>
        <w:tblW w:w="0" w:type="auto"/>
        <w:jc w:val="center"/>
        <w:tblLook w:val="04A0" w:firstRow="1" w:lastRow="0" w:firstColumn="1" w:lastColumn="0" w:noHBand="0" w:noVBand="1"/>
      </w:tblPr>
      <w:tblGrid>
        <w:gridCol w:w="3678"/>
        <w:gridCol w:w="2105"/>
        <w:gridCol w:w="1581"/>
        <w:gridCol w:w="1910"/>
      </w:tblGrid>
      <w:tr w:rsidR="006F09DF" w:rsidRPr="002864DF" w:rsidTr="006F09DF">
        <w:trPr>
          <w:jc w:val="center"/>
        </w:trPr>
        <w:tc>
          <w:tcPr>
            <w:tcW w:w="3678" w:type="dxa"/>
          </w:tcPr>
          <w:p w:rsidR="006F09DF" w:rsidRPr="002864DF" w:rsidRDefault="006F09DF" w:rsidP="001F2156">
            <w:pPr>
              <w:spacing w:before="20" w:after="20"/>
              <w:jc w:val="center"/>
              <w:rPr>
                <w:sz w:val="22"/>
                <w:szCs w:val="22"/>
              </w:rPr>
            </w:pPr>
            <w:r w:rsidRPr="002864DF">
              <w:rPr>
                <w:sz w:val="22"/>
                <w:szCs w:val="22"/>
              </w:rPr>
              <w:t>Года</w:t>
            </w:r>
          </w:p>
        </w:tc>
        <w:tc>
          <w:tcPr>
            <w:tcW w:w="2105" w:type="dxa"/>
          </w:tcPr>
          <w:p w:rsidR="006F09DF" w:rsidRPr="002864DF" w:rsidRDefault="006F09DF" w:rsidP="001F2156">
            <w:pPr>
              <w:keepLines/>
              <w:spacing w:before="20" w:after="20"/>
              <w:jc w:val="center"/>
              <w:rPr>
                <w:sz w:val="22"/>
                <w:szCs w:val="22"/>
              </w:rPr>
            </w:pPr>
            <w:r w:rsidRPr="002864DF">
              <w:rPr>
                <w:sz w:val="22"/>
                <w:szCs w:val="22"/>
              </w:rPr>
              <w:t>Микроклимат</w:t>
            </w:r>
          </w:p>
        </w:tc>
        <w:tc>
          <w:tcPr>
            <w:tcW w:w="1581" w:type="dxa"/>
          </w:tcPr>
          <w:p w:rsidR="006F09DF" w:rsidRPr="002864DF" w:rsidRDefault="006F09DF" w:rsidP="001F2156">
            <w:pPr>
              <w:spacing w:before="20" w:after="20"/>
              <w:jc w:val="center"/>
              <w:rPr>
                <w:sz w:val="22"/>
                <w:szCs w:val="22"/>
              </w:rPr>
            </w:pPr>
            <w:r w:rsidRPr="002864DF">
              <w:rPr>
                <w:sz w:val="22"/>
                <w:szCs w:val="22"/>
              </w:rPr>
              <w:t>Освещенность</w:t>
            </w:r>
          </w:p>
        </w:tc>
        <w:tc>
          <w:tcPr>
            <w:tcW w:w="1910" w:type="dxa"/>
          </w:tcPr>
          <w:p w:rsidR="006F09DF" w:rsidRPr="002864DF" w:rsidRDefault="006F09DF" w:rsidP="001F2156">
            <w:pPr>
              <w:spacing w:before="20" w:after="20"/>
              <w:jc w:val="center"/>
              <w:rPr>
                <w:sz w:val="22"/>
                <w:szCs w:val="22"/>
              </w:rPr>
            </w:pPr>
            <w:r w:rsidRPr="002864DF">
              <w:rPr>
                <w:sz w:val="22"/>
                <w:szCs w:val="22"/>
              </w:rPr>
              <w:t>ЭМП</w:t>
            </w:r>
          </w:p>
        </w:tc>
      </w:tr>
      <w:tr w:rsidR="006F09DF" w:rsidRPr="002864DF" w:rsidTr="006F09DF">
        <w:trPr>
          <w:jc w:val="center"/>
        </w:trPr>
        <w:tc>
          <w:tcPr>
            <w:tcW w:w="3678" w:type="dxa"/>
          </w:tcPr>
          <w:p w:rsidR="006F09DF" w:rsidRPr="002864DF" w:rsidRDefault="006F09DF" w:rsidP="001F2156">
            <w:pPr>
              <w:spacing w:before="20" w:after="20"/>
              <w:jc w:val="center"/>
              <w:rPr>
                <w:sz w:val="22"/>
                <w:szCs w:val="22"/>
              </w:rPr>
            </w:pPr>
            <w:r w:rsidRPr="002864DF">
              <w:rPr>
                <w:sz w:val="22"/>
                <w:szCs w:val="22"/>
              </w:rPr>
              <w:t>2019</w:t>
            </w:r>
          </w:p>
        </w:tc>
        <w:tc>
          <w:tcPr>
            <w:tcW w:w="2105" w:type="dxa"/>
          </w:tcPr>
          <w:p w:rsidR="006F09DF" w:rsidRPr="002864DF" w:rsidRDefault="006F09DF" w:rsidP="001F2156">
            <w:pPr>
              <w:spacing w:before="20" w:after="20"/>
              <w:jc w:val="center"/>
              <w:rPr>
                <w:sz w:val="22"/>
                <w:szCs w:val="22"/>
              </w:rPr>
            </w:pPr>
            <w:r w:rsidRPr="002864DF">
              <w:rPr>
                <w:sz w:val="22"/>
                <w:szCs w:val="22"/>
              </w:rPr>
              <w:t>22,2</w:t>
            </w:r>
          </w:p>
        </w:tc>
        <w:tc>
          <w:tcPr>
            <w:tcW w:w="1581" w:type="dxa"/>
          </w:tcPr>
          <w:p w:rsidR="006F09DF" w:rsidRPr="002864DF" w:rsidRDefault="006F09DF" w:rsidP="001F2156">
            <w:pPr>
              <w:spacing w:before="20" w:after="20"/>
              <w:jc w:val="center"/>
              <w:rPr>
                <w:sz w:val="22"/>
                <w:szCs w:val="22"/>
              </w:rPr>
            </w:pPr>
            <w:r w:rsidRPr="002864DF">
              <w:rPr>
                <w:sz w:val="22"/>
                <w:szCs w:val="22"/>
              </w:rPr>
              <w:t>17,5</w:t>
            </w:r>
          </w:p>
        </w:tc>
        <w:tc>
          <w:tcPr>
            <w:tcW w:w="1910" w:type="dxa"/>
          </w:tcPr>
          <w:p w:rsidR="006F09DF" w:rsidRPr="002864DF" w:rsidRDefault="006F09DF" w:rsidP="001F2156">
            <w:pPr>
              <w:spacing w:before="20" w:after="20"/>
              <w:jc w:val="center"/>
              <w:rPr>
                <w:sz w:val="22"/>
                <w:szCs w:val="22"/>
              </w:rPr>
            </w:pPr>
            <w:r w:rsidRPr="002864DF">
              <w:rPr>
                <w:sz w:val="22"/>
                <w:szCs w:val="22"/>
              </w:rPr>
              <w:t>8,3</w:t>
            </w:r>
          </w:p>
        </w:tc>
      </w:tr>
      <w:tr w:rsidR="006F09DF" w:rsidRPr="002864DF" w:rsidTr="006F09DF">
        <w:trPr>
          <w:jc w:val="center"/>
        </w:trPr>
        <w:tc>
          <w:tcPr>
            <w:tcW w:w="3678" w:type="dxa"/>
          </w:tcPr>
          <w:p w:rsidR="006F09DF" w:rsidRPr="002864DF" w:rsidRDefault="006F09DF" w:rsidP="001F2156">
            <w:pPr>
              <w:keepLines/>
              <w:spacing w:before="20" w:after="20"/>
              <w:jc w:val="center"/>
              <w:rPr>
                <w:sz w:val="22"/>
                <w:szCs w:val="22"/>
              </w:rPr>
            </w:pPr>
            <w:r w:rsidRPr="002864DF">
              <w:rPr>
                <w:sz w:val="22"/>
                <w:szCs w:val="22"/>
              </w:rPr>
              <w:t>2020</w:t>
            </w:r>
          </w:p>
        </w:tc>
        <w:tc>
          <w:tcPr>
            <w:tcW w:w="2105" w:type="dxa"/>
          </w:tcPr>
          <w:p w:rsidR="006F09DF" w:rsidRPr="002864DF" w:rsidRDefault="006F09DF" w:rsidP="001F2156">
            <w:pPr>
              <w:spacing w:before="20" w:after="20"/>
              <w:jc w:val="center"/>
              <w:rPr>
                <w:sz w:val="22"/>
                <w:szCs w:val="22"/>
              </w:rPr>
            </w:pPr>
            <w:r w:rsidRPr="002864DF">
              <w:rPr>
                <w:sz w:val="22"/>
                <w:szCs w:val="22"/>
              </w:rPr>
              <w:t>21,0</w:t>
            </w:r>
          </w:p>
        </w:tc>
        <w:tc>
          <w:tcPr>
            <w:tcW w:w="1581" w:type="dxa"/>
          </w:tcPr>
          <w:p w:rsidR="006F09DF" w:rsidRPr="002864DF" w:rsidRDefault="006F09DF" w:rsidP="001F2156">
            <w:pPr>
              <w:spacing w:before="20" w:after="20"/>
              <w:jc w:val="center"/>
              <w:rPr>
                <w:sz w:val="22"/>
                <w:szCs w:val="22"/>
              </w:rPr>
            </w:pPr>
            <w:r w:rsidRPr="002864DF">
              <w:rPr>
                <w:sz w:val="22"/>
                <w:szCs w:val="22"/>
              </w:rPr>
              <w:t>10,0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6F09DF">
        <w:trPr>
          <w:jc w:val="center"/>
        </w:trPr>
        <w:tc>
          <w:tcPr>
            <w:tcW w:w="3678" w:type="dxa"/>
          </w:tcPr>
          <w:p w:rsidR="006F09DF" w:rsidRPr="002864DF" w:rsidRDefault="006F09DF" w:rsidP="001F2156">
            <w:pPr>
              <w:keepLines/>
              <w:spacing w:before="20" w:after="20"/>
              <w:jc w:val="center"/>
              <w:rPr>
                <w:sz w:val="22"/>
                <w:szCs w:val="22"/>
              </w:rPr>
            </w:pPr>
            <w:r w:rsidRPr="002864DF">
              <w:rPr>
                <w:sz w:val="22"/>
                <w:szCs w:val="22"/>
              </w:rPr>
              <w:t>2021</w:t>
            </w:r>
          </w:p>
        </w:tc>
        <w:tc>
          <w:tcPr>
            <w:tcW w:w="2105" w:type="dxa"/>
          </w:tcPr>
          <w:p w:rsidR="006F09DF" w:rsidRPr="002864DF" w:rsidRDefault="006F09DF" w:rsidP="001F2156">
            <w:pPr>
              <w:spacing w:before="20" w:after="20"/>
              <w:jc w:val="center"/>
              <w:rPr>
                <w:sz w:val="22"/>
                <w:szCs w:val="22"/>
              </w:rPr>
            </w:pPr>
            <w:r w:rsidRPr="002864DF">
              <w:rPr>
                <w:sz w:val="22"/>
                <w:szCs w:val="22"/>
              </w:rPr>
              <w:t>8,8</w:t>
            </w:r>
          </w:p>
        </w:tc>
        <w:tc>
          <w:tcPr>
            <w:tcW w:w="1581" w:type="dxa"/>
          </w:tcPr>
          <w:p w:rsidR="006F09DF" w:rsidRPr="002864DF" w:rsidRDefault="006F09DF" w:rsidP="001F2156">
            <w:pPr>
              <w:spacing w:before="20" w:after="20"/>
              <w:jc w:val="center"/>
              <w:rPr>
                <w:sz w:val="22"/>
                <w:szCs w:val="22"/>
              </w:rPr>
            </w:pPr>
            <w:r w:rsidRPr="002864DF">
              <w:rPr>
                <w:sz w:val="22"/>
                <w:szCs w:val="22"/>
              </w:rPr>
              <w:t>14,4</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6F09DF">
        <w:trPr>
          <w:jc w:val="center"/>
        </w:trPr>
        <w:tc>
          <w:tcPr>
            <w:tcW w:w="3678" w:type="dxa"/>
          </w:tcPr>
          <w:p w:rsidR="006F09DF" w:rsidRPr="002864DF" w:rsidRDefault="006F09DF" w:rsidP="001F2156">
            <w:pPr>
              <w:keepLines/>
              <w:spacing w:before="20" w:after="20"/>
              <w:jc w:val="center"/>
              <w:rPr>
                <w:sz w:val="22"/>
                <w:szCs w:val="22"/>
              </w:rPr>
            </w:pPr>
            <w:r w:rsidRPr="002864DF">
              <w:rPr>
                <w:sz w:val="22"/>
                <w:szCs w:val="22"/>
              </w:rPr>
              <w:t>2022</w:t>
            </w:r>
          </w:p>
        </w:tc>
        <w:tc>
          <w:tcPr>
            <w:tcW w:w="2105" w:type="dxa"/>
          </w:tcPr>
          <w:p w:rsidR="006F09DF" w:rsidRPr="002864DF" w:rsidRDefault="006F09DF" w:rsidP="001F2156">
            <w:pPr>
              <w:spacing w:before="20" w:after="20"/>
              <w:jc w:val="center"/>
              <w:rPr>
                <w:sz w:val="22"/>
                <w:szCs w:val="22"/>
              </w:rPr>
            </w:pPr>
            <w:r w:rsidRPr="002864DF">
              <w:rPr>
                <w:sz w:val="22"/>
                <w:szCs w:val="22"/>
              </w:rPr>
              <w:t>42,8</w:t>
            </w:r>
          </w:p>
        </w:tc>
        <w:tc>
          <w:tcPr>
            <w:tcW w:w="1581" w:type="dxa"/>
          </w:tcPr>
          <w:p w:rsidR="006F09DF" w:rsidRPr="002864DF" w:rsidRDefault="006F09DF" w:rsidP="001F2156">
            <w:pPr>
              <w:spacing w:before="20" w:after="20"/>
              <w:jc w:val="center"/>
              <w:rPr>
                <w:sz w:val="22"/>
                <w:szCs w:val="22"/>
              </w:rPr>
            </w:pPr>
            <w:r w:rsidRPr="002864DF">
              <w:rPr>
                <w:sz w:val="22"/>
                <w:szCs w:val="22"/>
              </w:rPr>
              <w:t>40,2</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6F09DF">
        <w:trPr>
          <w:jc w:val="center"/>
        </w:trPr>
        <w:tc>
          <w:tcPr>
            <w:tcW w:w="3678" w:type="dxa"/>
          </w:tcPr>
          <w:p w:rsidR="006F09DF" w:rsidRPr="002864DF" w:rsidRDefault="006F09DF" w:rsidP="001F2156">
            <w:pPr>
              <w:keepLines/>
              <w:spacing w:before="20" w:after="20"/>
              <w:jc w:val="center"/>
              <w:rPr>
                <w:sz w:val="22"/>
                <w:szCs w:val="22"/>
              </w:rPr>
            </w:pPr>
            <w:r>
              <w:rPr>
                <w:sz w:val="22"/>
                <w:szCs w:val="22"/>
              </w:rPr>
              <w:t>2023</w:t>
            </w:r>
          </w:p>
        </w:tc>
        <w:tc>
          <w:tcPr>
            <w:tcW w:w="2105" w:type="dxa"/>
          </w:tcPr>
          <w:p w:rsidR="006F09DF" w:rsidRPr="002864DF" w:rsidRDefault="006F09DF" w:rsidP="001F2156">
            <w:pPr>
              <w:spacing w:before="20" w:after="20"/>
              <w:jc w:val="center"/>
              <w:rPr>
                <w:sz w:val="22"/>
                <w:szCs w:val="22"/>
              </w:rPr>
            </w:pPr>
            <w:r>
              <w:rPr>
                <w:sz w:val="22"/>
                <w:szCs w:val="22"/>
              </w:rPr>
              <w:t>19,7</w:t>
            </w:r>
          </w:p>
        </w:tc>
        <w:tc>
          <w:tcPr>
            <w:tcW w:w="1581" w:type="dxa"/>
          </w:tcPr>
          <w:p w:rsidR="006F09DF" w:rsidRPr="002864DF" w:rsidRDefault="006F09DF" w:rsidP="001F2156">
            <w:pPr>
              <w:spacing w:before="20" w:after="20"/>
              <w:jc w:val="center"/>
              <w:rPr>
                <w:sz w:val="22"/>
                <w:szCs w:val="22"/>
              </w:rPr>
            </w:pPr>
            <w:r>
              <w:rPr>
                <w:sz w:val="22"/>
                <w:szCs w:val="22"/>
              </w:rPr>
              <w:t>12,5</w:t>
            </w:r>
          </w:p>
        </w:tc>
        <w:tc>
          <w:tcPr>
            <w:tcW w:w="1910" w:type="dxa"/>
          </w:tcPr>
          <w:p w:rsidR="006F09DF" w:rsidRPr="002864DF" w:rsidRDefault="006F09DF" w:rsidP="001F2156">
            <w:pPr>
              <w:spacing w:before="20" w:after="20"/>
              <w:jc w:val="center"/>
              <w:rPr>
                <w:sz w:val="22"/>
                <w:szCs w:val="22"/>
              </w:rPr>
            </w:pPr>
            <w:r>
              <w:rPr>
                <w:sz w:val="22"/>
                <w:szCs w:val="22"/>
              </w:rPr>
              <w:t>0</w:t>
            </w:r>
          </w:p>
        </w:tc>
      </w:tr>
      <w:tr w:rsidR="006F09DF" w:rsidRPr="002864DF" w:rsidTr="006F09DF">
        <w:trPr>
          <w:jc w:val="center"/>
        </w:trPr>
        <w:tc>
          <w:tcPr>
            <w:tcW w:w="3678" w:type="dxa"/>
          </w:tcPr>
          <w:p w:rsidR="006F09DF" w:rsidRPr="002864DF" w:rsidRDefault="006F09DF" w:rsidP="001F2156">
            <w:pPr>
              <w:keepLines/>
              <w:spacing w:before="20" w:after="20"/>
              <w:jc w:val="center"/>
              <w:rPr>
                <w:sz w:val="22"/>
                <w:szCs w:val="22"/>
              </w:rPr>
            </w:pPr>
            <w:r>
              <w:rPr>
                <w:color w:val="000000"/>
                <w:sz w:val="22"/>
                <w:szCs w:val="22"/>
              </w:rPr>
              <w:t>Прирост (снижение) удельного веса 2019 г.,</w:t>
            </w:r>
          </w:p>
        </w:tc>
        <w:tc>
          <w:tcPr>
            <w:tcW w:w="2105" w:type="dxa"/>
          </w:tcPr>
          <w:p w:rsidR="006F09DF" w:rsidRPr="002864DF" w:rsidRDefault="006F09DF" w:rsidP="001F2156">
            <w:pPr>
              <w:spacing w:before="20" w:after="20"/>
              <w:jc w:val="center"/>
              <w:rPr>
                <w:sz w:val="22"/>
                <w:szCs w:val="22"/>
              </w:rPr>
            </w:pPr>
            <w:r>
              <w:rPr>
                <w:sz w:val="22"/>
                <w:szCs w:val="22"/>
              </w:rPr>
              <w:t>-2,5</w:t>
            </w:r>
          </w:p>
        </w:tc>
        <w:tc>
          <w:tcPr>
            <w:tcW w:w="1581" w:type="dxa"/>
          </w:tcPr>
          <w:p w:rsidR="006F09DF" w:rsidRPr="002864DF" w:rsidRDefault="006F09DF" w:rsidP="001F2156">
            <w:pPr>
              <w:spacing w:before="20" w:after="20"/>
              <w:jc w:val="center"/>
              <w:rPr>
                <w:sz w:val="22"/>
                <w:szCs w:val="22"/>
              </w:rPr>
            </w:pPr>
            <w:r>
              <w:rPr>
                <w:sz w:val="22"/>
                <w:szCs w:val="22"/>
              </w:rPr>
              <w:t>-5,0</w:t>
            </w:r>
          </w:p>
        </w:tc>
        <w:tc>
          <w:tcPr>
            <w:tcW w:w="1910" w:type="dxa"/>
          </w:tcPr>
          <w:p w:rsidR="006F09DF" w:rsidRPr="002864DF" w:rsidRDefault="006F09DF" w:rsidP="001F2156">
            <w:pPr>
              <w:spacing w:before="20" w:after="20"/>
              <w:jc w:val="center"/>
              <w:rPr>
                <w:sz w:val="22"/>
                <w:szCs w:val="22"/>
              </w:rPr>
            </w:pPr>
            <w:r w:rsidRPr="002864DF">
              <w:rPr>
                <w:sz w:val="22"/>
                <w:szCs w:val="22"/>
              </w:rPr>
              <w:t>-8,3</w:t>
            </w:r>
          </w:p>
        </w:tc>
      </w:tr>
    </w:tbl>
    <w:p w:rsidR="006F09DF" w:rsidRDefault="006F09DF" w:rsidP="006F09DF">
      <w:pPr>
        <w:shd w:val="clear" w:color="auto" w:fill="FFFFFF"/>
        <w:ind w:firstLine="709"/>
        <w:jc w:val="both"/>
      </w:pPr>
    </w:p>
    <w:p w:rsidR="006F09DF" w:rsidRDefault="006F09DF" w:rsidP="001F2156">
      <w:pPr>
        <w:shd w:val="clear" w:color="auto" w:fill="FFFFFF"/>
        <w:ind w:firstLine="709"/>
        <w:jc w:val="both"/>
      </w:pPr>
      <w:r>
        <w:t xml:space="preserve">На </w:t>
      </w:r>
      <w:r w:rsidRPr="00E95CE6">
        <w:t>транспортных средств</w:t>
      </w:r>
      <w:r w:rsidR="00C6781C">
        <w:t>ах в 2023 году контрольные (</w:t>
      </w:r>
      <w:r>
        <w:t>надзорные</w:t>
      </w:r>
      <w:r w:rsidR="00C6781C">
        <w:t>)</w:t>
      </w:r>
      <w:r>
        <w:t xml:space="preserve"> мероприятия, в том числе с применением лабораторных исследований не проводились. </w:t>
      </w:r>
    </w:p>
    <w:p w:rsidR="006F09DF" w:rsidRPr="00C358CA" w:rsidRDefault="006F09DF" w:rsidP="001F2156">
      <w:pPr>
        <w:shd w:val="clear" w:color="auto" w:fill="FFFFFF"/>
        <w:ind w:firstLine="709"/>
        <w:jc w:val="both"/>
      </w:pPr>
      <w:r w:rsidRPr="00C358CA">
        <w:t xml:space="preserve">Наиболее значимым из физических факторов, оказывающих влияние на среду обитания человека, является акустический шум, воздействие которого на людей в условиях плотной застройки населенных пунктов продолжает возрастать. </w:t>
      </w:r>
    </w:p>
    <w:p w:rsidR="006F09DF" w:rsidRDefault="006F09DF" w:rsidP="001F2156">
      <w:pPr>
        <w:shd w:val="clear" w:color="auto" w:fill="FFFFFF"/>
        <w:ind w:firstLine="709"/>
        <w:jc w:val="both"/>
      </w:pPr>
      <w:r w:rsidRPr="00C358CA">
        <w:t>Причинами повышенного уровня шума служит</w:t>
      </w:r>
      <w:r w:rsidR="00494EF6">
        <w:t xml:space="preserve"> </w:t>
      </w:r>
      <w:r w:rsidRPr="00C358CA">
        <w:t xml:space="preserve">недостаточное применение всех шумозащитных мероприятий, в том числе при планировании на стадии проектирования; монтаж оборудования с отступлением от проектных решений, без оценки генерируемых уровней шума и вибрации при реализации мероприятий на стадии ввода в эксплуатацию; размещение оборудования, ранее не предусмотренного при согласовании места размещения объектов; а также неудовлетворительный контроль за эксплуатацией оборудования. </w:t>
      </w:r>
    </w:p>
    <w:p w:rsidR="006F09DF" w:rsidRDefault="006F09DF" w:rsidP="001F2156">
      <w:pPr>
        <w:shd w:val="clear" w:color="auto" w:fill="FFFFFF"/>
        <w:ind w:firstLine="709"/>
        <w:jc w:val="both"/>
        <w:rPr>
          <w:spacing w:val="-1"/>
        </w:rPr>
      </w:pPr>
      <w:r>
        <w:rPr>
          <w:spacing w:val="-1"/>
        </w:rPr>
        <w:t>За период 2019–2023</w:t>
      </w:r>
      <w:r w:rsidRPr="000E46CE">
        <w:rPr>
          <w:spacing w:val="-1"/>
        </w:rPr>
        <w:t xml:space="preserve"> гг. снизился удельный вес измерений в эксплуатируемых жилых и общественных зданиях, не отвечающих гигиеническим нормативам по шуму. Прев</w:t>
      </w:r>
      <w:r>
        <w:rPr>
          <w:spacing w:val="-1"/>
        </w:rPr>
        <w:t>ышений по вибрации и ЭМИ за период 2019-2023</w:t>
      </w:r>
      <w:r w:rsidRPr="000E46CE">
        <w:rPr>
          <w:spacing w:val="-1"/>
        </w:rPr>
        <w:t xml:space="preserve"> гг. не было </w:t>
      </w:r>
      <w:r w:rsidR="001F2156">
        <w:rPr>
          <w:spacing w:val="-1"/>
        </w:rPr>
        <w:t xml:space="preserve">(табл. </w:t>
      </w:r>
      <w:r w:rsidR="00CA4918" w:rsidRPr="00CA4918">
        <w:rPr>
          <w:spacing w:val="-1"/>
        </w:rPr>
        <w:t>23</w:t>
      </w:r>
      <w:r w:rsidRPr="000E46CE">
        <w:rPr>
          <w:spacing w:val="-1"/>
        </w:rPr>
        <w:t xml:space="preserve">). </w:t>
      </w:r>
    </w:p>
    <w:p w:rsidR="006F09DF" w:rsidRPr="000E46CE" w:rsidRDefault="006F09DF" w:rsidP="001F2156">
      <w:pPr>
        <w:shd w:val="clear" w:color="auto" w:fill="FFFFFF"/>
        <w:spacing w:line="276" w:lineRule="exact"/>
        <w:ind w:firstLine="709"/>
        <w:jc w:val="both"/>
        <w:rPr>
          <w:spacing w:val="-1"/>
        </w:rPr>
      </w:pPr>
    </w:p>
    <w:p w:rsidR="006F09DF" w:rsidRPr="00035132" w:rsidRDefault="006F09DF" w:rsidP="001F2156">
      <w:pPr>
        <w:shd w:val="clear" w:color="auto" w:fill="FFFFFF"/>
        <w:ind w:firstLine="709"/>
        <w:jc w:val="right"/>
        <w:rPr>
          <w:spacing w:val="-1"/>
        </w:rPr>
      </w:pPr>
      <w:r w:rsidRPr="000E46CE">
        <w:rPr>
          <w:spacing w:val="-1"/>
        </w:rPr>
        <w:t xml:space="preserve">Таблица </w:t>
      </w:r>
      <w:r w:rsidR="00CA4918" w:rsidRPr="00CA4918">
        <w:rPr>
          <w:spacing w:val="-1"/>
        </w:rPr>
        <w:t>23</w:t>
      </w:r>
    </w:p>
    <w:p w:rsidR="006F09DF" w:rsidRPr="002864DF" w:rsidRDefault="006F09DF" w:rsidP="001F2156">
      <w:pPr>
        <w:shd w:val="clear" w:color="auto" w:fill="FFFFFF"/>
        <w:jc w:val="center"/>
        <w:rPr>
          <w:b/>
          <w:spacing w:val="-1"/>
          <w:sz w:val="22"/>
          <w:szCs w:val="22"/>
        </w:rPr>
      </w:pPr>
      <w:r w:rsidRPr="002864DF">
        <w:rPr>
          <w:b/>
          <w:spacing w:val="-1"/>
          <w:sz w:val="22"/>
          <w:szCs w:val="22"/>
        </w:rPr>
        <w:t>Удельный вес измерений в эксплуатируемых жилых и общественных зданиях по физическим факторам, не отвечающих гигиеническим нормативам, %</w:t>
      </w:r>
    </w:p>
    <w:p w:rsidR="006F09DF" w:rsidRPr="001F2156" w:rsidRDefault="006F09DF" w:rsidP="001F2156">
      <w:pPr>
        <w:shd w:val="clear" w:color="auto" w:fill="FFFFFF"/>
        <w:jc w:val="center"/>
        <w:rPr>
          <w:b/>
          <w:spacing w:val="-1"/>
          <w:szCs w:val="22"/>
        </w:rPr>
      </w:pPr>
    </w:p>
    <w:tbl>
      <w:tblPr>
        <w:tblStyle w:val="afd"/>
        <w:tblW w:w="0" w:type="auto"/>
        <w:tblInd w:w="57" w:type="dxa"/>
        <w:tblLook w:val="04A0" w:firstRow="1" w:lastRow="0" w:firstColumn="1" w:lastColumn="0" w:noHBand="0" w:noVBand="1"/>
      </w:tblPr>
      <w:tblGrid>
        <w:gridCol w:w="3659"/>
        <w:gridCol w:w="2094"/>
        <w:gridCol w:w="1577"/>
        <w:gridCol w:w="1901"/>
      </w:tblGrid>
      <w:tr w:rsidR="006F09DF" w:rsidRPr="002864DF" w:rsidTr="001F2156">
        <w:tc>
          <w:tcPr>
            <w:tcW w:w="3678" w:type="dxa"/>
          </w:tcPr>
          <w:p w:rsidR="006F09DF" w:rsidRPr="002864DF" w:rsidRDefault="006F09DF" w:rsidP="001F2156">
            <w:pPr>
              <w:spacing w:before="20" w:after="20"/>
              <w:jc w:val="center"/>
              <w:rPr>
                <w:sz w:val="22"/>
                <w:szCs w:val="22"/>
              </w:rPr>
            </w:pPr>
            <w:r w:rsidRPr="002864DF">
              <w:rPr>
                <w:sz w:val="22"/>
                <w:szCs w:val="22"/>
              </w:rPr>
              <w:t>Года</w:t>
            </w:r>
          </w:p>
        </w:tc>
        <w:tc>
          <w:tcPr>
            <w:tcW w:w="2105" w:type="dxa"/>
          </w:tcPr>
          <w:p w:rsidR="006F09DF" w:rsidRPr="002864DF" w:rsidRDefault="006F09DF" w:rsidP="001F2156">
            <w:pPr>
              <w:spacing w:before="20" w:after="20"/>
              <w:jc w:val="center"/>
              <w:rPr>
                <w:sz w:val="22"/>
                <w:szCs w:val="22"/>
              </w:rPr>
            </w:pPr>
            <w:r w:rsidRPr="002864DF">
              <w:rPr>
                <w:sz w:val="22"/>
                <w:szCs w:val="22"/>
              </w:rPr>
              <w:t>Шум</w:t>
            </w:r>
          </w:p>
        </w:tc>
        <w:tc>
          <w:tcPr>
            <w:tcW w:w="1581" w:type="dxa"/>
          </w:tcPr>
          <w:p w:rsidR="006F09DF" w:rsidRPr="002864DF" w:rsidRDefault="006F09DF" w:rsidP="001F2156">
            <w:pPr>
              <w:spacing w:before="20" w:after="20"/>
              <w:jc w:val="center"/>
              <w:rPr>
                <w:sz w:val="22"/>
                <w:szCs w:val="22"/>
              </w:rPr>
            </w:pPr>
            <w:r w:rsidRPr="002864DF">
              <w:rPr>
                <w:sz w:val="22"/>
                <w:szCs w:val="22"/>
              </w:rPr>
              <w:t>Вибрация</w:t>
            </w:r>
          </w:p>
        </w:tc>
        <w:tc>
          <w:tcPr>
            <w:tcW w:w="1910" w:type="dxa"/>
          </w:tcPr>
          <w:p w:rsidR="006F09DF" w:rsidRPr="002864DF" w:rsidRDefault="006F09DF" w:rsidP="001F2156">
            <w:pPr>
              <w:spacing w:before="20" w:after="20"/>
              <w:jc w:val="center"/>
              <w:rPr>
                <w:sz w:val="22"/>
                <w:szCs w:val="22"/>
              </w:rPr>
            </w:pPr>
            <w:r w:rsidRPr="002864DF">
              <w:rPr>
                <w:sz w:val="22"/>
                <w:szCs w:val="22"/>
              </w:rPr>
              <w:t>ЭМИ</w:t>
            </w:r>
          </w:p>
        </w:tc>
      </w:tr>
      <w:tr w:rsidR="006F09DF" w:rsidRPr="002864DF" w:rsidTr="001F2156">
        <w:tc>
          <w:tcPr>
            <w:tcW w:w="3678" w:type="dxa"/>
          </w:tcPr>
          <w:p w:rsidR="006F09DF" w:rsidRPr="002864DF" w:rsidRDefault="006F09DF" w:rsidP="001F2156">
            <w:pPr>
              <w:spacing w:before="20" w:after="20"/>
              <w:jc w:val="center"/>
              <w:rPr>
                <w:sz w:val="22"/>
                <w:szCs w:val="22"/>
              </w:rPr>
            </w:pPr>
            <w:r w:rsidRPr="002864DF">
              <w:rPr>
                <w:sz w:val="22"/>
                <w:szCs w:val="22"/>
              </w:rPr>
              <w:t>2019</w:t>
            </w:r>
          </w:p>
        </w:tc>
        <w:tc>
          <w:tcPr>
            <w:tcW w:w="2105" w:type="dxa"/>
          </w:tcPr>
          <w:p w:rsidR="006F09DF" w:rsidRPr="002864DF" w:rsidRDefault="006F09DF" w:rsidP="001F2156">
            <w:pPr>
              <w:spacing w:before="20" w:after="20"/>
              <w:jc w:val="center"/>
              <w:rPr>
                <w:sz w:val="22"/>
                <w:szCs w:val="22"/>
              </w:rPr>
            </w:pPr>
            <w:r w:rsidRPr="002864DF">
              <w:rPr>
                <w:sz w:val="22"/>
                <w:szCs w:val="22"/>
              </w:rPr>
              <w:t>0</w:t>
            </w:r>
          </w:p>
        </w:tc>
        <w:tc>
          <w:tcPr>
            <w:tcW w:w="1581" w:type="dxa"/>
          </w:tcPr>
          <w:p w:rsidR="006F09DF" w:rsidRPr="002864DF" w:rsidRDefault="006F09DF" w:rsidP="001F2156">
            <w:pPr>
              <w:spacing w:before="20" w:after="20"/>
              <w:jc w:val="center"/>
              <w:rPr>
                <w:sz w:val="22"/>
                <w:szCs w:val="22"/>
              </w:rPr>
            </w:pPr>
            <w:r w:rsidRPr="002864DF">
              <w:rPr>
                <w:sz w:val="22"/>
                <w:szCs w:val="22"/>
              </w:rPr>
              <w:t>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3678" w:type="dxa"/>
          </w:tcPr>
          <w:p w:rsidR="006F09DF" w:rsidRPr="002864DF" w:rsidRDefault="006F09DF" w:rsidP="001F2156">
            <w:pPr>
              <w:keepLines/>
              <w:spacing w:before="20" w:after="20"/>
              <w:jc w:val="center"/>
              <w:rPr>
                <w:sz w:val="22"/>
                <w:szCs w:val="22"/>
              </w:rPr>
            </w:pPr>
            <w:r w:rsidRPr="002864DF">
              <w:rPr>
                <w:sz w:val="22"/>
                <w:szCs w:val="22"/>
              </w:rPr>
              <w:t>2020</w:t>
            </w:r>
          </w:p>
        </w:tc>
        <w:tc>
          <w:tcPr>
            <w:tcW w:w="2105" w:type="dxa"/>
          </w:tcPr>
          <w:p w:rsidR="006F09DF" w:rsidRPr="002864DF" w:rsidRDefault="006F09DF" w:rsidP="001F2156">
            <w:pPr>
              <w:spacing w:before="20" w:after="20"/>
              <w:jc w:val="center"/>
              <w:rPr>
                <w:sz w:val="22"/>
                <w:szCs w:val="22"/>
              </w:rPr>
            </w:pPr>
            <w:r w:rsidRPr="002864DF">
              <w:rPr>
                <w:sz w:val="22"/>
                <w:szCs w:val="22"/>
              </w:rPr>
              <w:t>0</w:t>
            </w:r>
          </w:p>
        </w:tc>
        <w:tc>
          <w:tcPr>
            <w:tcW w:w="1581" w:type="dxa"/>
          </w:tcPr>
          <w:p w:rsidR="006F09DF" w:rsidRPr="002864DF" w:rsidRDefault="006F09DF" w:rsidP="001F2156">
            <w:pPr>
              <w:spacing w:before="20" w:after="20"/>
              <w:jc w:val="center"/>
              <w:rPr>
                <w:sz w:val="22"/>
                <w:szCs w:val="22"/>
              </w:rPr>
            </w:pPr>
            <w:r w:rsidRPr="002864DF">
              <w:rPr>
                <w:sz w:val="22"/>
                <w:szCs w:val="22"/>
              </w:rPr>
              <w:t>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3678" w:type="dxa"/>
          </w:tcPr>
          <w:p w:rsidR="006F09DF" w:rsidRPr="002864DF" w:rsidRDefault="006F09DF" w:rsidP="001F2156">
            <w:pPr>
              <w:keepLines/>
              <w:spacing w:before="20" w:after="20"/>
              <w:jc w:val="center"/>
              <w:rPr>
                <w:sz w:val="22"/>
                <w:szCs w:val="22"/>
              </w:rPr>
            </w:pPr>
            <w:r w:rsidRPr="002864DF">
              <w:rPr>
                <w:sz w:val="22"/>
                <w:szCs w:val="22"/>
              </w:rPr>
              <w:t>2021</w:t>
            </w:r>
          </w:p>
        </w:tc>
        <w:tc>
          <w:tcPr>
            <w:tcW w:w="2105" w:type="dxa"/>
          </w:tcPr>
          <w:p w:rsidR="006F09DF" w:rsidRPr="002864DF" w:rsidRDefault="006F09DF" w:rsidP="001F2156">
            <w:pPr>
              <w:spacing w:before="20" w:after="20"/>
              <w:jc w:val="center"/>
              <w:rPr>
                <w:sz w:val="22"/>
                <w:szCs w:val="22"/>
              </w:rPr>
            </w:pPr>
            <w:r w:rsidRPr="002864DF">
              <w:rPr>
                <w:sz w:val="22"/>
                <w:szCs w:val="22"/>
              </w:rPr>
              <w:t>2,2</w:t>
            </w:r>
          </w:p>
        </w:tc>
        <w:tc>
          <w:tcPr>
            <w:tcW w:w="1581" w:type="dxa"/>
          </w:tcPr>
          <w:p w:rsidR="006F09DF" w:rsidRPr="002864DF" w:rsidRDefault="006F09DF" w:rsidP="001F2156">
            <w:pPr>
              <w:spacing w:before="20" w:after="20"/>
              <w:jc w:val="center"/>
              <w:rPr>
                <w:sz w:val="22"/>
                <w:szCs w:val="22"/>
              </w:rPr>
            </w:pPr>
            <w:r w:rsidRPr="002864DF">
              <w:rPr>
                <w:sz w:val="22"/>
                <w:szCs w:val="22"/>
              </w:rPr>
              <w:t>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3678" w:type="dxa"/>
          </w:tcPr>
          <w:p w:rsidR="006F09DF" w:rsidRPr="002864DF" w:rsidRDefault="006F09DF" w:rsidP="001F2156">
            <w:pPr>
              <w:keepLines/>
              <w:spacing w:before="20" w:after="20"/>
              <w:jc w:val="center"/>
              <w:rPr>
                <w:sz w:val="22"/>
                <w:szCs w:val="22"/>
              </w:rPr>
            </w:pPr>
            <w:r w:rsidRPr="002864DF">
              <w:rPr>
                <w:sz w:val="22"/>
                <w:szCs w:val="22"/>
              </w:rPr>
              <w:t>2022</w:t>
            </w:r>
          </w:p>
        </w:tc>
        <w:tc>
          <w:tcPr>
            <w:tcW w:w="2105" w:type="dxa"/>
          </w:tcPr>
          <w:p w:rsidR="006F09DF" w:rsidRPr="002864DF" w:rsidRDefault="006F09DF" w:rsidP="001F2156">
            <w:pPr>
              <w:spacing w:before="20" w:after="20"/>
              <w:jc w:val="center"/>
              <w:rPr>
                <w:sz w:val="22"/>
                <w:szCs w:val="22"/>
              </w:rPr>
            </w:pPr>
            <w:r w:rsidRPr="002864DF">
              <w:rPr>
                <w:sz w:val="22"/>
                <w:szCs w:val="22"/>
              </w:rPr>
              <w:t>0</w:t>
            </w:r>
          </w:p>
        </w:tc>
        <w:tc>
          <w:tcPr>
            <w:tcW w:w="1581" w:type="dxa"/>
          </w:tcPr>
          <w:p w:rsidR="006F09DF" w:rsidRPr="002864DF" w:rsidRDefault="006F09DF" w:rsidP="001F2156">
            <w:pPr>
              <w:spacing w:before="20" w:after="20"/>
              <w:jc w:val="center"/>
              <w:rPr>
                <w:sz w:val="22"/>
                <w:szCs w:val="22"/>
              </w:rPr>
            </w:pPr>
            <w:r w:rsidRPr="002864DF">
              <w:rPr>
                <w:sz w:val="22"/>
                <w:szCs w:val="22"/>
              </w:rPr>
              <w:t>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r w:rsidR="006F09DF" w:rsidRPr="002864DF" w:rsidTr="001F2156">
        <w:tc>
          <w:tcPr>
            <w:tcW w:w="3678" w:type="dxa"/>
          </w:tcPr>
          <w:p w:rsidR="006F09DF" w:rsidRPr="002864DF" w:rsidRDefault="006F09DF" w:rsidP="001F2156">
            <w:pPr>
              <w:keepLines/>
              <w:spacing w:before="20" w:after="20"/>
              <w:jc w:val="center"/>
              <w:rPr>
                <w:sz w:val="22"/>
                <w:szCs w:val="22"/>
              </w:rPr>
            </w:pPr>
            <w:r>
              <w:rPr>
                <w:sz w:val="22"/>
                <w:szCs w:val="22"/>
              </w:rPr>
              <w:t>2023</w:t>
            </w:r>
          </w:p>
        </w:tc>
        <w:tc>
          <w:tcPr>
            <w:tcW w:w="2105" w:type="dxa"/>
          </w:tcPr>
          <w:p w:rsidR="006F09DF" w:rsidRPr="002864DF" w:rsidRDefault="006F09DF" w:rsidP="001F2156">
            <w:pPr>
              <w:spacing w:before="20" w:after="20"/>
              <w:jc w:val="center"/>
              <w:rPr>
                <w:sz w:val="22"/>
                <w:szCs w:val="22"/>
              </w:rPr>
            </w:pPr>
            <w:r>
              <w:rPr>
                <w:sz w:val="22"/>
                <w:szCs w:val="22"/>
              </w:rPr>
              <w:t>0,2</w:t>
            </w:r>
          </w:p>
        </w:tc>
        <w:tc>
          <w:tcPr>
            <w:tcW w:w="1581" w:type="dxa"/>
          </w:tcPr>
          <w:p w:rsidR="006F09DF" w:rsidRPr="002864DF" w:rsidRDefault="006F09DF" w:rsidP="001F2156">
            <w:pPr>
              <w:spacing w:before="20" w:after="20"/>
              <w:jc w:val="center"/>
              <w:rPr>
                <w:sz w:val="22"/>
                <w:szCs w:val="22"/>
              </w:rPr>
            </w:pPr>
            <w:r>
              <w:rPr>
                <w:sz w:val="22"/>
                <w:szCs w:val="22"/>
              </w:rPr>
              <w:t>0</w:t>
            </w:r>
          </w:p>
        </w:tc>
        <w:tc>
          <w:tcPr>
            <w:tcW w:w="1910" w:type="dxa"/>
          </w:tcPr>
          <w:p w:rsidR="006F09DF" w:rsidRPr="002864DF" w:rsidRDefault="006F09DF" w:rsidP="001F2156">
            <w:pPr>
              <w:spacing w:before="20" w:after="20"/>
              <w:jc w:val="center"/>
              <w:rPr>
                <w:sz w:val="22"/>
                <w:szCs w:val="22"/>
              </w:rPr>
            </w:pPr>
            <w:r>
              <w:rPr>
                <w:sz w:val="22"/>
                <w:szCs w:val="22"/>
              </w:rPr>
              <w:t>0</w:t>
            </w:r>
          </w:p>
        </w:tc>
      </w:tr>
      <w:tr w:rsidR="006F09DF" w:rsidRPr="002864DF" w:rsidTr="001F2156">
        <w:tc>
          <w:tcPr>
            <w:tcW w:w="3678" w:type="dxa"/>
          </w:tcPr>
          <w:p w:rsidR="006F09DF" w:rsidRPr="002864DF" w:rsidRDefault="006F09DF" w:rsidP="001F2156">
            <w:pPr>
              <w:keepLines/>
              <w:spacing w:before="20" w:after="20"/>
              <w:jc w:val="center"/>
              <w:rPr>
                <w:sz w:val="22"/>
                <w:szCs w:val="22"/>
              </w:rPr>
            </w:pPr>
            <w:r>
              <w:rPr>
                <w:color w:val="000000"/>
                <w:sz w:val="22"/>
                <w:szCs w:val="22"/>
              </w:rPr>
              <w:t>Прирост (снижение) удельного веса 2019 г.,</w:t>
            </w:r>
          </w:p>
        </w:tc>
        <w:tc>
          <w:tcPr>
            <w:tcW w:w="2105" w:type="dxa"/>
          </w:tcPr>
          <w:p w:rsidR="006F09DF" w:rsidRDefault="006F09DF" w:rsidP="001F2156">
            <w:pPr>
              <w:spacing w:before="20" w:after="20"/>
              <w:jc w:val="center"/>
              <w:rPr>
                <w:sz w:val="22"/>
                <w:szCs w:val="22"/>
              </w:rPr>
            </w:pPr>
            <w:r>
              <w:rPr>
                <w:sz w:val="22"/>
                <w:szCs w:val="22"/>
              </w:rPr>
              <w:t>-0,2</w:t>
            </w:r>
          </w:p>
          <w:p w:rsidR="006F09DF" w:rsidRPr="002864DF" w:rsidRDefault="006F09DF" w:rsidP="001F2156">
            <w:pPr>
              <w:spacing w:before="20" w:after="20"/>
              <w:jc w:val="center"/>
              <w:rPr>
                <w:sz w:val="22"/>
                <w:szCs w:val="22"/>
              </w:rPr>
            </w:pPr>
          </w:p>
        </w:tc>
        <w:tc>
          <w:tcPr>
            <w:tcW w:w="1581" w:type="dxa"/>
          </w:tcPr>
          <w:p w:rsidR="006F09DF" w:rsidRPr="002864DF" w:rsidRDefault="006F09DF" w:rsidP="001F2156">
            <w:pPr>
              <w:spacing w:before="20" w:after="20"/>
              <w:jc w:val="center"/>
              <w:rPr>
                <w:sz w:val="22"/>
                <w:szCs w:val="22"/>
              </w:rPr>
            </w:pPr>
            <w:r>
              <w:rPr>
                <w:sz w:val="22"/>
                <w:szCs w:val="22"/>
              </w:rPr>
              <w:t>0</w:t>
            </w:r>
          </w:p>
        </w:tc>
        <w:tc>
          <w:tcPr>
            <w:tcW w:w="1910" w:type="dxa"/>
          </w:tcPr>
          <w:p w:rsidR="006F09DF" w:rsidRPr="002864DF" w:rsidRDefault="006F09DF" w:rsidP="001F2156">
            <w:pPr>
              <w:spacing w:before="20" w:after="20"/>
              <w:jc w:val="center"/>
              <w:rPr>
                <w:sz w:val="22"/>
                <w:szCs w:val="22"/>
              </w:rPr>
            </w:pPr>
            <w:r w:rsidRPr="002864DF">
              <w:rPr>
                <w:sz w:val="22"/>
                <w:szCs w:val="22"/>
              </w:rPr>
              <w:t>0</w:t>
            </w:r>
          </w:p>
        </w:tc>
      </w:tr>
    </w:tbl>
    <w:p w:rsidR="006F09DF" w:rsidRDefault="006F09DF" w:rsidP="006F09DF">
      <w:pPr>
        <w:shd w:val="clear" w:color="auto" w:fill="FFFFFF"/>
        <w:spacing w:line="276" w:lineRule="exact"/>
        <w:ind w:right="20" w:firstLine="709"/>
        <w:jc w:val="both"/>
        <w:rPr>
          <w:spacing w:val="-1"/>
        </w:rPr>
      </w:pPr>
    </w:p>
    <w:p w:rsidR="006F09DF" w:rsidRDefault="006F09DF" w:rsidP="009371CE">
      <w:pPr>
        <w:shd w:val="clear" w:color="auto" w:fill="FFFFFF"/>
        <w:ind w:firstLine="709"/>
        <w:jc w:val="both"/>
        <w:rPr>
          <w:spacing w:val="-1"/>
        </w:rPr>
      </w:pPr>
      <w:r>
        <w:rPr>
          <w:spacing w:val="-1"/>
        </w:rPr>
        <w:t>В 2023 д</w:t>
      </w:r>
      <w:r w:rsidRPr="008A6190">
        <w:rPr>
          <w:spacing w:val="-1"/>
        </w:rPr>
        <w:t>оля обращений граждан на акустическое воздействие шума от общего количества жалоб на воздействие ф</w:t>
      </w:r>
      <w:r>
        <w:rPr>
          <w:spacing w:val="-1"/>
        </w:rPr>
        <w:t>изических факторов составляет 2,1</w:t>
      </w:r>
      <w:r w:rsidRPr="008A6190">
        <w:rPr>
          <w:spacing w:val="-1"/>
        </w:rPr>
        <w:t>%</w:t>
      </w:r>
      <w:r>
        <w:rPr>
          <w:spacing w:val="-1"/>
        </w:rPr>
        <w:t>. При проведении лабораторных испытаний в одном случае было выявлено превышение гигиенических нормативов. Управлением Роспотребнадзора проведены мероприятия без взаимодействия с контролируемым лицом и выдано предостережение о недопустимости нарушение обязательных требований</w:t>
      </w:r>
    </w:p>
    <w:p w:rsidR="006F09DF" w:rsidRPr="008A6190" w:rsidRDefault="006F09DF" w:rsidP="009371CE">
      <w:pPr>
        <w:shd w:val="clear" w:color="auto" w:fill="FFFFFF"/>
        <w:ind w:firstLine="709"/>
        <w:jc w:val="both"/>
        <w:rPr>
          <w:spacing w:val="-1"/>
        </w:rPr>
      </w:pPr>
      <w:r w:rsidRPr="003E5EC9">
        <w:rPr>
          <w:spacing w:val="-1"/>
        </w:rPr>
        <w:lastRenderedPageBreak/>
        <w:t xml:space="preserve">Среди объектов – источников шума, являющихся основанием для жалоб, лидирующее значение, как и в предыдущие годы, занимают предприятия общественного питания и торговли, имеющие значительное количество вентиляционного оборудования, холодильного оборудования, наружные блоки системы </w:t>
      </w:r>
      <w:r>
        <w:rPr>
          <w:spacing w:val="-1"/>
        </w:rPr>
        <w:t>кондиционирования и охлаждения.</w:t>
      </w:r>
    </w:p>
    <w:p w:rsidR="006F09DF" w:rsidRPr="00C358CA" w:rsidRDefault="006F09DF" w:rsidP="009371CE">
      <w:pPr>
        <w:shd w:val="clear" w:color="auto" w:fill="FFFFFF"/>
        <w:ind w:firstLine="709"/>
        <w:jc w:val="both"/>
      </w:pPr>
      <w:r w:rsidRPr="00C358CA">
        <w:t xml:space="preserve">Основными источниками электромагнитных полей радиочастотных диапазонов, </w:t>
      </w:r>
      <w:r w:rsidRPr="00C358CA">
        <w:rPr>
          <w:spacing w:val="-2"/>
        </w:rPr>
        <w:t xml:space="preserve">воздействующих на население, являются мобильные телефоны сотовой связи, а также различные </w:t>
      </w:r>
      <w:r w:rsidRPr="00C358CA">
        <w:t>передающие радиотехнические объекты (ПРТО) связи, радио-, телевещания и радионавигации.</w:t>
      </w:r>
    </w:p>
    <w:p w:rsidR="006F09DF" w:rsidRPr="003C6290" w:rsidRDefault="006F09DF" w:rsidP="009371CE">
      <w:pPr>
        <w:shd w:val="clear" w:color="auto" w:fill="FFFFFF"/>
        <w:ind w:firstLine="709"/>
        <w:jc w:val="both"/>
      </w:pPr>
      <w:r w:rsidRPr="003C6290">
        <w:t>На учете в Управление состоит более 5</w:t>
      </w:r>
      <w:r w:rsidRPr="003C6290">
        <w:rPr>
          <w:color w:val="FF0000"/>
        </w:rPr>
        <w:t xml:space="preserve"> </w:t>
      </w:r>
      <w:r w:rsidRPr="003C6290">
        <w:t>363</w:t>
      </w:r>
      <w:r w:rsidRPr="003C6290">
        <w:rPr>
          <w:color w:val="FF0000"/>
        </w:rPr>
        <w:t xml:space="preserve"> </w:t>
      </w:r>
      <w:r w:rsidRPr="003C6290">
        <w:t>ПРТО, из которых 76,10% составляют базовые станции мобильной связи. В 202</w:t>
      </w:r>
      <w:r>
        <w:t>3</w:t>
      </w:r>
      <w:r w:rsidRPr="003C6290">
        <w:t xml:space="preserve"> году </w:t>
      </w:r>
      <w:r w:rsidRPr="003C6290">
        <w:rPr>
          <w:color w:val="000000"/>
        </w:rPr>
        <w:t xml:space="preserve">на территории Еврейской автономной области эксплуатировалось </w:t>
      </w:r>
      <w:r w:rsidRPr="003C6290">
        <w:t>1457</w:t>
      </w:r>
      <w:r w:rsidRPr="003C6290">
        <w:rPr>
          <w:color w:val="FF0000"/>
        </w:rPr>
        <w:t xml:space="preserve"> </w:t>
      </w:r>
      <w:r w:rsidRPr="003C6290">
        <w:rPr>
          <w:color w:val="000000"/>
        </w:rPr>
        <w:t>базовых станций крупнейших сотовых операторов:</w:t>
      </w:r>
      <w:r w:rsidRPr="003C6290">
        <w:t xml:space="preserve"> </w:t>
      </w:r>
      <w:r w:rsidRPr="003C6290">
        <w:rPr>
          <w:color w:val="000000"/>
        </w:rPr>
        <w:t>ПАО «МТС», ПАО «Мегафон», ПАО «Вымпелком», ООО «Т2 Мобайл». Базовые станции сотовой связи являются относительно маломощными объектами (излучаемая мощность до 50 Вт), однако они располагаются в черте жилой застройки, рядом с жилыми и общественными помещениями, имеют в связи с этим большую гигиеническую значимость.</w:t>
      </w:r>
    </w:p>
    <w:p w:rsidR="006F09DF" w:rsidRPr="003C6290" w:rsidRDefault="006F09DF" w:rsidP="009371CE">
      <w:pPr>
        <w:shd w:val="clear" w:color="auto" w:fill="FFFFFF"/>
        <w:ind w:firstLine="709"/>
        <w:jc w:val="both"/>
      </w:pPr>
      <w:r w:rsidRPr="003C6290">
        <w:t>Развитие систем мобильной связи происходило в основном за счет реконструкции имеющихся объектов (увеличением численности</w:t>
      </w:r>
      <w:r w:rsidR="00494EF6">
        <w:t xml:space="preserve"> </w:t>
      </w:r>
      <w:r w:rsidRPr="003C6290">
        <w:t xml:space="preserve">радиопередатчиков), продолжения работ по внедрению систем коммуникаций 3-го и 4-го поколений (3 </w:t>
      </w:r>
      <w:r w:rsidRPr="003C6290">
        <w:rPr>
          <w:lang w:val="en-US"/>
        </w:rPr>
        <w:t>G</w:t>
      </w:r>
      <w:r w:rsidRPr="003C6290">
        <w:t xml:space="preserve">, 4 </w:t>
      </w:r>
      <w:r w:rsidRPr="003C6290">
        <w:rPr>
          <w:lang w:val="en-US"/>
        </w:rPr>
        <w:t>G</w:t>
      </w:r>
      <w:r w:rsidRPr="003C6290">
        <w:t>).</w:t>
      </w:r>
    </w:p>
    <w:p w:rsidR="006F09DF" w:rsidRPr="00C358CA" w:rsidRDefault="006F09DF" w:rsidP="009371CE">
      <w:pPr>
        <w:ind w:firstLine="709"/>
        <w:jc w:val="both"/>
        <w:rPr>
          <w:color w:val="000000"/>
          <w:spacing w:val="-1"/>
        </w:rPr>
      </w:pPr>
      <w:r w:rsidRPr="003C6290">
        <w:rPr>
          <w:color w:val="000000"/>
          <w:spacing w:val="-1"/>
        </w:rPr>
        <w:t>Объектов радио - и телевещания относительно немного (радиолокационные станции (РЛС), радиотелепередающие центры (РТПЦ), однако они имеют большую мощность передатчиков и часто расположены в</w:t>
      </w:r>
      <w:r w:rsidR="009371CE">
        <w:rPr>
          <w:color w:val="000000"/>
          <w:spacing w:val="-1"/>
        </w:rPr>
        <w:t xml:space="preserve"> черте жилой застройки (рис. </w:t>
      </w:r>
      <w:r w:rsidR="00CA4918">
        <w:rPr>
          <w:color w:val="000000"/>
          <w:spacing w:val="-1"/>
          <w:u w:val="single"/>
        </w:rPr>
        <w:t>22</w:t>
      </w:r>
      <w:r w:rsidRPr="003C6290">
        <w:rPr>
          <w:color w:val="000000"/>
          <w:spacing w:val="-1"/>
        </w:rPr>
        <w:t>).</w:t>
      </w:r>
    </w:p>
    <w:p w:rsidR="006F09DF" w:rsidRPr="00C358CA" w:rsidRDefault="006F09DF" w:rsidP="006F09DF">
      <w:pPr>
        <w:ind w:left="480"/>
        <w:contextualSpacing/>
        <w:jc w:val="both"/>
        <w:rPr>
          <w:color w:val="000000"/>
          <w:spacing w:val="-1"/>
        </w:rPr>
      </w:pPr>
    </w:p>
    <w:p w:rsidR="006F09DF" w:rsidRPr="00C358CA" w:rsidRDefault="006F09DF" w:rsidP="006F09DF">
      <w:pPr>
        <w:contextualSpacing/>
        <w:rPr>
          <w:color w:val="000000"/>
          <w:spacing w:val="-1"/>
        </w:rPr>
      </w:pPr>
      <w:r w:rsidRPr="00C358CA">
        <w:rPr>
          <w:noProof/>
        </w:rPr>
        <w:drawing>
          <wp:inline distT="0" distB="0" distL="0" distR="0" wp14:anchorId="49BDDC16" wp14:editId="13B1071F">
            <wp:extent cx="5828306" cy="195602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9300" cy="1956355"/>
                    </a:xfrm>
                    <a:prstGeom prst="rect">
                      <a:avLst/>
                    </a:prstGeom>
                    <a:noFill/>
                    <a:ln>
                      <a:noFill/>
                    </a:ln>
                  </pic:spPr>
                </pic:pic>
              </a:graphicData>
            </a:graphic>
          </wp:inline>
        </w:drawing>
      </w:r>
    </w:p>
    <w:p w:rsidR="006F09DF" w:rsidRPr="009371CE" w:rsidRDefault="006F09DF" w:rsidP="006F09DF">
      <w:pPr>
        <w:ind w:firstLine="709"/>
        <w:contextualSpacing/>
        <w:jc w:val="center"/>
        <w:rPr>
          <w:b/>
          <w:color w:val="000000"/>
          <w:szCs w:val="22"/>
        </w:rPr>
      </w:pPr>
    </w:p>
    <w:p w:rsidR="006F09DF" w:rsidRPr="002864DF" w:rsidRDefault="009371CE" w:rsidP="009371CE">
      <w:pPr>
        <w:ind w:firstLine="709"/>
        <w:contextualSpacing/>
        <w:jc w:val="center"/>
        <w:rPr>
          <w:color w:val="000000"/>
          <w:sz w:val="22"/>
          <w:szCs w:val="22"/>
        </w:rPr>
      </w:pPr>
      <w:r>
        <w:rPr>
          <w:b/>
          <w:color w:val="000000"/>
          <w:sz w:val="22"/>
          <w:szCs w:val="22"/>
        </w:rPr>
        <w:t xml:space="preserve">Рис. </w:t>
      </w:r>
      <w:r w:rsidR="00CA4918">
        <w:rPr>
          <w:b/>
          <w:color w:val="000000"/>
          <w:sz w:val="22"/>
          <w:szCs w:val="22"/>
        </w:rPr>
        <w:t>22</w:t>
      </w:r>
      <w:r w:rsidRPr="00CA4918">
        <w:rPr>
          <w:b/>
          <w:color w:val="000000"/>
          <w:sz w:val="22"/>
          <w:szCs w:val="22"/>
        </w:rPr>
        <w:t>.</w:t>
      </w:r>
      <w:r w:rsidR="00CA4918">
        <w:rPr>
          <w:color w:val="000000"/>
          <w:sz w:val="22"/>
          <w:szCs w:val="22"/>
        </w:rPr>
        <w:t xml:space="preserve"> </w:t>
      </w:r>
      <w:r w:rsidR="006F09DF" w:rsidRPr="002864DF">
        <w:rPr>
          <w:color w:val="000000"/>
          <w:sz w:val="22"/>
          <w:szCs w:val="22"/>
        </w:rPr>
        <w:t>Структура передающих радиотехнических объектов в ЕАО</w:t>
      </w:r>
    </w:p>
    <w:p w:rsidR="006F09DF" w:rsidRPr="00C358CA" w:rsidRDefault="006F09DF" w:rsidP="006F09DF">
      <w:pPr>
        <w:ind w:left="480"/>
        <w:contextualSpacing/>
        <w:jc w:val="both"/>
      </w:pPr>
    </w:p>
    <w:p w:rsidR="009371CE" w:rsidRPr="00035132" w:rsidRDefault="006F09DF" w:rsidP="009371CE">
      <w:pPr>
        <w:ind w:firstLine="709"/>
        <w:contextualSpacing/>
        <w:jc w:val="both"/>
      </w:pPr>
      <w:r w:rsidRPr="00C358CA">
        <w:t>В 202</w:t>
      </w:r>
      <w:r>
        <w:t>3</w:t>
      </w:r>
      <w:r w:rsidRPr="00C358CA">
        <w:t xml:space="preserve"> г. базовых станций сотовой связи, не соответствующих санитарно-эпидемиологическим требованиям по уровню ЭМП, на те</w:t>
      </w:r>
      <w:r w:rsidR="009371CE">
        <w:t>рритории ЕАО размещено не было.</w:t>
      </w:r>
    </w:p>
    <w:p w:rsidR="00DE18A6" w:rsidRPr="00035132" w:rsidRDefault="00BC4367" w:rsidP="00BC4367">
      <w:pPr>
        <w:pStyle w:val="a8"/>
        <w:spacing w:before="120"/>
        <w:ind w:left="0"/>
        <w:jc w:val="center"/>
        <w:rPr>
          <w:b/>
        </w:rPr>
      </w:pPr>
      <w:r>
        <w:rPr>
          <w:b/>
        </w:rPr>
        <w:t>1.1.8</w:t>
      </w:r>
      <w:r w:rsidR="001C2084">
        <w:rPr>
          <w:b/>
        </w:rPr>
        <w:t>.</w:t>
      </w:r>
      <w:r w:rsidR="009371CE" w:rsidRPr="00035132">
        <w:rPr>
          <w:b/>
        </w:rPr>
        <w:t xml:space="preserve"> </w:t>
      </w:r>
      <w:r w:rsidR="00DE18A6" w:rsidRPr="00F1157D">
        <w:rPr>
          <w:b/>
        </w:rPr>
        <w:t>Мониторинг радиационной обстановки</w:t>
      </w:r>
    </w:p>
    <w:p w:rsidR="006F09DF" w:rsidRPr="009371CE" w:rsidRDefault="006F09DF" w:rsidP="009371CE">
      <w:pPr>
        <w:shd w:val="clear" w:color="auto" w:fill="FFFFFF"/>
        <w:ind w:firstLine="709"/>
        <w:jc w:val="both"/>
        <w:rPr>
          <w:color w:val="000000" w:themeColor="text1"/>
        </w:rPr>
      </w:pPr>
      <w:r w:rsidRPr="009371CE">
        <w:rPr>
          <w:color w:val="000000" w:themeColor="text1"/>
        </w:rPr>
        <w:t xml:space="preserve">В соответствии с утвержденными «Основами государственной политики в области обеспечения ядерной и радиационной безопасности Российской Федерации на период до 2025 года и дальнейшую перспективу» обеспечение радиационной Федерации является одной из важнейших составляющих национальной безопасности страны. Одним из главных инструментов решения данной задачи является мониторинг радиационной обстановки и доз облучения населения от всех основных источников </w:t>
      </w:r>
      <w:r w:rsidRPr="009371CE">
        <w:rPr>
          <w:color w:val="000000" w:themeColor="text1"/>
        </w:rPr>
        <w:lastRenderedPageBreak/>
        <w:t>ионизирующего излучения (ИИИ). Дозовые оценки приведены за 2022 год в соответствии с установленным порядком проведения радиационно-гигиенической паспортизации организаций и территорий.</w:t>
      </w:r>
    </w:p>
    <w:p w:rsidR="006F09DF" w:rsidRPr="009371CE" w:rsidRDefault="006F09DF" w:rsidP="009371CE">
      <w:pPr>
        <w:shd w:val="clear" w:color="auto" w:fill="FFFFFF"/>
        <w:ind w:firstLine="709"/>
        <w:jc w:val="both"/>
        <w:rPr>
          <w:color w:val="000000" w:themeColor="text1"/>
        </w:rPr>
      </w:pPr>
      <w:r w:rsidRPr="009371CE">
        <w:rPr>
          <w:color w:val="000000" w:themeColor="text1"/>
        </w:rPr>
        <w:t>К основным ИИИ, определяющим дозы облучения населения в Еврейской автономной области, относятся: техногенные ИИИ в условиях их нормального использования, природные ИИИ, медицинские ИИИ.</w:t>
      </w:r>
    </w:p>
    <w:p w:rsidR="006F09DF" w:rsidRPr="009371CE" w:rsidRDefault="006F09DF" w:rsidP="009371CE">
      <w:pPr>
        <w:ind w:firstLine="709"/>
        <w:jc w:val="both"/>
        <w:rPr>
          <w:color w:val="000000" w:themeColor="text1"/>
        </w:rPr>
      </w:pPr>
      <w:r w:rsidRPr="009371CE">
        <w:rPr>
          <w:color w:val="000000" w:themeColor="text1"/>
        </w:rPr>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6F09DF" w:rsidRPr="009371CE" w:rsidRDefault="006F09DF" w:rsidP="009371CE">
      <w:pPr>
        <w:ind w:firstLine="709"/>
        <w:jc w:val="both"/>
        <w:rPr>
          <w:color w:val="000000" w:themeColor="text1"/>
        </w:rPr>
      </w:pPr>
      <w:r w:rsidRPr="009371CE">
        <w:rPr>
          <w:color w:val="000000" w:themeColor="text1"/>
        </w:rPr>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6F09DF" w:rsidRPr="009371CE" w:rsidRDefault="006F09DF" w:rsidP="009371CE">
      <w:pPr>
        <w:ind w:firstLine="709"/>
        <w:jc w:val="both"/>
        <w:rPr>
          <w:color w:val="000000" w:themeColor="text1"/>
        </w:rPr>
      </w:pPr>
      <w:r w:rsidRPr="009371CE">
        <w:rPr>
          <w:color w:val="000000" w:themeColor="text1"/>
        </w:rPr>
        <w:t xml:space="preserve">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 (рис. </w:t>
      </w:r>
      <w:r w:rsidR="00CA4918" w:rsidRPr="00CA4918">
        <w:rPr>
          <w:color w:val="000000" w:themeColor="text1"/>
        </w:rPr>
        <w:t>23</w:t>
      </w:r>
      <w:r w:rsidRPr="009371CE">
        <w:rPr>
          <w:color w:val="000000" w:themeColor="text1"/>
        </w:rPr>
        <w:t xml:space="preserve">). </w:t>
      </w:r>
    </w:p>
    <w:p w:rsidR="006F09DF" w:rsidRDefault="006F09DF" w:rsidP="006F09DF">
      <w:pPr>
        <w:ind w:firstLine="709"/>
        <w:jc w:val="both"/>
      </w:pPr>
    </w:p>
    <w:p w:rsidR="006F09DF" w:rsidRPr="001C5C22" w:rsidRDefault="006F09DF" w:rsidP="006F09DF">
      <w:pPr>
        <w:jc w:val="center"/>
      </w:pPr>
      <w:r>
        <w:rPr>
          <w:noProof/>
        </w:rPr>
        <w:drawing>
          <wp:inline distT="0" distB="0" distL="0" distR="0" wp14:anchorId="096ADC8C" wp14:editId="639BA7BF">
            <wp:extent cx="5732890" cy="2337683"/>
            <wp:effectExtent l="0" t="0" r="20320" b="2476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F09DF" w:rsidRPr="001C5C22" w:rsidRDefault="006F09DF" w:rsidP="006F09DF">
      <w:pPr>
        <w:jc w:val="both"/>
      </w:pPr>
    </w:p>
    <w:p w:rsidR="006F09DF" w:rsidRDefault="009371CE" w:rsidP="005F65F7">
      <w:pPr>
        <w:jc w:val="center"/>
        <w:rPr>
          <w:sz w:val="22"/>
          <w:szCs w:val="22"/>
        </w:rPr>
      </w:pPr>
      <w:r>
        <w:rPr>
          <w:b/>
          <w:sz w:val="22"/>
          <w:szCs w:val="22"/>
        </w:rPr>
        <w:t>Рис</w:t>
      </w:r>
      <w:r w:rsidRPr="00CA4918">
        <w:rPr>
          <w:b/>
          <w:sz w:val="22"/>
          <w:szCs w:val="22"/>
        </w:rPr>
        <w:t xml:space="preserve">. </w:t>
      </w:r>
      <w:r w:rsidR="00CA4918" w:rsidRPr="00CA4918">
        <w:rPr>
          <w:b/>
          <w:sz w:val="22"/>
          <w:szCs w:val="22"/>
        </w:rPr>
        <w:t>23</w:t>
      </w:r>
      <w:r w:rsidRPr="00CA4918">
        <w:rPr>
          <w:b/>
          <w:sz w:val="22"/>
          <w:szCs w:val="22"/>
        </w:rPr>
        <w:t>.</w:t>
      </w:r>
      <w:r w:rsidR="006F09DF" w:rsidRPr="001C5C22">
        <w:rPr>
          <w:sz w:val="22"/>
          <w:szCs w:val="22"/>
        </w:rPr>
        <w:t xml:space="preserve"> Структура годовых коллективных эффективных доз </w:t>
      </w:r>
      <w:r w:rsidR="006F09DF">
        <w:rPr>
          <w:sz w:val="22"/>
          <w:szCs w:val="22"/>
        </w:rPr>
        <w:t>облучения населения</w:t>
      </w:r>
    </w:p>
    <w:p w:rsidR="006F09DF" w:rsidRPr="001C5C22" w:rsidRDefault="006F09DF" w:rsidP="005F65F7">
      <w:pPr>
        <w:jc w:val="center"/>
      </w:pPr>
      <w:r>
        <w:rPr>
          <w:sz w:val="22"/>
          <w:szCs w:val="22"/>
        </w:rPr>
        <w:t>на 01.01.2023</w:t>
      </w:r>
    </w:p>
    <w:p w:rsidR="006F09DF" w:rsidRDefault="006F09DF" w:rsidP="006F09DF">
      <w:pPr>
        <w:jc w:val="center"/>
      </w:pPr>
    </w:p>
    <w:p w:rsidR="006F09DF" w:rsidRPr="00EA3A4B" w:rsidRDefault="006F09DF" w:rsidP="006F09DF">
      <w:pPr>
        <w:ind w:firstLine="709"/>
        <w:jc w:val="both"/>
      </w:pPr>
      <w:r w:rsidRPr="00EA3A4B">
        <w:t xml:space="preserve">Специфика формирования индивидуальных и коллективных доз облучения обусловлена особенностями региона. </w:t>
      </w:r>
    </w:p>
    <w:p w:rsidR="006F09DF" w:rsidRPr="00F15D00" w:rsidRDefault="006F09DF" w:rsidP="006F09DF">
      <w:pPr>
        <w:ind w:firstLine="709"/>
        <w:jc w:val="both"/>
      </w:pPr>
      <w:r w:rsidRPr="00EA3A4B">
        <w:t xml:space="preserve">В среднем годовая эффективная дозовая нагрузка на жителя области за счет всех источников ионизирующего излучения в динамике за 5 </w:t>
      </w:r>
      <w:r>
        <w:t>лет</w:t>
      </w:r>
      <w:r w:rsidRPr="00EA3A4B">
        <w:t xml:space="preserve"> составляет </w:t>
      </w:r>
      <w:r>
        <w:t xml:space="preserve">4,9 -5,0 </w:t>
      </w:r>
      <w:r w:rsidRPr="00EA3A4B">
        <w:t xml:space="preserve">мЗв/год что </w:t>
      </w:r>
      <w:r>
        <w:t>выше среднероссийской дозы (4,0</w:t>
      </w:r>
      <w:r w:rsidRPr="00EA3A4B">
        <w:t xml:space="preserve">) в 0,8 раз (табл. </w:t>
      </w:r>
      <w:r w:rsidR="00CA4918" w:rsidRPr="00CA4918">
        <w:t>24</w:t>
      </w:r>
      <w:r w:rsidRPr="00EA3A4B">
        <w:t>).</w:t>
      </w:r>
    </w:p>
    <w:p w:rsidR="006F09DF" w:rsidRDefault="006F09DF" w:rsidP="005F65F7"/>
    <w:p w:rsidR="006F09DF" w:rsidRPr="007C7A2D" w:rsidRDefault="006F09DF" w:rsidP="006F09DF">
      <w:pPr>
        <w:jc w:val="right"/>
      </w:pPr>
      <w:r w:rsidRPr="007C7A2D">
        <w:t xml:space="preserve">Таблица </w:t>
      </w:r>
      <w:r w:rsidR="00CA4918">
        <w:t>24</w:t>
      </w:r>
    </w:p>
    <w:p w:rsidR="006F09DF" w:rsidRDefault="006F09DF" w:rsidP="005F65F7">
      <w:pPr>
        <w:jc w:val="center"/>
        <w:rPr>
          <w:b/>
          <w:sz w:val="22"/>
          <w:szCs w:val="22"/>
        </w:rPr>
      </w:pPr>
      <w:r w:rsidRPr="00FF3160">
        <w:rPr>
          <w:b/>
          <w:sz w:val="22"/>
          <w:szCs w:val="22"/>
        </w:rPr>
        <w:t>Средняя годовая эффективная доза на 1 жителя</w:t>
      </w:r>
      <w:r>
        <w:rPr>
          <w:b/>
          <w:sz w:val="22"/>
          <w:szCs w:val="22"/>
        </w:rPr>
        <w:t xml:space="preserve"> 2018-2022 гг,</w:t>
      </w:r>
      <w:r w:rsidRPr="00FF3160">
        <w:rPr>
          <w:b/>
          <w:sz w:val="22"/>
          <w:szCs w:val="22"/>
        </w:rPr>
        <w:t xml:space="preserve"> мЗв/год</w:t>
      </w:r>
    </w:p>
    <w:p w:rsidR="006F09DF" w:rsidRPr="00FF3160" w:rsidRDefault="006F09DF" w:rsidP="006F09DF">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1204"/>
        <w:gridCol w:w="1126"/>
        <w:gridCol w:w="1126"/>
        <w:gridCol w:w="1267"/>
        <w:gridCol w:w="1267"/>
      </w:tblGrid>
      <w:tr w:rsidR="006F09DF" w:rsidRPr="00EA3A4B" w:rsidTr="005F65F7">
        <w:trPr>
          <w:trHeight w:val="210"/>
        </w:trPr>
        <w:tc>
          <w:tcPr>
            <w:tcW w:w="1776" w:type="pct"/>
            <w:vMerge w:val="restart"/>
          </w:tcPr>
          <w:p w:rsidR="006F09DF" w:rsidRPr="00EA3A4B" w:rsidRDefault="006F09DF" w:rsidP="005F65F7">
            <w:pPr>
              <w:spacing w:before="20" w:after="20"/>
              <w:jc w:val="center"/>
              <w:rPr>
                <w:sz w:val="22"/>
                <w:szCs w:val="22"/>
              </w:rPr>
            </w:pPr>
          </w:p>
        </w:tc>
        <w:tc>
          <w:tcPr>
            <w:tcW w:w="3224" w:type="pct"/>
            <w:gridSpan w:val="5"/>
          </w:tcPr>
          <w:p w:rsidR="006F09DF" w:rsidRPr="00EA3A4B" w:rsidRDefault="006F09DF" w:rsidP="005F65F7">
            <w:pPr>
              <w:spacing w:before="20" w:after="20"/>
              <w:jc w:val="center"/>
              <w:rPr>
                <w:sz w:val="22"/>
                <w:szCs w:val="22"/>
              </w:rPr>
            </w:pPr>
            <w:r w:rsidRPr="00EA3A4B">
              <w:rPr>
                <w:sz w:val="22"/>
                <w:szCs w:val="22"/>
              </w:rPr>
              <w:t>Средняя годовая эффективная доза на 1 жителя мЗв/год</w:t>
            </w:r>
          </w:p>
        </w:tc>
      </w:tr>
      <w:tr w:rsidR="006F09DF" w:rsidRPr="00EA3A4B" w:rsidTr="005F65F7">
        <w:trPr>
          <w:trHeight w:val="105"/>
        </w:trPr>
        <w:tc>
          <w:tcPr>
            <w:tcW w:w="1776" w:type="pct"/>
            <w:vMerge/>
          </w:tcPr>
          <w:p w:rsidR="006F09DF" w:rsidRPr="00EA3A4B" w:rsidRDefault="006F09DF" w:rsidP="005F65F7">
            <w:pPr>
              <w:spacing w:before="20" w:after="20"/>
              <w:jc w:val="center"/>
              <w:rPr>
                <w:sz w:val="22"/>
                <w:szCs w:val="22"/>
              </w:rPr>
            </w:pPr>
          </w:p>
        </w:tc>
        <w:tc>
          <w:tcPr>
            <w:tcW w:w="648" w:type="pct"/>
          </w:tcPr>
          <w:p w:rsidR="006F09DF" w:rsidRPr="00EA3A4B" w:rsidRDefault="006F09DF" w:rsidP="005F65F7">
            <w:pPr>
              <w:spacing w:before="20" w:after="20"/>
              <w:jc w:val="center"/>
              <w:rPr>
                <w:sz w:val="22"/>
                <w:szCs w:val="22"/>
              </w:rPr>
            </w:pPr>
            <w:r w:rsidRPr="00EA3A4B">
              <w:rPr>
                <w:sz w:val="22"/>
                <w:szCs w:val="22"/>
              </w:rPr>
              <w:t>2018</w:t>
            </w:r>
          </w:p>
        </w:tc>
        <w:tc>
          <w:tcPr>
            <w:tcW w:w="606" w:type="pct"/>
          </w:tcPr>
          <w:p w:rsidR="006F09DF" w:rsidRPr="00EA3A4B" w:rsidRDefault="006F09DF" w:rsidP="005F65F7">
            <w:pPr>
              <w:spacing w:before="20" w:after="20"/>
              <w:jc w:val="center"/>
              <w:rPr>
                <w:sz w:val="22"/>
                <w:szCs w:val="22"/>
              </w:rPr>
            </w:pPr>
            <w:r w:rsidRPr="00EA3A4B">
              <w:rPr>
                <w:sz w:val="22"/>
                <w:szCs w:val="22"/>
              </w:rPr>
              <w:t>2019</w:t>
            </w:r>
          </w:p>
        </w:tc>
        <w:tc>
          <w:tcPr>
            <w:tcW w:w="606" w:type="pct"/>
          </w:tcPr>
          <w:p w:rsidR="006F09DF" w:rsidRPr="00EA3A4B" w:rsidRDefault="006F09DF" w:rsidP="005F65F7">
            <w:pPr>
              <w:spacing w:before="20" w:after="20"/>
              <w:jc w:val="center"/>
              <w:rPr>
                <w:sz w:val="22"/>
                <w:szCs w:val="22"/>
              </w:rPr>
            </w:pPr>
            <w:r w:rsidRPr="00EA3A4B">
              <w:rPr>
                <w:sz w:val="22"/>
                <w:szCs w:val="22"/>
              </w:rPr>
              <w:t>2020</w:t>
            </w:r>
          </w:p>
        </w:tc>
        <w:tc>
          <w:tcPr>
            <w:tcW w:w="682" w:type="pct"/>
          </w:tcPr>
          <w:p w:rsidR="006F09DF" w:rsidRPr="00EA3A4B" w:rsidRDefault="006F09DF" w:rsidP="005F65F7">
            <w:pPr>
              <w:spacing w:before="20" w:after="20"/>
              <w:jc w:val="center"/>
              <w:rPr>
                <w:sz w:val="22"/>
                <w:szCs w:val="22"/>
              </w:rPr>
            </w:pPr>
            <w:r w:rsidRPr="00EA3A4B">
              <w:rPr>
                <w:sz w:val="22"/>
                <w:szCs w:val="22"/>
              </w:rPr>
              <w:t>2021</w:t>
            </w:r>
          </w:p>
        </w:tc>
        <w:tc>
          <w:tcPr>
            <w:tcW w:w="682" w:type="pct"/>
          </w:tcPr>
          <w:p w:rsidR="006F09DF" w:rsidRPr="00EA3A4B" w:rsidRDefault="006F09DF" w:rsidP="005F65F7">
            <w:pPr>
              <w:spacing w:before="20" w:after="20"/>
              <w:jc w:val="center"/>
              <w:rPr>
                <w:sz w:val="22"/>
                <w:szCs w:val="22"/>
              </w:rPr>
            </w:pPr>
            <w:r w:rsidRPr="00EA3A4B">
              <w:rPr>
                <w:sz w:val="22"/>
                <w:szCs w:val="22"/>
              </w:rPr>
              <w:t>2022</w:t>
            </w:r>
          </w:p>
        </w:tc>
      </w:tr>
      <w:tr w:rsidR="006F09DF" w:rsidRPr="00EA3A4B" w:rsidTr="005F65F7">
        <w:trPr>
          <w:trHeight w:val="105"/>
        </w:trPr>
        <w:tc>
          <w:tcPr>
            <w:tcW w:w="1776" w:type="pct"/>
          </w:tcPr>
          <w:p w:rsidR="006F09DF" w:rsidRPr="00EA3A4B" w:rsidRDefault="006F09DF" w:rsidP="005F65F7">
            <w:pPr>
              <w:spacing w:before="20" w:after="20"/>
              <w:jc w:val="center"/>
              <w:rPr>
                <w:sz w:val="22"/>
                <w:szCs w:val="22"/>
              </w:rPr>
            </w:pPr>
            <w:r w:rsidRPr="00EA3A4B">
              <w:rPr>
                <w:sz w:val="22"/>
                <w:szCs w:val="22"/>
              </w:rPr>
              <w:t>Еврейская автономная область</w:t>
            </w:r>
          </w:p>
        </w:tc>
        <w:tc>
          <w:tcPr>
            <w:tcW w:w="648" w:type="pct"/>
          </w:tcPr>
          <w:p w:rsidR="006F09DF" w:rsidRPr="00EA3A4B" w:rsidRDefault="006F09DF" w:rsidP="005F65F7">
            <w:pPr>
              <w:spacing w:before="20" w:after="20"/>
              <w:jc w:val="center"/>
              <w:rPr>
                <w:sz w:val="22"/>
                <w:szCs w:val="22"/>
              </w:rPr>
            </w:pPr>
            <w:r w:rsidRPr="00EA3A4B">
              <w:rPr>
                <w:sz w:val="22"/>
                <w:szCs w:val="22"/>
              </w:rPr>
              <w:t>4,98</w:t>
            </w:r>
          </w:p>
        </w:tc>
        <w:tc>
          <w:tcPr>
            <w:tcW w:w="606" w:type="pct"/>
          </w:tcPr>
          <w:p w:rsidR="006F09DF" w:rsidRPr="00EA3A4B" w:rsidRDefault="006F09DF" w:rsidP="005F65F7">
            <w:pPr>
              <w:spacing w:before="20" w:after="20"/>
              <w:jc w:val="center"/>
              <w:rPr>
                <w:sz w:val="22"/>
                <w:szCs w:val="22"/>
              </w:rPr>
            </w:pPr>
            <w:r w:rsidRPr="00EA3A4B">
              <w:rPr>
                <w:sz w:val="22"/>
                <w:szCs w:val="22"/>
              </w:rPr>
              <w:t>4,9</w:t>
            </w:r>
          </w:p>
        </w:tc>
        <w:tc>
          <w:tcPr>
            <w:tcW w:w="606" w:type="pct"/>
          </w:tcPr>
          <w:p w:rsidR="006F09DF" w:rsidRPr="00EA3A4B" w:rsidRDefault="006F09DF" w:rsidP="005F65F7">
            <w:pPr>
              <w:spacing w:before="20" w:after="20"/>
              <w:jc w:val="center"/>
              <w:rPr>
                <w:sz w:val="22"/>
                <w:szCs w:val="22"/>
              </w:rPr>
            </w:pPr>
            <w:r w:rsidRPr="00EA3A4B">
              <w:rPr>
                <w:sz w:val="22"/>
                <w:szCs w:val="22"/>
              </w:rPr>
              <w:t>5,0</w:t>
            </w:r>
          </w:p>
        </w:tc>
        <w:tc>
          <w:tcPr>
            <w:tcW w:w="682" w:type="pct"/>
          </w:tcPr>
          <w:p w:rsidR="006F09DF" w:rsidRPr="00EA3A4B" w:rsidRDefault="006F09DF" w:rsidP="005F65F7">
            <w:pPr>
              <w:spacing w:before="20" w:after="20"/>
              <w:jc w:val="center"/>
              <w:rPr>
                <w:sz w:val="22"/>
                <w:szCs w:val="22"/>
              </w:rPr>
            </w:pPr>
            <w:r w:rsidRPr="00EA3A4B">
              <w:rPr>
                <w:sz w:val="22"/>
                <w:szCs w:val="22"/>
              </w:rPr>
              <w:t>4,9</w:t>
            </w:r>
          </w:p>
        </w:tc>
        <w:tc>
          <w:tcPr>
            <w:tcW w:w="682" w:type="pct"/>
          </w:tcPr>
          <w:p w:rsidR="006F09DF" w:rsidRPr="00EA3A4B" w:rsidRDefault="006F09DF" w:rsidP="005F65F7">
            <w:pPr>
              <w:spacing w:before="20" w:after="20"/>
              <w:jc w:val="center"/>
              <w:rPr>
                <w:sz w:val="22"/>
                <w:szCs w:val="22"/>
              </w:rPr>
            </w:pPr>
            <w:r>
              <w:rPr>
                <w:sz w:val="22"/>
                <w:szCs w:val="22"/>
              </w:rPr>
              <w:t>4,96</w:t>
            </w:r>
          </w:p>
        </w:tc>
      </w:tr>
      <w:tr w:rsidR="006F09DF" w:rsidRPr="00A26FF1" w:rsidTr="005F65F7">
        <w:trPr>
          <w:trHeight w:val="105"/>
        </w:trPr>
        <w:tc>
          <w:tcPr>
            <w:tcW w:w="1776" w:type="pct"/>
          </w:tcPr>
          <w:p w:rsidR="006F09DF" w:rsidRPr="00A26FF1" w:rsidRDefault="006F09DF" w:rsidP="005F65F7">
            <w:pPr>
              <w:spacing w:before="20" w:after="20"/>
              <w:jc w:val="center"/>
              <w:rPr>
                <w:sz w:val="22"/>
                <w:szCs w:val="22"/>
              </w:rPr>
            </w:pPr>
            <w:r w:rsidRPr="00A26FF1">
              <w:rPr>
                <w:sz w:val="22"/>
                <w:szCs w:val="22"/>
              </w:rPr>
              <w:t>Всего по Российской Федерации</w:t>
            </w:r>
          </w:p>
        </w:tc>
        <w:tc>
          <w:tcPr>
            <w:tcW w:w="648" w:type="pct"/>
          </w:tcPr>
          <w:p w:rsidR="006F09DF" w:rsidRPr="00A26FF1" w:rsidRDefault="006F09DF" w:rsidP="005F65F7">
            <w:pPr>
              <w:spacing w:before="20" w:after="20"/>
              <w:jc w:val="center"/>
              <w:rPr>
                <w:sz w:val="22"/>
                <w:szCs w:val="22"/>
              </w:rPr>
            </w:pPr>
            <w:r w:rsidRPr="00A26FF1">
              <w:rPr>
                <w:sz w:val="22"/>
                <w:szCs w:val="22"/>
              </w:rPr>
              <w:t>3,8</w:t>
            </w:r>
          </w:p>
        </w:tc>
        <w:tc>
          <w:tcPr>
            <w:tcW w:w="606" w:type="pct"/>
          </w:tcPr>
          <w:p w:rsidR="006F09DF" w:rsidRPr="00A26FF1" w:rsidRDefault="006F09DF" w:rsidP="005F65F7">
            <w:pPr>
              <w:spacing w:before="20" w:after="20"/>
              <w:jc w:val="center"/>
              <w:rPr>
                <w:sz w:val="22"/>
                <w:szCs w:val="22"/>
              </w:rPr>
            </w:pPr>
            <w:r w:rsidRPr="00A26FF1">
              <w:rPr>
                <w:sz w:val="22"/>
                <w:szCs w:val="22"/>
              </w:rPr>
              <w:t>3,8</w:t>
            </w:r>
          </w:p>
        </w:tc>
        <w:tc>
          <w:tcPr>
            <w:tcW w:w="606" w:type="pct"/>
          </w:tcPr>
          <w:p w:rsidR="006F09DF" w:rsidRPr="00A26FF1" w:rsidRDefault="006F09DF" w:rsidP="005F65F7">
            <w:pPr>
              <w:spacing w:before="20" w:after="20"/>
              <w:jc w:val="center"/>
              <w:rPr>
                <w:sz w:val="22"/>
                <w:szCs w:val="22"/>
              </w:rPr>
            </w:pPr>
            <w:r w:rsidRPr="00A26FF1">
              <w:rPr>
                <w:sz w:val="22"/>
                <w:szCs w:val="22"/>
              </w:rPr>
              <w:t>4,01</w:t>
            </w:r>
          </w:p>
        </w:tc>
        <w:tc>
          <w:tcPr>
            <w:tcW w:w="682" w:type="pct"/>
          </w:tcPr>
          <w:p w:rsidR="006F09DF" w:rsidRPr="00A26FF1" w:rsidRDefault="006F09DF" w:rsidP="005F65F7">
            <w:pPr>
              <w:spacing w:before="20" w:after="20"/>
              <w:jc w:val="center"/>
              <w:rPr>
                <w:sz w:val="22"/>
                <w:szCs w:val="22"/>
              </w:rPr>
            </w:pPr>
            <w:r w:rsidRPr="00A26FF1">
              <w:rPr>
                <w:sz w:val="22"/>
                <w:szCs w:val="22"/>
              </w:rPr>
              <w:t>4,18</w:t>
            </w:r>
          </w:p>
        </w:tc>
        <w:tc>
          <w:tcPr>
            <w:tcW w:w="682" w:type="pct"/>
          </w:tcPr>
          <w:p w:rsidR="006F09DF" w:rsidRPr="00A26FF1" w:rsidRDefault="006F09DF" w:rsidP="005F65F7">
            <w:pPr>
              <w:spacing w:before="20" w:after="20"/>
              <w:jc w:val="center"/>
              <w:rPr>
                <w:sz w:val="22"/>
                <w:szCs w:val="22"/>
              </w:rPr>
            </w:pPr>
            <w:r w:rsidRPr="00A26FF1">
              <w:rPr>
                <w:sz w:val="22"/>
                <w:szCs w:val="22"/>
              </w:rPr>
              <w:t>4,0</w:t>
            </w:r>
          </w:p>
        </w:tc>
      </w:tr>
    </w:tbl>
    <w:p w:rsidR="006F09DF" w:rsidRPr="00EA3A4B" w:rsidRDefault="006F09DF" w:rsidP="006F09DF">
      <w:pPr>
        <w:ind w:left="23" w:right="23" w:firstLine="697"/>
        <w:jc w:val="both"/>
      </w:pPr>
    </w:p>
    <w:p w:rsidR="006F09DF" w:rsidRPr="00EA3A4B" w:rsidRDefault="006F09DF" w:rsidP="005F65F7">
      <w:pPr>
        <w:ind w:firstLine="709"/>
        <w:jc w:val="both"/>
      </w:pPr>
      <w:r w:rsidRPr="00EA3A4B">
        <w:t xml:space="preserve">Данная величина складывается за счет ингаляции изотопов радона и продуктов его распада, природных радионуклидов, потребляемых с пищей, водой, а также за счет </w:t>
      </w:r>
      <w:r w:rsidRPr="00EA3A4B">
        <w:lastRenderedPageBreak/>
        <w:t>влияния естественных радиоактивных веществ, содержащихся в объектах окружающей среды и ростом количества проведения компьютерных томографий.</w:t>
      </w:r>
    </w:p>
    <w:p w:rsidR="006F09DF" w:rsidRPr="00EA3A4B" w:rsidRDefault="006F09DF" w:rsidP="005F65F7">
      <w:pPr>
        <w:ind w:firstLine="709"/>
        <w:jc w:val="both"/>
        <w:rPr>
          <w:lang w:eastAsia="x-none"/>
        </w:rPr>
      </w:pPr>
      <w:r w:rsidRPr="00EA3A4B">
        <w:rPr>
          <w:lang w:val="x-none" w:eastAsia="x-none"/>
        </w:rPr>
        <w:t>В рамках радиационно-гигиенической паспортизации и социально-гигиенического мониторинга постоянно проводится радиационный мониторинг содержания радионуклидов в</w:t>
      </w:r>
      <w:r w:rsidRPr="00EA3A4B">
        <w:rPr>
          <w:lang w:eastAsia="x-none"/>
        </w:rPr>
        <w:t xml:space="preserve"> почве, </w:t>
      </w:r>
      <w:r w:rsidRPr="00EA3A4B">
        <w:rPr>
          <w:lang w:val="x-none" w:eastAsia="x-none"/>
        </w:rPr>
        <w:t>воде и пищевой продукции.</w:t>
      </w:r>
    </w:p>
    <w:p w:rsidR="006F09DF" w:rsidRPr="00692926" w:rsidRDefault="006F09DF" w:rsidP="005F65F7">
      <w:pPr>
        <w:ind w:firstLine="709"/>
        <w:jc w:val="both"/>
        <w:rPr>
          <w:lang w:eastAsia="x-none"/>
        </w:rPr>
      </w:pPr>
      <w:r w:rsidRPr="00692926">
        <w:rPr>
          <w:lang w:val="x-none" w:eastAsia="x-none"/>
        </w:rPr>
        <w:t>Средние и максимальные уровни плотности загрязнения почвы цезием-137 не превышают величину загрязнения вследствие глобальных выпадений (2-3 кБк/м</w:t>
      </w:r>
      <w:r w:rsidRPr="00692926">
        <w:rPr>
          <w:vertAlign w:val="superscript"/>
          <w:lang w:val="x-none" w:eastAsia="x-none"/>
        </w:rPr>
        <w:t>2</w:t>
      </w:r>
      <w:r w:rsidRPr="00692926">
        <w:rPr>
          <w:lang w:val="x-none" w:eastAsia="x-none"/>
        </w:rPr>
        <w:t>).</w:t>
      </w:r>
    </w:p>
    <w:p w:rsidR="006F09DF" w:rsidRPr="00F15D00" w:rsidRDefault="006F09DF" w:rsidP="005F65F7">
      <w:pPr>
        <w:ind w:firstLine="709"/>
        <w:jc w:val="both"/>
        <w:rPr>
          <w:lang w:eastAsia="x-none"/>
        </w:rPr>
      </w:pPr>
      <w:r w:rsidRPr="00692926">
        <w:t>В последние годы суммарная альфа- и бета-активность в воде открытых водоемов</w:t>
      </w:r>
      <w:r w:rsidR="00494EF6">
        <w:t xml:space="preserve"> </w:t>
      </w:r>
      <w:r w:rsidRPr="00692926">
        <w:t xml:space="preserve">остается на одном и том же уровне и составляет в среднем: альфа-активность – 0,05, бета-активность – 0,01 Бк/л. Это говорит о том, что показатели удельной активности находятся на уровне средних значений (табл. </w:t>
      </w:r>
      <w:r w:rsidR="005F65F7" w:rsidRPr="00CA4918">
        <w:t>24</w:t>
      </w:r>
      <w:r w:rsidRPr="00692926">
        <w:t>).</w:t>
      </w:r>
    </w:p>
    <w:p w:rsidR="006F09DF" w:rsidRPr="001C5C22" w:rsidRDefault="006F09DF" w:rsidP="006F09DF">
      <w:pPr>
        <w:jc w:val="both"/>
      </w:pPr>
    </w:p>
    <w:p w:rsidR="006F09DF" w:rsidRPr="007C7A2D" w:rsidRDefault="006F09DF" w:rsidP="006F09DF">
      <w:pPr>
        <w:jc w:val="right"/>
      </w:pPr>
      <w:r w:rsidRPr="007C7A2D">
        <w:t xml:space="preserve">Таблица </w:t>
      </w:r>
      <w:r w:rsidR="005F65F7" w:rsidRPr="00CA4918">
        <w:t>24</w:t>
      </w:r>
    </w:p>
    <w:p w:rsidR="006F09DF" w:rsidRDefault="006F09DF" w:rsidP="005F65F7">
      <w:pPr>
        <w:jc w:val="center"/>
        <w:rPr>
          <w:b/>
          <w:bCs/>
          <w:color w:val="000000"/>
          <w:sz w:val="22"/>
          <w:szCs w:val="22"/>
          <w:lang w:val="ru"/>
        </w:rPr>
      </w:pPr>
      <w:r w:rsidRPr="001C5C22">
        <w:rPr>
          <w:b/>
          <w:sz w:val="22"/>
          <w:szCs w:val="22"/>
        </w:rPr>
        <w:t xml:space="preserve">Результаты исследований проб воды водоемов </w:t>
      </w:r>
      <w:r w:rsidRPr="001C5C22">
        <w:rPr>
          <w:b/>
          <w:bCs/>
          <w:color w:val="000000"/>
          <w:sz w:val="22"/>
          <w:szCs w:val="22"/>
          <w:lang w:val="ru"/>
        </w:rPr>
        <w:t xml:space="preserve">по показателям </w:t>
      </w:r>
    </w:p>
    <w:p w:rsidR="006F09DF" w:rsidRDefault="006F09DF" w:rsidP="005F65F7">
      <w:pPr>
        <w:jc w:val="center"/>
        <w:rPr>
          <w:b/>
          <w:bCs/>
          <w:color w:val="000000"/>
          <w:sz w:val="22"/>
          <w:szCs w:val="22"/>
          <w:lang w:val="ru"/>
        </w:rPr>
      </w:pPr>
      <w:r w:rsidRPr="001C5C22">
        <w:rPr>
          <w:b/>
          <w:bCs/>
          <w:color w:val="000000"/>
          <w:sz w:val="22"/>
          <w:szCs w:val="22"/>
          <w:lang w:val="ru"/>
        </w:rPr>
        <w:t>радиационной безопасности</w:t>
      </w:r>
      <w:r>
        <w:rPr>
          <w:b/>
          <w:bCs/>
          <w:color w:val="000000"/>
          <w:sz w:val="22"/>
          <w:szCs w:val="22"/>
          <w:lang w:val="ru"/>
        </w:rPr>
        <w:t>, 2019-2023 гг.</w:t>
      </w:r>
    </w:p>
    <w:p w:rsidR="006F09DF" w:rsidRPr="001C5C22" w:rsidRDefault="006F09DF" w:rsidP="006F09DF">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704"/>
        <w:gridCol w:w="702"/>
        <w:gridCol w:w="845"/>
        <w:gridCol w:w="704"/>
        <w:gridCol w:w="702"/>
        <w:gridCol w:w="845"/>
        <w:gridCol w:w="704"/>
        <w:gridCol w:w="702"/>
        <w:gridCol w:w="704"/>
        <w:gridCol w:w="704"/>
      </w:tblGrid>
      <w:tr w:rsidR="006F09DF" w:rsidRPr="001C5C22" w:rsidTr="005F65F7">
        <w:tc>
          <w:tcPr>
            <w:tcW w:w="1061" w:type="pct"/>
            <w:vMerge w:val="restart"/>
          </w:tcPr>
          <w:p w:rsidR="006F09DF" w:rsidRPr="001C5C22" w:rsidRDefault="006F09DF" w:rsidP="005F65F7">
            <w:pPr>
              <w:spacing w:before="20" w:after="20"/>
              <w:jc w:val="center"/>
              <w:rPr>
                <w:sz w:val="22"/>
                <w:szCs w:val="22"/>
              </w:rPr>
            </w:pPr>
          </w:p>
          <w:p w:rsidR="006F09DF" w:rsidRPr="001C5C22" w:rsidRDefault="006F09DF" w:rsidP="005F65F7">
            <w:pPr>
              <w:spacing w:before="20" w:after="20"/>
              <w:jc w:val="center"/>
              <w:rPr>
                <w:sz w:val="22"/>
                <w:szCs w:val="22"/>
              </w:rPr>
            </w:pPr>
            <w:r w:rsidRPr="001C5C22">
              <w:rPr>
                <w:sz w:val="22"/>
                <w:szCs w:val="22"/>
              </w:rPr>
              <w:t>Водные объекты</w:t>
            </w:r>
          </w:p>
        </w:tc>
        <w:tc>
          <w:tcPr>
            <w:tcW w:w="3939" w:type="pct"/>
            <w:gridSpan w:val="10"/>
          </w:tcPr>
          <w:p w:rsidR="006F09DF" w:rsidRPr="001C5C22" w:rsidRDefault="006F09DF" w:rsidP="005F65F7">
            <w:pPr>
              <w:spacing w:before="20" w:after="20"/>
              <w:jc w:val="center"/>
              <w:rPr>
                <w:sz w:val="22"/>
                <w:szCs w:val="22"/>
              </w:rPr>
            </w:pPr>
            <w:r w:rsidRPr="001C5C22">
              <w:rPr>
                <w:sz w:val="22"/>
                <w:szCs w:val="22"/>
              </w:rPr>
              <w:t>Число исследованных проб на радиоактивные вещества</w:t>
            </w:r>
          </w:p>
        </w:tc>
      </w:tr>
      <w:tr w:rsidR="006F09DF" w:rsidRPr="001C5C22" w:rsidTr="005F65F7">
        <w:tc>
          <w:tcPr>
            <w:tcW w:w="1061" w:type="pct"/>
            <w:vMerge/>
          </w:tcPr>
          <w:p w:rsidR="006F09DF" w:rsidRPr="001C5C22" w:rsidRDefault="006F09DF" w:rsidP="005F65F7">
            <w:pPr>
              <w:spacing w:before="20" w:after="20"/>
              <w:jc w:val="center"/>
              <w:rPr>
                <w:sz w:val="22"/>
                <w:szCs w:val="22"/>
              </w:rPr>
            </w:pPr>
          </w:p>
        </w:tc>
        <w:tc>
          <w:tcPr>
            <w:tcW w:w="1969" w:type="pct"/>
            <w:gridSpan w:val="5"/>
          </w:tcPr>
          <w:p w:rsidR="006F09DF" w:rsidRPr="001C5C22" w:rsidRDefault="006F09DF" w:rsidP="005F65F7">
            <w:pPr>
              <w:spacing w:before="20" w:after="20"/>
              <w:jc w:val="center"/>
              <w:rPr>
                <w:sz w:val="22"/>
                <w:szCs w:val="22"/>
              </w:rPr>
            </w:pPr>
            <w:r w:rsidRPr="001C5C22">
              <w:rPr>
                <w:sz w:val="22"/>
                <w:szCs w:val="22"/>
              </w:rPr>
              <w:t>Всего</w:t>
            </w:r>
          </w:p>
        </w:tc>
        <w:tc>
          <w:tcPr>
            <w:tcW w:w="1970" w:type="pct"/>
            <w:gridSpan w:val="5"/>
          </w:tcPr>
          <w:p w:rsidR="006F09DF" w:rsidRPr="001C5C22" w:rsidRDefault="006F09DF" w:rsidP="005F65F7">
            <w:pPr>
              <w:spacing w:before="20" w:after="20"/>
              <w:jc w:val="center"/>
              <w:rPr>
                <w:sz w:val="22"/>
                <w:szCs w:val="22"/>
              </w:rPr>
            </w:pPr>
            <w:r w:rsidRPr="001C5C22">
              <w:rPr>
                <w:sz w:val="22"/>
                <w:szCs w:val="22"/>
              </w:rPr>
              <w:t>Из них с превышением</w:t>
            </w:r>
          </w:p>
        </w:tc>
      </w:tr>
      <w:tr w:rsidR="006F09DF" w:rsidRPr="001C5C22" w:rsidTr="005F65F7">
        <w:tc>
          <w:tcPr>
            <w:tcW w:w="1061" w:type="pct"/>
            <w:vMerge/>
          </w:tcPr>
          <w:p w:rsidR="006F09DF" w:rsidRPr="001C5C22" w:rsidRDefault="006F09DF" w:rsidP="005F65F7">
            <w:pPr>
              <w:spacing w:before="20" w:after="20"/>
              <w:jc w:val="center"/>
              <w:rPr>
                <w:sz w:val="22"/>
                <w:szCs w:val="22"/>
              </w:rPr>
            </w:pPr>
          </w:p>
        </w:tc>
        <w:tc>
          <w:tcPr>
            <w:tcW w:w="379" w:type="pct"/>
          </w:tcPr>
          <w:p w:rsidR="006F09DF" w:rsidRPr="001C5C22" w:rsidRDefault="006F09DF" w:rsidP="005F65F7">
            <w:pPr>
              <w:spacing w:before="20" w:after="20"/>
              <w:jc w:val="center"/>
              <w:rPr>
                <w:sz w:val="22"/>
                <w:szCs w:val="22"/>
              </w:rPr>
            </w:pPr>
            <w:r w:rsidRPr="001C5C22">
              <w:rPr>
                <w:sz w:val="22"/>
                <w:szCs w:val="22"/>
              </w:rPr>
              <w:t>201</w:t>
            </w:r>
            <w:r>
              <w:rPr>
                <w:sz w:val="22"/>
                <w:szCs w:val="22"/>
              </w:rPr>
              <w:t>9</w:t>
            </w:r>
          </w:p>
        </w:tc>
        <w:tc>
          <w:tcPr>
            <w:tcW w:w="378" w:type="pct"/>
          </w:tcPr>
          <w:p w:rsidR="006F09DF" w:rsidRPr="001C5C22" w:rsidRDefault="006F09DF" w:rsidP="005F65F7">
            <w:pPr>
              <w:spacing w:before="20" w:after="20"/>
              <w:jc w:val="center"/>
              <w:rPr>
                <w:sz w:val="22"/>
                <w:szCs w:val="22"/>
              </w:rPr>
            </w:pPr>
            <w:r>
              <w:rPr>
                <w:sz w:val="22"/>
                <w:szCs w:val="22"/>
              </w:rPr>
              <w:t>2020</w:t>
            </w:r>
          </w:p>
        </w:tc>
        <w:tc>
          <w:tcPr>
            <w:tcW w:w="455" w:type="pct"/>
          </w:tcPr>
          <w:p w:rsidR="006F09DF" w:rsidRPr="001C5C22" w:rsidRDefault="006F09DF" w:rsidP="005F65F7">
            <w:pPr>
              <w:spacing w:before="20" w:after="20"/>
              <w:jc w:val="center"/>
              <w:rPr>
                <w:sz w:val="22"/>
                <w:szCs w:val="22"/>
              </w:rPr>
            </w:pPr>
            <w:r>
              <w:rPr>
                <w:sz w:val="22"/>
                <w:szCs w:val="22"/>
              </w:rPr>
              <w:t>2021</w:t>
            </w:r>
          </w:p>
        </w:tc>
        <w:tc>
          <w:tcPr>
            <w:tcW w:w="379" w:type="pct"/>
          </w:tcPr>
          <w:p w:rsidR="006F09DF" w:rsidRPr="001C5C22" w:rsidRDefault="006F09DF" w:rsidP="005F65F7">
            <w:pPr>
              <w:spacing w:before="20" w:after="20"/>
              <w:jc w:val="center"/>
              <w:rPr>
                <w:sz w:val="22"/>
                <w:szCs w:val="22"/>
              </w:rPr>
            </w:pPr>
            <w:r>
              <w:rPr>
                <w:sz w:val="22"/>
                <w:szCs w:val="22"/>
              </w:rPr>
              <w:t>2022</w:t>
            </w:r>
          </w:p>
        </w:tc>
        <w:tc>
          <w:tcPr>
            <w:tcW w:w="378" w:type="pct"/>
          </w:tcPr>
          <w:p w:rsidR="006F09DF" w:rsidRPr="001C5C22" w:rsidRDefault="006F09DF" w:rsidP="005F65F7">
            <w:pPr>
              <w:spacing w:before="20" w:after="20"/>
              <w:jc w:val="center"/>
              <w:rPr>
                <w:sz w:val="22"/>
                <w:szCs w:val="22"/>
              </w:rPr>
            </w:pPr>
            <w:r>
              <w:rPr>
                <w:sz w:val="22"/>
                <w:szCs w:val="22"/>
              </w:rPr>
              <w:t>2023</w:t>
            </w:r>
          </w:p>
        </w:tc>
        <w:tc>
          <w:tcPr>
            <w:tcW w:w="455" w:type="pct"/>
          </w:tcPr>
          <w:p w:rsidR="006F09DF" w:rsidRPr="001C5C22" w:rsidRDefault="006F09DF" w:rsidP="005F65F7">
            <w:pPr>
              <w:spacing w:before="20" w:after="20"/>
              <w:jc w:val="center"/>
              <w:rPr>
                <w:sz w:val="22"/>
                <w:szCs w:val="22"/>
              </w:rPr>
            </w:pPr>
            <w:r>
              <w:rPr>
                <w:sz w:val="22"/>
                <w:szCs w:val="22"/>
              </w:rPr>
              <w:t>2019</w:t>
            </w:r>
          </w:p>
        </w:tc>
        <w:tc>
          <w:tcPr>
            <w:tcW w:w="379" w:type="pct"/>
          </w:tcPr>
          <w:p w:rsidR="006F09DF" w:rsidRPr="001C5C22" w:rsidRDefault="006F09DF" w:rsidP="005F65F7">
            <w:pPr>
              <w:spacing w:before="20" w:after="20"/>
              <w:jc w:val="center"/>
              <w:rPr>
                <w:sz w:val="22"/>
                <w:szCs w:val="22"/>
              </w:rPr>
            </w:pPr>
            <w:r>
              <w:rPr>
                <w:sz w:val="22"/>
                <w:szCs w:val="22"/>
              </w:rPr>
              <w:t>2020</w:t>
            </w:r>
          </w:p>
        </w:tc>
        <w:tc>
          <w:tcPr>
            <w:tcW w:w="378" w:type="pct"/>
          </w:tcPr>
          <w:p w:rsidR="006F09DF" w:rsidRPr="001C5C22" w:rsidRDefault="006F09DF" w:rsidP="005F65F7">
            <w:pPr>
              <w:spacing w:before="20" w:after="20"/>
              <w:jc w:val="center"/>
              <w:rPr>
                <w:sz w:val="22"/>
                <w:szCs w:val="22"/>
              </w:rPr>
            </w:pPr>
            <w:r>
              <w:rPr>
                <w:sz w:val="22"/>
                <w:szCs w:val="22"/>
              </w:rPr>
              <w:t>2021</w:t>
            </w:r>
          </w:p>
        </w:tc>
        <w:tc>
          <w:tcPr>
            <w:tcW w:w="379" w:type="pct"/>
          </w:tcPr>
          <w:p w:rsidR="006F09DF" w:rsidRPr="001C5C22" w:rsidRDefault="006F09DF" w:rsidP="005F65F7">
            <w:pPr>
              <w:spacing w:before="20" w:after="20"/>
              <w:jc w:val="center"/>
              <w:rPr>
                <w:sz w:val="22"/>
                <w:szCs w:val="22"/>
              </w:rPr>
            </w:pPr>
            <w:r>
              <w:rPr>
                <w:sz w:val="22"/>
                <w:szCs w:val="22"/>
              </w:rPr>
              <w:t>2022</w:t>
            </w:r>
          </w:p>
        </w:tc>
        <w:tc>
          <w:tcPr>
            <w:tcW w:w="379" w:type="pct"/>
          </w:tcPr>
          <w:p w:rsidR="006F09DF" w:rsidRPr="001C5C22" w:rsidRDefault="006F09DF" w:rsidP="005F65F7">
            <w:pPr>
              <w:spacing w:before="20" w:after="20"/>
              <w:jc w:val="center"/>
              <w:rPr>
                <w:sz w:val="22"/>
                <w:szCs w:val="22"/>
              </w:rPr>
            </w:pPr>
            <w:r>
              <w:rPr>
                <w:sz w:val="22"/>
                <w:szCs w:val="22"/>
              </w:rPr>
              <w:t>2023</w:t>
            </w:r>
          </w:p>
        </w:tc>
      </w:tr>
      <w:tr w:rsidR="006F09DF" w:rsidRPr="001C5C22" w:rsidTr="00C07EC2">
        <w:trPr>
          <w:trHeight w:val="393"/>
        </w:trPr>
        <w:tc>
          <w:tcPr>
            <w:tcW w:w="1061" w:type="pct"/>
          </w:tcPr>
          <w:p w:rsidR="006F09DF" w:rsidRPr="001C5C22" w:rsidRDefault="006F09DF" w:rsidP="00C07EC2">
            <w:pPr>
              <w:spacing w:before="20" w:after="20"/>
              <w:jc w:val="center"/>
              <w:rPr>
                <w:sz w:val="22"/>
                <w:szCs w:val="22"/>
              </w:rPr>
            </w:pPr>
            <w:r>
              <w:rPr>
                <w:sz w:val="22"/>
                <w:szCs w:val="22"/>
              </w:rPr>
              <w:t>Водоемы</w:t>
            </w:r>
          </w:p>
        </w:tc>
        <w:tc>
          <w:tcPr>
            <w:tcW w:w="379" w:type="pct"/>
          </w:tcPr>
          <w:p w:rsidR="006F09DF" w:rsidRPr="001C5C22" w:rsidRDefault="006F09DF" w:rsidP="005F65F7">
            <w:pPr>
              <w:spacing w:before="20" w:after="20"/>
              <w:jc w:val="center"/>
              <w:rPr>
                <w:sz w:val="22"/>
                <w:szCs w:val="22"/>
              </w:rPr>
            </w:pPr>
            <w:r>
              <w:rPr>
                <w:sz w:val="22"/>
                <w:szCs w:val="22"/>
              </w:rPr>
              <w:t>0</w:t>
            </w:r>
          </w:p>
        </w:tc>
        <w:tc>
          <w:tcPr>
            <w:tcW w:w="378" w:type="pct"/>
          </w:tcPr>
          <w:p w:rsidR="006F09DF" w:rsidRPr="001C5C22" w:rsidRDefault="006F09DF" w:rsidP="005F65F7">
            <w:pPr>
              <w:spacing w:before="20" w:after="20"/>
              <w:jc w:val="center"/>
              <w:rPr>
                <w:sz w:val="22"/>
                <w:szCs w:val="22"/>
              </w:rPr>
            </w:pPr>
            <w:r>
              <w:rPr>
                <w:sz w:val="22"/>
                <w:szCs w:val="22"/>
              </w:rPr>
              <w:t>31</w:t>
            </w:r>
          </w:p>
        </w:tc>
        <w:tc>
          <w:tcPr>
            <w:tcW w:w="455" w:type="pct"/>
          </w:tcPr>
          <w:p w:rsidR="006F09DF" w:rsidRPr="001C5C22" w:rsidRDefault="006F09DF" w:rsidP="005F65F7">
            <w:pPr>
              <w:spacing w:before="20" w:after="20"/>
              <w:jc w:val="center"/>
              <w:rPr>
                <w:sz w:val="22"/>
                <w:szCs w:val="22"/>
              </w:rPr>
            </w:pPr>
            <w:r>
              <w:rPr>
                <w:sz w:val="22"/>
                <w:szCs w:val="22"/>
              </w:rPr>
              <w:t>33</w:t>
            </w:r>
          </w:p>
        </w:tc>
        <w:tc>
          <w:tcPr>
            <w:tcW w:w="379" w:type="pct"/>
          </w:tcPr>
          <w:p w:rsidR="006F09DF" w:rsidRPr="001C5C22" w:rsidRDefault="006F09DF" w:rsidP="005F65F7">
            <w:pPr>
              <w:spacing w:before="20" w:after="20"/>
              <w:jc w:val="center"/>
              <w:rPr>
                <w:sz w:val="22"/>
                <w:szCs w:val="22"/>
              </w:rPr>
            </w:pPr>
            <w:r>
              <w:rPr>
                <w:sz w:val="22"/>
                <w:szCs w:val="22"/>
              </w:rPr>
              <w:t>6</w:t>
            </w:r>
          </w:p>
        </w:tc>
        <w:tc>
          <w:tcPr>
            <w:tcW w:w="378" w:type="pct"/>
          </w:tcPr>
          <w:p w:rsidR="006F09DF" w:rsidRPr="001C5C22" w:rsidRDefault="006F09DF" w:rsidP="005F65F7">
            <w:pPr>
              <w:spacing w:before="20" w:after="20"/>
              <w:jc w:val="center"/>
              <w:rPr>
                <w:sz w:val="22"/>
                <w:szCs w:val="22"/>
              </w:rPr>
            </w:pPr>
            <w:r>
              <w:rPr>
                <w:sz w:val="22"/>
                <w:szCs w:val="22"/>
              </w:rPr>
              <w:t>3</w:t>
            </w:r>
          </w:p>
        </w:tc>
        <w:tc>
          <w:tcPr>
            <w:tcW w:w="455" w:type="pct"/>
          </w:tcPr>
          <w:p w:rsidR="006F09DF" w:rsidRPr="001C5C22" w:rsidRDefault="006F09DF" w:rsidP="005F65F7">
            <w:pPr>
              <w:spacing w:before="20" w:after="20"/>
              <w:jc w:val="center"/>
              <w:rPr>
                <w:sz w:val="22"/>
                <w:szCs w:val="22"/>
              </w:rPr>
            </w:pPr>
            <w:r>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c>
          <w:tcPr>
            <w:tcW w:w="378" w:type="pct"/>
          </w:tcPr>
          <w:p w:rsidR="006F09DF" w:rsidRPr="001C5C22" w:rsidRDefault="006F09DF" w:rsidP="005F65F7">
            <w:pPr>
              <w:spacing w:before="20" w:after="20"/>
              <w:jc w:val="center"/>
              <w:rPr>
                <w:sz w:val="22"/>
                <w:szCs w:val="22"/>
              </w:rPr>
            </w:pPr>
            <w:r>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r>
      <w:tr w:rsidR="006F09DF" w:rsidRPr="001C5C22" w:rsidTr="005F65F7">
        <w:tc>
          <w:tcPr>
            <w:tcW w:w="1061" w:type="pct"/>
          </w:tcPr>
          <w:p w:rsidR="006F09DF" w:rsidRPr="001C5C22" w:rsidRDefault="006F09DF" w:rsidP="005F65F7">
            <w:pPr>
              <w:spacing w:before="20" w:after="20"/>
              <w:jc w:val="center"/>
              <w:rPr>
                <w:sz w:val="22"/>
                <w:szCs w:val="22"/>
              </w:rPr>
            </w:pPr>
            <w:r w:rsidRPr="001C5C22">
              <w:rPr>
                <w:sz w:val="22"/>
                <w:szCs w:val="22"/>
              </w:rPr>
              <w:t>Из них в сельских поселениях</w:t>
            </w:r>
          </w:p>
        </w:tc>
        <w:tc>
          <w:tcPr>
            <w:tcW w:w="379" w:type="pct"/>
          </w:tcPr>
          <w:p w:rsidR="006F09DF" w:rsidRPr="001C5C22" w:rsidRDefault="006F09DF" w:rsidP="005F65F7">
            <w:pPr>
              <w:spacing w:before="20" w:after="20"/>
              <w:jc w:val="center"/>
              <w:rPr>
                <w:sz w:val="22"/>
                <w:szCs w:val="22"/>
              </w:rPr>
            </w:pPr>
            <w:r w:rsidRPr="001C5C22">
              <w:rPr>
                <w:sz w:val="22"/>
                <w:szCs w:val="22"/>
              </w:rPr>
              <w:t>0</w:t>
            </w:r>
          </w:p>
        </w:tc>
        <w:tc>
          <w:tcPr>
            <w:tcW w:w="378" w:type="pct"/>
          </w:tcPr>
          <w:p w:rsidR="006F09DF" w:rsidRPr="001C5C22" w:rsidRDefault="006F09DF" w:rsidP="005F65F7">
            <w:pPr>
              <w:spacing w:before="20" w:after="20"/>
              <w:jc w:val="center"/>
              <w:rPr>
                <w:sz w:val="22"/>
                <w:szCs w:val="22"/>
              </w:rPr>
            </w:pPr>
            <w:r>
              <w:rPr>
                <w:sz w:val="22"/>
                <w:szCs w:val="22"/>
              </w:rPr>
              <w:t>7</w:t>
            </w:r>
          </w:p>
        </w:tc>
        <w:tc>
          <w:tcPr>
            <w:tcW w:w="455" w:type="pct"/>
          </w:tcPr>
          <w:p w:rsidR="006F09DF" w:rsidRPr="001C5C22" w:rsidRDefault="006F09DF" w:rsidP="005F65F7">
            <w:pPr>
              <w:spacing w:before="20" w:after="20"/>
              <w:jc w:val="center"/>
              <w:rPr>
                <w:sz w:val="22"/>
                <w:szCs w:val="22"/>
              </w:rPr>
            </w:pPr>
            <w:r>
              <w:rPr>
                <w:sz w:val="22"/>
                <w:szCs w:val="22"/>
              </w:rPr>
              <w:t>6</w:t>
            </w:r>
          </w:p>
        </w:tc>
        <w:tc>
          <w:tcPr>
            <w:tcW w:w="379" w:type="pct"/>
          </w:tcPr>
          <w:p w:rsidR="006F09DF" w:rsidRPr="001C5C22" w:rsidRDefault="006F09DF" w:rsidP="005F65F7">
            <w:pPr>
              <w:spacing w:before="20" w:after="20"/>
              <w:jc w:val="center"/>
              <w:rPr>
                <w:sz w:val="22"/>
                <w:szCs w:val="22"/>
              </w:rPr>
            </w:pPr>
            <w:r>
              <w:rPr>
                <w:sz w:val="22"/>
                <w:szCs w:val="22"/>
              </w:rPr>
              <w:t>1</w:t>
            </w:r>
          </w:p>
        </w:tc>
        <w:tc>
          <w:tcPr>
            <w:tcW w:w="378" w:type="pct"/>
          </w:tcPr>
          <w:p w:rsidR="006F09DF" w:rsidRPr="001C5C22" w:rsidRDefault="006F09DF" w:rsidP="005F65F7">
            <w:pPr>
              <w:spacing w:before="20" w:after="20"/>
              <w:jc w:val="center"/>
              <w:rPr>
                <w:sz w:val="22"/>
                <w:szCs w:val="22"/>
              </w:rPr>
            </w:pPr>
            <w:r>
              <w:rPr>
                <w:sz w:val="22"/>
                <w:szCs w:val="22"/>
              </w:rPr>
              <w:t>1</w:t>
            </w:r>
          </w:p>
        </w:tc>
        <w:tc>
          <w:tcPr>
            <w:tcW w:w="455" w:type="pct"/>
          </w:tcPr>
          <w:p w:rsidR="006F09DF" w:rsidRPr="001C5C22" w:rsidRDefault="006F09DF" w:rsidP="005F65F7">
            <w:pPr>
              <w:spacing w:before="20" w:after="20"/>
              <w:jc w:val="center"/>
              <w:rPr>
                <w:sz w:val="22"/>
                <w:szCs w:val="22"/>
              </w:rPr>
            </w:pPr>
            <w:r w:rsidRPr="001C5C22">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c>
          <w:tcPr>
            <w:tcW w:w="378" w:type="pct"/>
          </w:tcPr>
          <w:p w:rsidR="006F09DF" w:rsidRPr="001C5C22" w:rsidRDefault="006F09DF" w:rsidP="005F65F7">
            <w:pPr>
              <w:spacing w:before="20" w:after="20"/>
              <w:jc w:val="center"/>
              <w:rPr>
                <w:sz w:val="22"/>
                <w:szCs w:val="22"/>
              </w:rPr>
            </w:pPr>
            <w:r>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c>
          <w:tcPr>
            <w:tcW w:w="379" w:type="pct"/>
          </w:tcPr>
          <w:p w:rsidR="006F09DF" w:rsidRPr="001C5C22" w:rsidRDefault="006F09DF" w:rsidP="005F65F7">
            <w:pPr>
              <w:spacing w:before="20" w:after="20"/>
              <w:jc w:val="center"/>
              <w:rPr>
                <w:sz w:val="22"/>
                <w:szCs w:val="22"/>
              </w:rPr>
            </w:pPr>
            <w:r>
              <w:rPr>
                <w:sz w:val="22"/>
                <w:szCs w:val="22"/>
              </w:rPr>
              <w:t>0</w:t>
            </w:r>
          </w:p>
        </w:tc>
      </w:tr>
    </w:tbl>
    <w:p w:rsidR="006F09DF" w:rsidRDefault="006F09DF" w:rsidP="006F09DF">
      <w:pPr>
        <w:ind w:firstLine="709"/>
        <w:jc w:val="both"/>
      </w:pPr>
    </w:p>
    <w:p w:rsidR="006F09DF" w:rsidRDefault="006F09DF" w:rsidP="006F09DF">
      <w:pPr>
        <w:ind w:firstLine="709"/>
        <w:jc w:val="both"/>
      </w:pPr>
      <w:r w:rsidRPr="001C5C22">
        <w:t xml:space="preserve">В области в эксплуатации находится </w:t>
      </w:r>
      <w:r>
        <w:t>79</w:t>
      </w:r>
      <w:r w:rsidRPr="001C5C22">
        <w:t xml:space="preserve"> подземных источников централизованного водоснабжения. </w:t>
      </w:r>
      <w:r>
        <w:t xml:space="preserve">В 2023 году было </w:t>
      </w:r>
      <w:r w:rsidR="005F65F7">
        <w:t>исследовано 68,4 % (2022 – 48,1 </w:t>
      </w:r>
      <w:r>
        <w:t>%,</w:t>
      </w:r>
      <w:r w:rsidR="00494EF6">
        <w:t xml:space="preserve"> </w:t>
      </w:r>
      <w:r>
        <w:t xml:space="preserve">2021 – 72,1 %, 2020 год </w:t>
      </w:r>
      <w:r w:rsidR="005F65F7">
        <w:t xml:space="preserve">- </w:t>
      </w:r>
      <w:r>
        <w:t xml:space="preserve">82,5 %, </w:t>
      </w:r>
      <w:r w:rsidRPr="0031121D">
        <w:t>2019 год -</w:t>
      </w:r>
      <w:r w:rsidR="005F65F7">
        <w:t xml:space="preserve"> </w:t>
      </w:r>
      <w:r w:rsidRPr="0031121D">
        <w:t>67,5%</w:t>
      </w:r>
      <w:r>
        <w:t>)</w:t>
      </w:r>
      <w:r w:rsidRPr="0031121D">
        <w:t xml:space="preserve"> источников по показателям су</w:t>
      </w:r>
      <w:r>
        <w:t xml:space="preserve">ммарной альфа - бета- активности. </w:t>
      </w:r>
      <w:r w:rsidRPr="0031121D">
        <w:t xml:space="preserve">На территории области </w:t>
      </w:r>
      <w:r>
        <w:t xml:space="preserve">зарегистрированы </w:t>
      </w:r>
      <w:r w:rsidRPr="0031121D">
        <w:t>случа</w:t>
      </w:r>
      <w:r>
        <w:t>и</w:t>
      </w:r>
      <w:r w:rsidRPr="0031121D">
        <w:t xml:space="preserve"> превышения контрольных уровней</w:t>
      </w:r>
      <w:r w:rsidR="00CA4918">
        <w:t xml:space="preserve"> природных радионуклидов (табл. </w:t>
      </w:r>
      <w:r w:rsidR="005F65F7" w:rsidRPr="00CA4918">
        <w:t>25</w:t>
      </w:r>
      <w:r w:rsidRPr="0031121D">
        <w:t>).</w:t>
      </w:r>
    </w:p>
    <w:p w:rsidR="006F09DF" w:rsidRDefault="006F09DF" w:rsidP="006F09DF">
      <w:pPr>
        <w:ind w:firstLine="709"/>
        <w:jc w:val="both"/>
      </w:pPr>
    </w:p>
    <w:p w:rsidR="006F09DF" w:rsidRPr="00CA4918" w:rsidRDefault="005F65F7" w:rsidP="006F09DF">
      <w:pPr>
        <w:jc w:val="right"/>
      </w:pPr>
      <w:r w:rsidRPr="00CA4918">
        <w:t>Таблица 25</w:t>
      </w:r>
    </w:p>
    <w:p w:rsidR="006F09DF" w:rsidRDefault="006F09DF" w:rsidP="005F65F7">
      <w:pPr>
        <w:jc w:val="center"/>
        <w:rPr>
          <w:b/>
          <w:bCs/>
          <w:color w:val="000000"/>
          <w:sz w:val="22"/>
          <w:szCs w:val="22"/>
          <w:lang w:val="ru"/>
        </w:rPr>
      </w:pPr>
      <w:r w:rsidRPr="001C5C22">
        <w:rPr>
          <w:b/>
          <w:bCs/>
          <w:color w:val="000000"/>
          <w:sz w:val="22"/>
          <w:szCs w:val="22"/>
          <w:lang w:val="ru"/>
        </w:rPr>
        <w:t>Результаты исследований проб воды из источников централизованного питьевого водоснабжения по показателям радиационной безопасности</w:t>
      </w:r>
      <w:r>
        <w:rPr>
          <w:b/>
          <w:bCs/>
          <w:color w:val="000000"/>
          <w:sz w:val="22"/>
          <w:szCs w:val="22"/>
          <w:lang w:val="ru"/>
        </w:rPr>
        <w:t xml:space="preserve"> в 2020-2023 гг.</w:t>
      </w:r>
    </w:p>
    <w:p w:rsidR="006F09DF" w:rsidRPr="005F65F7" w:rsidRDefault="006F09DF" w:rsidP="006F09DF">
      <w:pPr>
        <w:ind w:left="879" w:right="879"/>
        <w:jc w:val="cente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927"/>
        <w:gridCol w:w="925"/>
        <w:gridCol w:w="925"/>
        <w:gridCol w:w="788"/>
        <w:gridCol w:w="925"/>
        <w:gridCol w:w="925"/>
        <w:gridCol w:w="925"/>
        <w:gridCol w:w="923"/>
      </w:tblGrid>
      <w:tr w:rsidR="006F09DF" w:rsidRPr="005F65F7" w:rsidTr="005F65F7">
        <w:tc>
          <w:tcPr>
            <w:tcW w:w="1090" w:type="pct"/>
            <w:vMerge w:val="restart"/>
          </w:tcPr>
          <w:p w:rsidR="006F09DF" w:rsidRDefault="006F09DF" w:rsidP="005F65F7">
            <w:pPr>
              <w:spacing w:beforeLines="20" w:before="48" w:afterLines="20" w:after="48"/>
              <w:jc w:val="center"/>
              <w:rPr>
                <w:sz w:val="22"/>
                <w:szCs w:val="22"/>
              </w:rPr>
            </w:pPr>
            <w:r w:rsidRPr="005F65F7">
              <w:rPr>
                <w:sz w:val="22"/>
                <w:szCs w:val="22"/>
              </w:rPr>
              <w:t>Наименование</w:t>
            </w:r>
          </w:p>
          <w:p w:rsidR="005F65F7" w:rsidRPr="005F65F7" w:rsidRDefault="005F65F7" w:rsidP="005F65F7">
            <w:pPr>
              <w:spacing w:beforeLines="20" w:before="48" w:afterLines="20" w:after="48"/>
              <w:jc w:val="center"/>
              <w:rPr>
                <w:sz w:val="22"/>
                <w:szCs w:val="22"/>
              </w:rPr>
            </w:pPr>
          </w:p>
        </w:tc>
        <w:tc>
          <w:tcPr>
            <w:tcW w:w="3910" w:type="pct"/>
            <w:gridSpan w:val="8"/>
          </w:tcPr>
          <w:p w:rsidR="006F09DF" w:rsidRPr="005F65F7" w:rsidRDefault="006F09DF" w:rsidP="005F65F7">
            <w:pPr>
              <w:spacing w:beforeLines="20" w:before="48" w:afterLines="20" w:after="48"/>
              <w:jc w:val="center"/>
              <w:rPr>
                <w:sz w:val="22"/>
                <w:szCs w:val="22"/>
              </w:rPr>
            </w:pPr>
            <w:r w:rsidRPr="005F65F7">
              <w:rPr>
                <w:sz w:val="22"/>
                <w:szCs w:val="22"/>
              </w:rPr>
              <w:t>Доля источников исследованных</w:t>
            </w:r>
            <w:r w:rsidR="00494EF6" w:rsidRPr="005F65F7">
              <w:rPr>
                <w:sz w:val="22"/>
                <w:szCs w:val="22"/>
              </w:rPr>
              <w:t xml:space="preserve"> </w:t>
            </w:r>
            <w:r w:rsidRPr="005F65F7">
              <w:rPr>
                <w:sz w:val="22"/>
                <w:szCs w:val="22"/>
              </w:rPr>
              <w:t>на суммарную альфа-, бета-активность</w:t>
            </w:r>
          </w:p>
        </w:tc>
      </w:tr>
      <w:tr w:rsidR="006F09DF" w:rsidRPr="005F65F7" w:rsidTr="005F65F7">
        <w:tc>
          <w:tcPr>
            <w:tcW w:w="1090" w:type="pct"/>
            <w:vMerge/>
          </w:tcPr>
          <w:p w:rsidR="006F09DF" w:rsidRPr="005F65F7" w:rsidRDefault="006F09DF" w:rsidP="005F65F7">
            <w:pPr>
              <w:spacing w:beforeLines="20" w:before="48" w:afterLines="20" w:after="48"/>
              <w:jc w:val="center"/>
              <w:rPr>
                <w:sz w:val="22"/>
                <w:szCs w:val="22"/>
              </w:rPr>
            </w:pPr>
          </w:p>
        </w:tc>
        <w:tc>
          <w:tcPr>
            <w:tcW w:w="996" w:type="pct"/>
            <w:gridSpan w:val="2"/>
          </w:tcPr>
          <w:p w:rsidR="006F09DF" w:rsidRPr="005F65F7" w:rsidRDefault="006F09DF" w:rsidP="005F65F7">
            <w:pPr>
              <w:spacing w:beforeLines="20" w:before="48" w:afterLines="20" w:after="48"/>
              <w:jc w:val="center"/>
              <w:rPr>
                <w:sz w:val="22"/>
                <w:szCs w:val="22"/>
              </w:rPr>
            </w:pPr>
            <w:r w:rsidRPr="005F65F7">
              <w:rPr>
                <w:sz w:val="22"/>
                <w:szCs w:val="22"/>
              </w:rPr>
              <w:t>2020</w:t>
            </w:r>
          </w:p>
        </w:tc>
        <w:tc>
          <w:tcPr>
            <w:tcW w:w="921" w:type="pct"/>
            <w:gridSpan w:val="2"/>
          </w:tcPr>
          <w:p w:rsidR="006F09DF" w:rsidRPr="005F65F7" w:rsidRDefault="006F09DF" w:rsidP="005F65F7">
            <w:pPr>
              <w:spacing w:beforeLines="20" w:before="48" w:afterLines="20" w:after="48"/>
              <w:jc w:val="center"/>
              <w:rPr>
                <w:sz w:val="22"/>
                <w:szCs w:val="22"/>
              </w:rPr>
            </w:pPr>
            <w:r w:rsidRPr="005F65F7">
              <w:rPr>
                <w:sz w:val="22"/>
                <w:szCs w:val="22"/>
              </w:rPr>
              <w:t>2021</w:t>
            </w:r>
          </w:p>
        </w:tc>
        <w:tc>
          <w:tcPr>
            <w:tcW w:w="995" w:type="pct"/>
            <w:gridSpan w:val="2"/>
          </w:tcPr>
          <w:p w:rsidR="006F09DF" w:rsidRPr="005F65F7" w:rsidRDefault="006F09DF" w:rsidP="005F65F7">
            <w:pPr>
              <w:spacing w:beforeLines="20" w:before="48" w:afterLines="20" w:after="48"/>
              <w:jc w:val="center"/>
              <w:rPr>
                <w:sz w:val="22"/>
                <w:szCs w:val="22"/>
              </w:rPr>
            </w:pPr>
            <w:r w:rsidRPr="005F65F7">
              <w:rPr>
                <w:sz w:val="22"/>
                <w:szCs w:val="22"/>
              </w:rPr>
              <w:t>2022</w:t>
            </w:r>
          </w:p>
        </w:tc>
        <w:tc>
          <w:tcPr>
            <w:tcW w:w="997" w:type="pct"/>
            <w:gridSpan w:val="2"/>
          </w:tcPr>
          <w:p w:rsidR="006F09DF" w:rsidRPr="005F65F7" w:rsidRDefault="006F09DF" w:rsidP="005F65F7">
            <w:pPr>
              <w:spacing w:beforeLines="20" w:before="48" w:afterLines="20" w:after="48"/>
              <w:jc w:val="center"/>
              <w:rPr>
                <w:sz w:val="22"/>
                <w:szCs w:val="22"/>
              </w:rPr>
            </w:pPr>
            <w:r w:rsidRPr="005F65F7">
              <w:rPr>
                <w:sz w:val="22"/>
                <w:szCs w:val="22"/>
              </w:rPr>
              <w:t>2023</w:t>
            </w:r>
          </w:p>
        </w:tc>
      </w:tr>
      <w:tr w:rsidR="006F09DF" w:rsidRPr="005F65F7" w:rsidTr="005F65F7">
        <w:tc>
          <w:tcPr>
            <w:tcW w:w="1090" w:type="pct"/>
            <w:vMerge/>
          </w:tcPr>
          <w:p w:rsidR="006F09DF" w:rsidRPr="005F65F7" w:rsidRDefault="006F09DF" w:rsidP="005F65F7">
            <w:pPr>
              <w:spacing w:beforeLines="20" w:before="48" w:afterLines="20" w:after="48"/>
              <w:jc w:val="center"/>
              <w:rPr>
                <w:sz w:val="22"/>
                <w:szCs w:val="22"/>
              </w:rPr>
            </w:pPr>
          </w:p>
        </w:tc>
        <w:tc>
          <w:tcPr>
            <w:tcW w:w="499"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24"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500" w:type="pct"/>
          </w:tcPr>
          <w:p w:rsidR="006F09DF" w:rsidRPr="005F65F7" w:rsidRDefault="006F09DF" w:rsidP="005F65F7">
            <w:pPr>
              <w:spacing w:beforeLines="20" w:before="48" w:afterLines="20" w:after="48"/>
              <w:jc w:val="center"/>
              <w:rPr>
                <w:sz w:val="22"/>
                <w:szCs w:val="22"/>
              </w:rPr>
            </w:pPr>
            <w:r w:rsidRPr="005F65F7">
              <w:rPr>
                <w:sz w:val="22"/>
                <w:szCs w:val="22"/>
              </w:rPr>
              <w:t>н/с</w:t>
            </w:r>
          </w:p>
        </w:tc>
      </w:tr>
      <w:tr w:rsidR="006F09DF" w:rsidRPr="005F65F7" w:rsidTr="005F65F7">
        <w:trPr>
          <w:trHeight w:val="1029"/>
        </w:trPr>
        <w:tc>
          <w:tcPr>
            <w:tcW w:w="1090" w:type="pct"/>
          </w:tcPr>
          <w:p w:rsidR="006F09DF" w:rsidRPr="005F65F7" w:rsidRDefault="006F09DF" w:rsidP="005F65F7">
            <w:pPr>
              <w:spacing w:beforeLines="20" w:before="48" w:afterLines="20" w:after="48"/>
              <w:jc w:val="center"/>
              <w:rPr>
                <w:sz w:val="22"/>
                <w:szCs w:val="22"/>
              </w:rPr>
            </w:pPr>
            <w:r w:rsidRPr="005F65F7">
              <w:rPr>
                <w:sz w:val="22"/>
                <w:szCs w:val="22"/>
              </w:rPr>
              <w:t>Источники централизованного питьевого водоснабжения</w:t>
            </w:r>
          </w:p>
        </w:tc>
        <w:tc>
          <w:tcPr>
            <w:tcW w:w="499" w:type="pct"/>
            <w:vAlign w:val="center"/>
          </w:tcPr>
          <w:p w:rsidR="006F09DF" w:rsidRPr="005F65F7" w:rsidRDefault="006F09DF" w:rsidP="005F65F7">
            <w:pPr>
              <w:spacing w:beforeLines="20" w:before="48" w:afterLines="20" w:after="48"/>
              <w:jc w:val="center"/>
              <w:rPr>
                <w:sz w:val="22"/>
                <w:szCs w:val="22"/>
              </w:rPr>
            </w:pPr>
            <w:r w:rsidRPr="005F65F7">
              <w:rPr>
                <w:sz w:val="22"/>
                <w:szCs w:val="22"/>
              </w:rPr>
              <w:t>82,5</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0</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72,1</w:t>
            </w:r>
          </w:p>
        </w:tc>
        <w:tc>
          <w:tcPr>
            <w:tcW w:w="424" w:type="pct"/>
            <w:vAlign w:val="center"/>
          </w:tcPr>
          <w:p w:rsidR="006F09DF" w:rsidRPr="005F65F7" w:rsidRDefault="006F09DF" w:rsidP="005F65F7">
            <w:pPr>
              <w:spacing w:beforeLines="20" w:before="48" w:afterLines="20" w:after="48"/>
              <w:jc w:val="center"/>
              <w:rPr>
                <w:sz w:val="22"/>
                <w:szCs w:val="22"/>
              </w:rPr>
            </w:pPr>
            <w:r w:rsidRPr="005F65F7">
              <w:rPr>
                <w:sz w:val="22"/>
                <w:szCs w:val="22"/>
              </w:rPr>
              <w:t>0</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48,1</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 xml:space="preserve">2,6 </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68,4</w:t>
            </w:r>
          </w:p>
        </w:tc>
        <w:tc>
          <w:tcPr>
            <w:tcW w:w="500" w:type="pct"/>
            <w:vAlign w:val="center"/>
          </w:tcPr>
          <w:p w:rsidR="006F09DF" w:rsidRPr="005F65F7" w:rsidRDefault="006F09DF" w:rsidP="005F65F7">
            <w:pPr>
              <w:spacing w:beforeLines="20" w:before="48" w:afterLines="20" w:after="48"/>
              <w:jc w:val="center"/>
              <w:rPr>
                <w:sz w:val="22"/>
                <w:szCs w:val="22"/>
              </w:rPr>
            </w:pPr>
            <w:r w:rsidRPr="005F65F7">
              <w:rPr>
                <w:sz w:val="22"/>
                <w:szCs w:val="22"/>
              </w:rPr>
              <w:t>9,3</w:t>
            </w:r>
          </w:p>
        </w:tc>
      </w:tr>
      <w:tr w:rsidR="006F09DF" w:rsidRPr="005F65F7" w:rsidTr="005F65F7">
        <w:tc>
          <w:tcPr>
            <w:tcW w:w="1090" w:type="pct"/>
            <w:vMerge w:val="restart"/>
          </w:tcPr>
          <w:p w:rsidR="006F09DF" w:rsidRPr="005F65F7" w:rsidRDefault="006F09DF" w:rsidP="005F65F7">
            <w:pPr>
              <w:spacing w:beforeLines="20" w:before="48" w:afterLines="20" w:after="48"/>
              <w:jc w:val="center"/>
              <w:rPr>
                <w:sz w:val="22"/>
                <w:szCs w:val="22"/>
              </w:rPr>
            </w:pPr>
          </w:p>
        </w:tc>
        <w:tc>
          <w:tcPr>
            <w:tcW w:w="3910" w:type="pct"/>
            <w:gridSpan w:val="8"/>
          </w:tcPr>
          <w:p w:rsidR="006F09DF" w:rsidRPr="005F65F7" w:rsidRDefault="006F09DF" w:rsidP="005F65F7">
            <w:pPr>
              <w:spacing w:beforeLines="20" w:before="48" w:afterLines="20" w:after="48"/>
              <w:jc w:val="center"/>
              <w:rPr>
                <w:sz w:val="22"/>
                <w:szCs w:val="22"/>
              </w:rPr>
            </w:pPr>
            <w:r w:rsidRPr="005F65F7">
              <w:rPr>
                <w:sz w:val="22"/>
                <w:szCs w:val="22"/>
              </w:rPr>
              <w:t>Доля источников исследованных на содержание</w:t>
            </w:r>
            <w:r w:rsidR="00494EF6" w:rsidRPr="005F65F7">
              <w:rPr>
                <w:sz w:val="22"/>
                <w:szCs w:val="22"/>
              </w:rPr>
              <w:t xml:space="preserve"> </w:t>
            </w:r>
            <w:r w:rsidRPr="005F65F7">
              <w:rPr>
                <w:sz w:val="22"/>
                <w:szCs w:val="22"/>
              </w:rPr>
              <w:t>природных радионуклидов</w:t>
            </w:r>
          </w:p>
        </w:tc>
      </w:tr>
      <w:tr w:rsidR="006F09DF" w:rsidRPr="005F65F7" w:rsidTr="005F65F7">
        <w:tc>
          <w:tcPr>
            <w:tcW w:w="1090" w:type="pct"/>
            <w:vMerge/>
          </w:tcPr>
          <w:p w:rsidR="006F09DF" w:rsidRPr="005F65F7" w:rsidRDefault="006F09DF" w:rsidP="005F65F7">
            <w:pPr>
              <w:spacing w:beforeLines="20" w:before="48" w:afterLines="20" w:after="48"/>
              <w:jc w:val="center"/>
              <w:rPr>
                <w:sz w:val="22"/>
                <w:szCs w:val="22"/>
              </w:rPr>
            </w:pPr>
          </w:p>
        </w:tc>
        <w:tc>
          <w:tcPr>
            <w:tcW w:w="996" w:type="pct"/>
            <w:gridSpan w:val="2"/>
          </w:tcPr>
          <w:p w:rsidR="006F09DF" w:rsidRPr="005F65F7" w:rsidRDefault="006F09DF" w:rsidP="005F65F7">
            <w:pPr>
              <w:spacing w:beforeLines="20" w:before="48" w:afterLines="20" w:after="48"/>
              <w:jc w:val="center"/>
              <w:rPr>
                <w:sz w:val="22"/>
                <w:szCs w:val="22"/>
              </w:rPr>
            </w:pPr>
            <w:r w:rsidRPr="005F65F7">
              <w:rPr>
                <w:sz w:val="22"/>
                <w:szCs w:val="22"/>
              </w:rPr>
              <w:t>2020</w:t>
            </w:r>
          </w:p>
        </w:tc>
        <w:tc>
          <w:tcPr>
            <w:tcW w:w="921" w:type="pct"/>
            <w:gridSpan w:val="2"/>
          </w:tcPr>
          <w:p w:rsidR="006F09DF" w:rsidRPr="005F65F7" w:rsidRDefault="006F09DF" w:rsidP="005F65F7">
            <w:pPr>
              <w:spacing w:beforeLines="20" w:before="48" w:afterLines="20" w:after="48"/>
              <w:jc w:val="center"/>
              <w:rPr>
                <w:sz w:val="22"/>
                <w:szCs w:val="22"/>
              </w:rPr>
            </w:pPr>
            <w:r w:rsidRPr="005F65F7">
              <w:rPr>
                <w:sz w:val="22"/>
                <w:szCs w:val="22"/>
              </w:rPr>
              <w:t>2021</w:t>
            </w:r>
          </w:p>
        </w:tc>
        <w:tc>
          <w:tcPr>
            <w:tcW w:w="995" w:type="pct"/>
            <w:gridSpan w:val="2"/>
          </w:tcPr>
          <w:p w:rsidR="006F09DF" w:rsidRPr="005F65F7" w:rsidRDefault="006F09DF" w:rsidP="005F65F7">
            <w:pPr>
              <w:spacing w:beforeLines="20" w:before="48" w:afterLines="20" w:after="48"/>
              <w:jc w:val="center"/>
              <w:rPr>
                <w:sz w:val="22"/>
                <w:szCs w:val="22"/>
              </w:rPr>
            </w:pPr>
            <w:r w:rsidRPr="005F65F7">
              <w:rPr>
                <w:sz w:val="22"/>
                <w:szCs w:val="22"/>
              </w:rPr>
              <w:t>2022</w:t>
            </w:r>
          </w:p>
        </w:tc>
        <w:tc>
          <w:tcPr>
            <w:tcW w:w="997" w:type="pct"/>
            <w:gridSpan w:val="2"/>
          </w:tcPr>
          <w:p w:rsidR="006F09DF" w:rsidRPr="005F65F7" w:rsidRDefault="006F09DF" w:rsidP="005F65F7">
            <w:pPr>
              <w:spacing w:beforeLines="20" w:before="48" w:afterLines="20" w:after="48"/>
              <w:jc w:val="center"/>
              <w:rPr>
                <w:sz w:val="22"/>
                <w:szCs w:val="22"/>
              </w:rPr>
            </w:pPr>
            <w:r w:rsidRPr="005F65F7">
              <w:rPr>
                <w:sz w:val="22"/>
                <w:szCs w:val="22"/>
              </w:rPr>
              <w:t>2023</w:t>
            </w:r>
          </w:p>
        </w:tc>
      </w:tr>
      <w:tr w:rsidR="006F09DF" w:rsidRPr="005F65F7" w:rsidTr="005F65F7">
        <w:tc>
          <w:tcPr>
            <w:tcW w:w="1090" w:type="pct"/>
            <w:vMerge/>
          </w:tcPr>
          <w:p w:rsidR="006F09DF" w:rsidRPr="005F65F7" w:rsidRDefault="006F09DF" w:rsidP="005F65F7">
            <w:pPr>
              <w:spacing w:beforeLines="20" w:before="48" w:afterLines="20" w:after="48"/>
              <w:jc w:val="center"/>
              <w:rPr>
                <w:sz w:val="22"/>
                <w:szCs w:val="22"/>
              </w:rPr>
            </w:pPr>
          </w:p>
        </w:tc>
        <w:tc>
          <w:tcPr>
            <w:tcW w:w="499"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24"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н/с</w:t>
            </w:r>
          </w:p>
        </w:tc>
        <w:tc>
          <w:tcPr>
            <w:tcW w:w="498" w:type="pct"/>
          </w:tcPr>
          <w:p w:rsidR="006F09DF" w:rsidRPr="005F65F7" w:rsidRDefault="006F09DF" w:rsidP="005F65F7">
            <w:pPr>
              <w:spacing w:beforeLines="20" w:before="48" w:afterLines="20" w:after="48"/>
              <w:jc w:val="center"/>
              <w:rPr>
                <w:sz w:val="22"/>
                <w:szCs w:val="22"/>
              </w:rPr>
            </w:pPr>
            <w:r w:rsidRPr="005F65F7">
              <w:rPr>
                <w:sz w:val="22"/>
                <w:szCs w:val="22"/>
              </w:rPr>
              <w:t>%</w:t>
            </w:r>
          </w:p>
        </w:tc>
        <w:tc>
          <w:tcPr>
            <w:tcW w:w="500" w:type="pct"/>
          </w:tcPr>
          <w:p w:rsidR="006F09DF" w:rsidRPr="005F65F7" w:rsidRDefault="006F09DF" w:rsidP="005F65F7">
            <w:pPr>
              <w:spacing w:beforeLines="20" w:before="48" w:afterLines="20" w:after="48"/>
              <w:jc w:val="center"/>
              <w:rPr>
                <w:sz w:val="22"/>
                <w:szCs w:val="22"/>
              </w:rPr>
            </w:pPr>
            <w:r w:rsidRPr="005F65F7">
              <w:rPr>
                <w:sz w:val="22"/>
                <w:szCs w:val="22"/>
              </w:rPr>
              <w:t>н/с</w:t>
            </w:r>
          </w:p>
        </w:tc>
      </w:tr>
      <w:tr w:rsidR="006F09DF" w:rsidRPr="005F65F7" w:rsidTr="005F65F7">
        <w:trPr>
          <w:trHeight w:val="1029"/>
        </w:trPr>
        <w:tc>
          <w:tcPr>
            <w:tcW w:w="1090" w:type="pct"/>
          </w:tcPr>
          <w:p w:rsidR="006F09DF" w:rsidRPr="005F65F7" w:rsidRDefault="006F09DF" w:rsidP="005F65F7">
            <w:pPr>
              <w:spacing w:beforeLines="20" w:before="48" w:afterLines="20" w:after="48"/>
              <w:jc w:val="center"/>
              <w:rPr>
                <w:sz w:val="22"/>
                <w:szCs w:val="22"/>
              </w:rPr>
            </w:pPr>
            <w:r w:rsidRPr="005F65F7">
              <w:rPr>
                <w:sz w:val="22"/>
                <w:szCs w:val="22"/>
              </w:rPr>
              <w:t>Источники централизованного питьевого водоснабжения</w:t>
            </w:r>
          </w:p>
        </w:tc>
        <w:tc>
          <w:tcPr>
            <w:tcW w:w="499" w:type="pct"/>
            <w:vAlign w:val="center"/>
          </w:tcPr>
          <w:p w:rsidR="006F09DF" w:rsidRPr="005F65F7" w:rsidRDefault="006F09DF" w:rsidP="005F65F7">
            <w:pPr>
              <w:spacing w:beforeLines="20" w:before="48" w:afterLines="20" w:after="48"/>
              <w:jc w:val="center"/>
              <w:rPr>
                <w:sz w:val="22"/>
                <w:szCs w:val="22"/>
              </w:rPr>
            </w:pPr>
            <w:r w:rsidRPr="005F65F7">
              <w:rPr>
                <w:sz w:val="22"/>
                <w:szCs w:val="22"/>
              </w:rPr>
              <w:t>56,9</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0</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130</w:t>
            </w:r>
          </w:p>
        </w:tc>
        <w:tc>
          <w:tcPr>
            <w:tcW w:w="424" w:type="pct"/>
            <w:vAlign w:val="center"/>
          </w:tcPr>
          <w:p w:rsidR="006F09DF" w:rsidRPr="005F65F7" w:rsidRDefault="006F09DF" w:rsidP="005F65F7">
            <w:pPr>
              <w:spacing w:beforeLines="20" w:before="48" w:afterLines="20" w:after="48"/>
              <w:jc w:val="center"/>
              <w:rPr>
                <w:sz w:val="22"/>
                <w:szCs w:val="22"/>
              </w:rPr>
            </w:pPr>
            <w:r w:rsidRPr="005F65F7">
              <w:rPr>
                <w:sz w:val="22"/>
                <w:szCs w:val="22"/>
              </w:rPr>
              <w:t>3,6</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66</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3,0</w:t>
            </w:r>
          </w:p>
        </w:tc>
        <w:tc>
          <w:tcPr>
            <w:tcW w:w="498" w:type="pct"/>
            <w:vAlign w:val="center"/>
          </w:tcPr>
          <w:p w:rsidR="006F09DF" w:rsidRPr="005F65F7" w:rsidRDefault="006F09DF" w:rsidP="005F65F7">
            <w:pPr>
              <w:spacing w:beforeLines="20" w:before="48" w:afterLines="20" w:after="48"/>
              <w:jc w:val="center"/>
              <w:rPr>
                <w:sz w:val="22"/>
                <w:szCs w:val="22"/>
              </w:rPr>
            </w:pPr>
            <w:r w:rsidRPr="005F65F7">
              <w:rPr>
                <w:sz w:val="22"/>
                <w:szCs w:val="22"/>
              </w:rPr>
              <w:t>83,5</w:t>
            </w:r>
          </w:p>
        </w:tc>
        <w:tc>
          <w:tcPr>
            <w:tcW w:w="500" w:type="pct"/>
            <w:vAlign w:val="center"/>
          </w:tcPr>
          <w:p w:rsidR="006F09DF" w:rsidRPr="005F65F7" w:rsidRDefault="006F09DF" w:rsidP="005F65F7">
            <w:pPr>
              <w:spacing w:beforeLines="20" w:before="48" w:afterLines="20" w:after="48"/>
              <w:jc w:val="center"/>
              <w:rPr>
                <w:sz w:val="22"/>
                <w:szCs w:val="22"/>
              </w:rPr>
            </w:pPr>
            <w:r w:rsidRPr="005F65F7">
              <w:rPr>
                <w:sz w:val="22"/>
                <w:szCs w:val="22"/>
              </w:rPr>
              <w:t>7,6</w:t>
            </w:r>
          </w:p>
        </w:tc>
      </w:tr>
    </w:tbl>
    <w:p w:rsidR="006F09DF" w:rsidRDefault="006F09DF" w:rsidP="005F65F7">
      <w:pPr>
        <w:ind w:firstLine="709"/>
        <w:jc w:val="both"/>
      </w:pPr>
      <w:r w:rsidRPr="001C5C22">
        <w:lastRenderedPageBreak/>
        <w:t xml:space="preserve">Содержание радионуклидов в пищевой продукции Еврейской автономной области в целом остается на среднем уровне и обеспечивает довольно низкий вклад в дозовую нагрузку от природных ИИИ (табл. </w:t>
      </w:r>
      <w:r w:rsidR="005F65F7" w:rsidRPr="00CA4918">
        <w:t>26</w:t>
      </w:r>
      <w:r w:rsidRPr="00CA4918">
        <w:t>).</w:t>
      </w:r>
      <w:r w:rsidRPr="001C5C22">
        <w:t xml:space="preserve"> </w:t>
      </w:r>
    </w:p>
    <w:p w:rsidR="006F09DF" w:rsidRDefault="006F09DF" w:rsidP="006F09DF">
      <w:pPr>
        <w:ind w:firstLine="709"/>
        <w:jc w:val="both"/>
      </w:pPr>
    </w:p>
    <w:p w:rsidR="006F09DF" w:rsidRPr="002A0ACE" w:rsidRDefault="006F09DF" w:rsidP="006F09DF">
      <w:pPr>
        <w:jc w:val="right"/>
      </w:pPr>
      <w:r w:rsidRPr="002A0ACE">
        <w:t xml:space="preserve">Таблица </w:t>
      </w:r>
      <w:r w:rsidR="005F65F7" w:rsidRPr="00CA4918">
        <w:t>26</w:t>
      </w:r>
    </w:p>
    <w:p w:rsidR="006F09DF" w:rsidRDefault="006F09DF" w:rsidP="006F09DF">
      <w:pPr>
        <w:jc w:val="center"/>
        <w:rPr>
          <w:b/>
          <w:bCs/>
          <w:color w:val="000000"/>
          <w:sz w:val="22"/>
          <w:szCs w:val="22"/>
          <w:lang w:val="ru"/>
        </w:rPr>
      </w:pPr>
      <w:r w:rsidRPr="001C5C22">
        <w:rPr>
          <w:b/>
          <w:bCs/>
          <w:color w:val="000000"/>
          <w:sz w:val="22"/>
          <w:szCs w:val="22"/>
          <w:lang w:val="ru"/>
        </w:rPr>
        <w:t>Динамика результатов исследований проб продовольственного сырья и пищевых продуктов на содержание радиоактивных веществ</w:t>
      </w:r>
      <w:r>
        <w:rPr>
          <w:b/>
          <w:bCs/>
          <w:color w:val="000000"/>
          <w:sz w:val="22"/>
          <w:szCs w:val="22"/>
          <w:lang w:val="ru"/>
        </w:rPr>
        <w:t xml:space="preserve"> в 2020-2023 гг.</w:t>
      </w:r>
    </w:p>
    <w:p w:rsidR="006F09DF" w:rsidRPr="001C5C22" w:rsidRDefault="006F09DF" w:rsidP="006F09DF">
      <w:pPr>
        <w:jc w:val="center"/>
      </w:pPr>
    </w:p>
    <w:tbl>
      <w:tblPr>
        <w:tblW w:w="4929"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710"/>
        <w:gridCol w:w="1463"/>
        <w:gridCol w:w="710"/>
        <w:gridCol w:w="1463"/>
        <w:gridCol w:w="710"/>
        <w:gridCol w:w="1463"/>
        <w:gridCol w:w="710"/>
        <w:gridCol w:w="1463"/>
      </w:tblGrid>
      <w:tr w:rsidR="006F09DF" w:rsidRPr="005F65F7" w:rsidTr="005F65F7">
        <w:trPr>
          <w:trHeight w:val="73"/>
        </w:trPr>
        <w:tc>
          <w:tcPr>
            <w:tcW w:w="327" w:type="pct"/>
            <w:vMerge w:val="restart"/>
          </w:tcPr>
          <w:p w:rsidR="006F09DF" w:rsidRPr="005F65F7" w:rsidRDefault="006F09DF" w:rsidP="005F65F7">
            <w:pPr>
              <w:spacing w:beforeLines="20" w:before="48" w:afterLines="20" w:after="48"/>
              <w:jc w:val="center"/>
              <w:rPr>
                <w:sz w:val="22"/>
                <w:szCs w:val="22"/>
              </w:rPr>
            </w:pPr>
          </w:p>
        </w:tc>
        <w:tc>
          <w:tcPr>
            <w:tcW w:w="4673" w:type="pct"/>
            <w:gridSpan w:val="8"/>
          </w:tcPr>
          <w:p w:rsidR="006F09DF" w:rsidRPr="005F65F7" w:rsidRDefault="006F09DF" w:rsidP="005F65F7">
            <w:pPr>
              <w:spacing w:beforeLines="20" w:before="48" w:afterLines="20" w:after="48"/>
              <w:jc w:val="center"/>
              <w:rPr>
                <w:sz w:val="22"/>
                <w:szCs w:val="22"/>
              </w:rPr>
            </w:pPr>
            <w:r w:rsidRPr="005F65F7">
              <w:rPr>
                <w:sz w:val="22"/>
                <w:szCs w:val="22"/>
              </w:rPr>
              <w:t>Исследовано проб продовольственного сырья и пищевых продуктов</w:t>
            </w:r>
          </w:p>
        </w:tc>
      </w:tr>
      <w:tr w:rsidR="006F09DF" w:rsidRPr="005F65F7" w:rsidTr="005F65F7">
        <w:trPr>
          <w:trHeight w:val="73"/>
        </w:trPr>
        <w:tc>
          <w:tcPr>
            <w:tcW w:w="327" w:type="pct"/>
            <w:vMerge/>
          </w:tcPr>
          <w:p w:rsidR="006F09DF" w:rsidRPr="005F65F7" w:rsidRDefault="006F09DF" w:rsidP="005F65F7">
            <w:pPr>
              <w:spacing w:beforeLines="20" w:before="48" w:afterLines="20" w:after="48"/>
              <w:jc w:val="center"/>
              <w:rPr>
                <w:sz w:val="22"/>
                <w:szCs w:val="22"/>
              </w:rPr>
            </w:pPr>
          </w:p>
        </w:tc>
        <w:tc>
          <w:tcPr>
            <w:tcW w:w="1168" w:type="pct"/>
            <w:gridSpan w:val="2"/>
          </w:tcPr>
          <w:p w:rsidR="006F09DF" w:rsidRPr="005F65F7" w:rsidRDefault="006F09DF" w:rsidP="005F65F7">
            <w:pPr>
              <w:spacing w:beforeLines="20" w:before="48" w:afterLines="20" w:after="48"/>
              <w:jc w:val="center"/>
              <w:rPr>
                <w:sz w:val="22"/>
                <w:szCs w:val="22"/>
              </w:rPr>
            </w:pPr>
            <w:r w:rsidRPr="005F65F7">
              <w:rPr>
                <w:sz w:val="22"/>
                <w:szCs w:val="22"/>
              </w:rPr>
              <w:t>всего</w:t>
            </w:r>
          </w:p>
        </w:tc>
        <w:tc>
          <w:tcPr>
            <w:tcW w:w="1168" w:type="pct"/>
            <w:gridSpan w:val="2"/>
          </w:tcPr>
          <w:p w:rsidR="006F09DF" w:rsidRPr="005F65F7" w:rsidRDefault="006F09DF" w:rsidP="005F65F7">
            <w:pPr>
              <w:spacing w:beforeLines="20" w:before="48" w:afterLines="20" w:after="48"/>
              <w:jc w:val="center"/>
              <w:rPr>
                <w:sz w:val="22"/>
                <w:szCs w:val="22"/>
              </w:rPr>
            </w:pPr>
            <w:r w:rsidRPr="005F65F7">
              <w:rPr>
                <w:sz w:val="22"/>
                <w:szCs w:val="22"/>
              </w:rPr>
              <w:t>мясо и мясные продукты</w:t>
            </w:r>
          </w:p>
        </w:tc>
        <w:tc>
          <w:tcPr>
            <w:tcW w:w="1168" w:type="pct"/>
            <w:gridSpan w:val="2"/>
          </w:tcPr>
          <w:p w:rsidR="006F09DF" w:rsidRPr="005F65F7" w:rsidRDefault="006F09DF" w:rsidP="005F65F7">
            <w:pPr>
              <w:spacing w:beforeLines="20" w:before="48" w:afterLines="20" w:after="48"/>
              <w:jc w:val="center"/>
              <w:rPr>
                <w:sz w:val="22"/>
                <w:szCs w:val="22"/>
              </w:rPr>
            </w:pPr>
            <w:r w:rsidRPr="005F65F7">
              <w:rPr>
                <w:sz w:val="22"/>
                <w:szCs w:val="22"/>
              </w:rPr>
              <w:t>молоко и молокопродукты</w:t>
            </w:r>
          </w:p>
        </w:tc>
        <w:tc>
          <w:tcPr>
            <w:tcW w:w="1168" w:type="pct"/>
            <w:gridSpan w:val="2"/>
          </w:tcPr>
          <w:p w:rsidR="006F09DF" w:rsidRPr="005F65F7" w:rsidRDefault="006F09DF" w:rsidP="005F65F7">
            <w:pPr>
              <w:spacing w:beforeLines="20" w:before="48" w:afterLines="20" w:after="48"/>
              <w:jc w:val="center"/>
              <w:rPr>
                <w:sz w:val="22"/>
                <w:szCs w:val="22"/>
              </w:rPr>
            </w:pPr>
            <w:r w:rsidRPr="005F65F7">
              <w:rPr>
                <w:sz w:val="22"/>
                <w:szCs w:val="22"/>
              </w:rPr>
              <w:t>дикорастущие пищевые продукты</w:t>
            </w:r>
          </w:p>
        </w:tc>
      </w:tr>
      <w:tr w:rsidR="005F65F7" w:rsidRPr="005F65F7" w:rsidTr="005F65F7">
        <w:trPr>
          <w:trHeight w:val="73"/>
        </w:trPr>
        <w:tc>
          <w:tcPr>
            <w:tcW w:w="327" w:type="pct"/>
            <w:vMerge/>
          </w:tcPr>
          <w:p w:rsidR="006F09DF" w:rsidRPr="005F65F7" w:rsidRDefault="006F09DF" w:rsidP="005F65F7">
            <w:pPr>
              <w:spacing w:beforeLines="20" w:before="48" w:afterLines="20" w:after="48"/>
              <w:jc w:val="center"/>
              <w:rPr>
                <w:sz w:val="22"/>
                <w:szCs w:val="22"/>
              </w:rPr>
            </w:pPr>
          </w:p>
        </w:tc>
        <w:tc>
          <w:tcPr>
            <w:tcW w:w="378" w:type="pct"/>
          </w:tcPr>
          <w:p w:rsidR="006F09DF" w:rsidRPr="005F65F7" w:rsidRDefault="006F09DF" w:rsidP="005F65F7">
            <w:pPr>
              <w:spacing w:beforeLines="20" w:before="48" w:afterLines="20" w:after="48"/>
              <w:jc w:val="center"/>
              <w:rPr>
                <w:sz w:val="22"/>
                <w:szCs w:val="22"/>
              </w:rPr>
            </w:pPr>
            <w:r w:rsidRPr="005F65F7">
              <w:rPr>
                <w:sz w:val="22"/>
                <w:szCs w:val="22"/>
              </w:rPr>
              <w:t>Всего проб</w:t>
            </w:r>
          </w:p>
        </w:tc>
        <w:tc>
          <w:tcPr>
            <w:tcW w:w="790" w:type="pct"/>
          </w:tcPr>
          <w:p w:rsidR="006F09DF" w:rsidRPr="005F65F7" w:rsidRDefault="006F09DF" w:rsidP="005F65F7">
            <w:pPr>
              <w:spacing w:beforeLines="20" w:before="48" w:afterLines="20" w:after="48"/>
              <w:jc w:val="center"/>
              <w:rPr>
                <w:sz w:val="22"/>
                <w:szCs w:val="22"/>
              </w:rPr>
            </w:pPr>
            <w:r w:rsidRPr="005F65F7">
              <w:rPr>
                <w:sz w:val="22"/>
                <w:szCs w:val="22"/>
              </w:rPr>
              <w:t>Из них с превышением, %</w:t>
            </w:r>
          </w:p>
        </w:tc>
        <w:tc>
          <w:tcPr>
            <w:tcW w:w="378" w:type="pct"/>
          </w:tcPr>
          <w:p w:rsidR="006F09DF" w:rsidRPr="005F65F7" w:rsidRDefault="006F09DF" w:rsidP="005F65F7">
            <w:pPr>
              <w:spacing w:beforeLines="20" w:before="48" w:afterLines="20" w:after="48"/>
              <w:jc w:val="center"/>
              <w:rPr>
                <w:sz w:val="22"/>
                <w:szCs w:val="22"/>
              </w:rPr>
            </w:pPr>
            <w:r w:rsidRPr="005F65F7">
              <w:rPr>
                <w:sz w:val="22"/>
                <w:szCs w:val="22"/>
              </w:rPr>
              <w:t>Всего проб</w:t>
            </w:r>
          </w:p>
        </w:tc>
        <w:tc>
          <w:tcPr>
            <w:tcW w:w="790" w:type="pct"/>
          </w:tcPr>
          <w:p w:rsidR="006F09DF" w:rsidRPr="005F65F7" w:rsidRDefault="006F09DF" w:rsidP="005F65F7">
            <w:pPr>
              <w:spacing w:beforeLines="20" w:before="48" w:afterLines="20" w:after="48"/>
              <w:jc w:val="center"/>
              <w:rPr>
                <w:sz w:val="22"/>
                <w:szCs w:val="22"/>
              </w:rPr>
            </w:pPr>
            <w:r w:rsidRPr="005F65F7">
              <w:rPr>
                <w:sz w:val="22"/>
                <w:szCs w:val="22"/>
              </w:rPr>
              <w:t>Из них с превышением, %</w:t>
            </w:r>
          </w:p>
        </w:tc>
        <w:tc>
          <w:tcPr>
            <w:tcW w:w="378" w:type="pct"/>
          </w:tcPr>
          <w:p w:rsidR="006F09DF" w:rsidRPr="005F65F7" w:rsidRDefault="006F09DF" w:rsidP="005F65F7">
            <w:pPr>
              <w:spacing w:beforeLines="20" w:before="48" w:afterLines="20" w:after="48"/>
              <w:jc w:val="center"/>
              <w:rPr>
                <w:sz w:val="22"/>
                <w:szCs w:val="22"/>
              </w:rPr>
            </w:pPr>
            <w:r w:rsidRPr="005F65F7">
              <w:rPr>
                <w:sz w:val="22"/>
                <w:szCs w:val="22"/>
              </w:rPr>
              <w:t>Всего проб</w:t>
            </w:r>
          </w:p>
        </w:tc>
        <w:tc>
          <w:tcPr>
            <w:tcW w:w="790" w:type="pct"/>
          </w:tcPr>
          <w:p w:rsidR="006F09DF" w:rsidRPr="005F65F7" w:rsidRDefault="006F09DF" w:rsidP="005F65F7">
            <w:pPr>
              <w:spacing w:beforeLines="20" w:before="48" w:afterLines="20" w:after="48"/>
              <w:jc w:val="center"/>
              <w:rPr>
                <w:sz w:val="22"/>
                <w:szCs w:val="22"/>
              </w:rPr>
            </w:pPr>
            <w:r w:rsidRPr="005F65F7">
              <w:rPr>
                <w:sz w:val="22"/>
                <w:szCs w:val="22"/>
              </w:rPr>
              <w:t>Из них с превышением, %</w:t>
            </w:r>
          </w:p>
        </w:tc>
        <w:tc>
          <w:tcPr>
            <w:tcW w:w="378" w:type="pct"/>
          </w:tcPr>
          <w:p w:rsidR="006F09DF" w:rsidRPr="005F65F7" w:rsidRDefault="006F09DF" w:rsidP="005F65F7">
            <w:pPr>
              <w:spacing w:beforeLines="20" w:before="48" w:afterLines="20" w:after="48"/>
              <w:jc w:val="center"/>
              <w:rPr>
                <w:sz w:val="22"/>
                <w:szCs w:val="22"/>
              </w:rPr>
            </w:pPr>
            <w:r w:rsidRPr="005F65F7">
              <w:rPr>
                <w:sz w:val="22"/>
                <w:szCs w:val="22"/>
              </w:rPr>
              <w:t>Всего проб</w:t>
            </w:r>
          </w:p>
        </w:tc>
        <w:tc>
          <w:tcPr>
            <w:tcW w:w="790" w:type="pct"/>
          </w:tcPr>
          <w:p w:rsidR="006F09DF" w:rsidRPr="005F65F7" w:rsidRDefault="006F09DF" w:rsidP="005F65F7">
            <w:pPr>
              <w:spacing w:beforeLines="20" w:before="48" w:afterLines="20" w:after="48"/>
              <w:jc w:val="center"/>
              <w:rPr>
                <w:sz w:val="22"/>
                <w:szCs w:val="22"/>
              </w:rPr>
            </w:pPr>
            <w:r w:rsidRPr="005F65F7">
              <w:rPr>
                <w:sz w:val="22"/>
                <w:szCs w:val="22"/>
              </w:rPr>
              <w:t>Из них с превышением, %</w:t>
            </w:r>
          </w:p>
        </w:tc>
      </w:tr>
      <w:tr w:rsidR="005F65F7" w:rsidRPr="005F65F7" w:rsidTr="00C07EC2">
        <w:trPr>
          <w:cantSplit/>
          <w:trHeight w:val="685"/>
        </w:trPr>
        <w:tc>
          <w:tcPr>
            <w:tcW w:w="327" w:type="pct"/>
            <w:textDirection w:val="btLr"/>
          </w:tcPr>
          <w:p w:rsidR="006F09DF" w:rsidRPr="005F65F7" w:rsidRDefault="006F09DF" w:rsidP="005F65F7">
            <w:pPr>
              <w:spacing w:beforeLines="20" w:before="48" w:afterLines="20" w:after="48"/>
              <w:ind w:left="113" w:right="113"/>
              <w:jc w:val="center"/>
              <w:rPr>
                <w:sz w:val="22"/>
                <w:szCs w:val="22"/>
              </w:rPr>
            </w:pPr>
            <w:r w:rsidRPr="005F65F7">
              <w:rPr>
                <w:sz w:val="22"/>
                <w:szCs w:val="22"/>
              </w:rPr>
              <w:t>2020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39</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6</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r>
      <w:tr w:rsidR="005F65F7" w:rsidRPr="005F65F7" w:rsidTr="00C07EC2">
        <w:trPr>
          <w:cantSplit/>
          <w:trHeight w:val="695"/>
        </w:trPr>
        <w:tc>
          <w:tcPr>
            <w:tcW w:w="327" w:type="pct"/>
            <w:textDirection w:val="btLr"/>
          </w:tcPr>
          <w:p w:rsidR="006F09DF" w:rsidRPr="005F65F7" w:rsidRDefault="006F09DF" w:rsidP="005F65F7">
            <w:pPr>
              <w:spacing w:beforeLines="20" w:before="48" w:afterLines="20" w:after="48"/>
              <w:ind w:left="113" w:right="113"/>
              <w:jc w:val="center"/>
              <w:rPr>
                <w:sz w:val="22"/>
                <w:szCs w:val="22"/>
              </w:rPr>
            </w:pPr>
            <w:r w:rsidRPr="005F65F7">
              <w:rPr>
                <w:sz w:val="22"/>
                <w:szCs w:val="22"/>
              </w:rPr>
              <w:t>2021</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87</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42</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r>
      <w:tr w:rsidR="005F65F7" w:rsidRPr="005F65F7" w:rsidTr="00C07EC2">
        <w:trPr>
          <w:cantSplit/>
          <w:trHeight w:val="704"/>
        </w:trPr>
        <w:tc>
          <w:tcPr>
            <w:tcW w:w="327" w:type="pct"/>
            <w:textDirection w:val="btLr"/>
          </w:tcPr>
          <w:p w:rsidR="006F09DF" w:rsidRPr="005F65F7" w:rsidRDefault="006F09DF" w:rsidP="005F65F7">
            <w:pPr>
              <w:spacing w:beforeLines="20" w:before="48" w:afterLines="20" w:after="48"/>
              <w:ind w:left="113" w:right="113"/>
              <w:jc w:val="center"/>
              <w:rPr>
                <w:sz w:val="22"/>
                <w:szCs w:val="22"/>
              </w:rPr>
            </w:pPr>
            <w:r w:rsidRPr="005F65F7">
              <w:rPr>
                <w:sz w:val="22"/>
                <w:szCs w:val="22"/>
              </w:rPr>
              <w:t>2022</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85</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40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4</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p>
        </w:tc>
      </w:tr>
      <w:tr w:rsidR="005F65F7" w:rsidRPr="005F65F7" w:rsidTr="00C07EC2">
        <w:trPr>
          <w:cantSplit/>
          <w:trHeight w:val="692"/>
        </w:trPr>
        <w:tc>
          <w:tcPr>
            <w:tcW w:w="327" w:type="pct"/>
            <w:textDirection w:val="btLr"/>
          </w:tcPr>
          <w:p w:rsidR="006F09DF" w:rsidRPr="005F65F7" w:rsidRDefault="006F09DF" w:rsidP="005F65F7">
            <w:pPr>
              <w:spacing w:beforeLines="20" w:before="48" w:afterLines="20" w:after="48"/>
              <w:ind w:left="113" w:right="113"/>
              <w:jc w:val="center"/>
              <w:rPr>
                <w:sz w:val="22"/>
                <w:szCs w:val="22"/>
              </w:rPr>
            </w:pPr>
            <w:r w:rsidRPr="005F65F7">
              <w:rPr>
                <w:sz w:val="22"/>
                <w:szCs w:val="22"/>
              </w:rPr>
              <w:t>2023</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53</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30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2</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378" w:type="pct"/>
            <w:vAlign w:val="center"/>
          </w:tcPr>
          <w:p w:rsidR="006F09DF" w:rsidRPr="005F65F7" w:rsidRDefault="006F09DF" w:rsidP="00C07EC2">
            <w:pPr>
              <w:spacing w:afterLines="100" w:after="240"/>
              <w:jc w:val="center"/>
              <w:rPr>
                <w:sz w:val="22"/>
                <w:szCs w:val="22"/>
              </w:rPr>
            </w:pPr>
            <w:r w:rsidRPr="005F65F7">
              <w:rPr>
                <w:sz w:val="22"/>
                <w:szCs w:val="22"/>
              </w:rPr>
              <w:t>0</w:t>
            </w:r>
          </w:p>
        </w:tc>
        <w:tc>
          <w:tcPr>
            <w:tcW w:w="790" w:type="pct"/>
            <w:vAlign w:val="center"/>
          </w:tcPr>
          <w:p w:rsidR="006F09DF" w:rsidRPr="005F65F7" w:rsidRDefault="006F09DF" w:rsidP="00C07EC2">
            <w:pPr>
              <w:spacing w:afterLines="100" w:after="240"/>
              <w:jc w:val="center"/>
              <w:rPr>
                <w:sz w:val="22"/>
                <w:szCs w:val="22"/>
              </w:rPr>
            </w:pPr>
            <w:r w:rsidRPr="005F65F7">
              <w:rPr>
                <w:sz w:val="22"/>
                <w:szCs w:val="22"/>
              </w:rPr>
              <w:t>0</w:t>
            </w:r>
          </w:p>
        </w:tc>
      </w:tr>
    </w:tbl>
    <w:p w:rsidR="006F09DF" w:rsidRDefault="006F09DF" w:rsidP="006F09DF">
      <w:pPr>
        <w:ind w:firstLine="709"/>
        <w:jc w:val="both"/>
      </w:pPr>
    </w:p>
    <w:p w:rsidR="006F09DF" w:rsidRPr="001C5C22" w:rsidRDefault="006F09DF" w:rsidP="005F65F7">
      <w:pPr>
        <w:ind w:firstLine="709"/>
        <w:jc w:val="both"/>
      </w:pPr>
      <w:r w:rsidRPr="001C5C22">
        <w:t>Средние показатели удельной активности Цезия-137 и Стронция-90 в пищевых продуктах, производимых на территориях районов области, не превышают величин, характерных для территории ЕАО.</w:t>
      </w:r>
    </w:p>
    <w:p w:rsidR="006F09DF" w:rsidRPr="001C5C22" w:rsidRDefault="006F09DF" w:rsidP="005F65F7">
      <w:pPr>
        <w:ind w:firstLine="709"/>
        <w:jc w:val="both"/>
        <w:rPr>
          <w:lang w:eastAsia="x-none"/>
        </w:rPr>
      </w:pPr>
      <w:r w:rsidRPr="001C5C22">
        <w:rPr>
          <w:lang w:eastAsia="x-none"/>
        </w:rPr>
        <w:t xml:space="preserve">Для оценки доз облучения по основным компонентам рациона питания населения, производимым на территории области, ежегодно производится отбор проб продуктов питания для проведения радиохимического определения радионуклидов. </w:t>
      </w:r>
    </w:p>
    <w:p w:rsidR="006F09DF" w:rsidRPr="00611795" w:rsidRDefault="006F09DF" w:rsidP="005F65F7">
      <w:pPr>
        <w:ind w:firstLine="709"/>
        <w:jc w:val="both"/>
        <w:rPr>
          <w:lang w:eastAsia="x-none"/>
        </w:rPr>
      </w:pPr>
      <w:r w:rsidRPr="001C5C22">
        <w:rPr>
          <w:lang w:eastAsia="x-none"/>
        </w:rPr>
        <w:t xml:space="preserve">Исследование проб проводится в Дальневосточном межрегиональном центре по радиационной безопасности по оказанию методической и практической помощи по вопросам обеспечения радиационной безопасности территориям Дальневосточного региона ФБУЗ </w:t>
      </w:r>
      <w:r>
        <w:rPr>
          <w:lang w:eastAsia="x-none"/>
        </w:rPr>
        <w:t>«</w:t>
      </w:r>
      <w:r w:rsidRPr="001C5C22">
        <w:rPr>
          <w:lang w:eastAsia="x-none"/>
        </w:rPr>
        <w:t>Центр гигиены и эпидемиологии в Приморском крае</w:t>
      </w:r>
      <w:r>
        <w:rPr>
          <w:lang w:eastAsia="x-none"/>
        </w:rPr>
        <w:t>»</w:t>
      </w:r>
      <w:r w:rsidRPr="001C5C22">
        <w:rPr>
          <w:lang w:eastAsia="x-none"/>
        </w:rPr>
        <w:t>. В 20</w:t>
      </w:r>
      <w:r>
        <w:rPr>
          <w:lang w:eastAsia="x-none"/>
        </w:rPr>
        <w:t>23</w:t>
      </w:r>
      <w:r w:rsidRPr="001C5C22">
        <w:rPr>
          <w:lang w:eastAsia="x-none"/>
        </w:rPr>
        <w:t xml:space="preserve"> году по договору проведены исследования </w:t>
      </w:r>
      <w:r w:rsidRPr="00611795">
        <w:rPr>
          <w:lang w:eastAsia="x-none"/>
        </w:rPr>
        <w:t>3 пробы молока, 3 пробы свежих овощей (картофель) производимых на территории области.</w:t>
      </w:r>
    </w:p>
    <w:p w:rsidR="006F09DF" w:rsidRPr="00412F05" w:rsidRDefault="006F09DF" w:rsidP="005F65F7">
      <w:pPr>
        <w:ind w:firstLine="709"/>
        <w:jc w:val="both"/>
      </w:pPr>
      <w:r w:rsidRPr="00412F05">
        <w:t>Облучение населения природными источниками ионизирующего излучения формируется за счет природных радионуклидов, содержащихся в среде обитания людей (воздух, почва, строительные материалы и прочее), и вносит наибольший вклад в дозу облучения населения (94,8%).</w:t>
      </w:r>
    </w:p>
    <w:p w:rsidR="006F09DF" w:rsidRPr="0018525B" w:rsidRDefault="006F09DF" w:rsidP="005F65F7">
      <w:pPr>
        <w:ind w:firstLine="709"/>
        <w:jc w:val="both"/>
      </w:pPr>
      <w:r w:rsidRPr="0018525B">
        <w:t>По данным радиационно-гигиенической паспортизации и ЕСКИД, установлено, что средняя по области суммарная доза облучения населения за счет всех природных источников излучения составила 4,71 мЗв/год, причем наибольшая часть ее формируется за счет ингаляции изотопов радона в воздухе помещений - в среднем около 62,43 %.</w:t>
      </w:r>
      <w:r w:rsidRPr="0018525B">
        <w:tab/>
      </w:r>
    </w:p>
    <w:p w:rsidR="006F09DF" w:rsidRPr="0018525B" w:rsidRDefault="006F09DF" w:rsidP="005F65F7">
      <w:pPr>
        <w:ind w:firstLine="709"/>
        <w:jc w:val="both"/>
      </w:pPr>
      <w:r w:rsidRPr="0018525B">
        <w:t>Наличие групп населения с эффективной дозой за счет природных источников выше 5 мЗв/год на территории области нет.</w:t>
      </w:r>
    </w:p>
    <w:p w:rsidR="006F09DF" w:rsidRDefault="006F09DF" w:rsidP="005F65F7">
      <w:pPr>
        <w:ind w:firstLine="709"/>
        <w:jc w:val="both"/>
        <w:rPr>
          <w:u w:val="single"/>
        </w:rPr>
      </w:pPr>
      <w:r w:rsidRPr="005402A3">
        <w:lastRenderedPageBreak/>
        <w:t xml:space="preserve">Уровень радиационного фона составляет от 0,12 до 0,23 мкЗв/час и не превышает значений многолетних наблюдений. Динамика количества помещений, обследованных на содержание радона в воздухе жилых, общественных и производственных зданий представлена в табл. </w:t>
      </w:r>
      <w:r w:rsidR="005F65F7" w:rsidRPr="00CA4918">
        <w:t>27.</w:t>
      </w:r>
    </w:p>
    <w:p w:rsidR="005F65F7" w:rsidRPr="00623DC9" w:rsidRDefault="005F65F7" w:rsidP="005F65F7">
      <w:pPr>
        <w:ind w:firstLine="709"/>
        <w:jc w:val="both"/>
      </w:pPr>
    </w:p>
    <w:p w:rsidR="006F09DF" w:rsidRPr="002A0ACE" w:rsidRDefault="005F65F7" w:rsidP="006F09DF">
      <w:pPr>
        <w:jc w:val="right"/>
        <w:rPr>
          <w:bCs/>
        </w:rPr>
      </w:pPr>
      <w:r>
        <w:rPr>
          <w:bCs/>
        </w:rPr>
        <w:t xml:space="preserve">Таблица </w:t>
      </w:r>
      <w:r w:rsidRPr="00CA4918">
        <w:rPr>
          <w:bCs/>
        </w:rPr>
        <w:t>27</w:t>
      </w:r>
    </w:p>
    <w:p w:rsidR="006F09DF" w:rsidRDefault="006F09DF" w:rsidP="005F65F7">
      <w:pPr>
        <w:jc w:val="center"/>
        <w:rPr>
          <w:b/>
          <w:sz w:val="22"/>
          <w:szCs w:val="22"/>
          <w:lang w:eastAsia="x-none"/>
        </w:rPr>
      </w:pPr>
      <w:r w:rsidRPr="001C5C22">
        <w:rPr>
          <w:b/>
          <w:sz w:val="22"/>
          <w:szCs w:val="22"/>
          <w:lang w:val="x-none" w:eastAsia="x-none"/>
        </w:rPr>
        <w:t>Динамика количества помещений, обследованных на содержание радона в воздухе жилых, общественных и производственных зданий</w:t>
      </w:r>
    </w:p>
    <w:p w:rsidR="006F09DF" w:rsidRPr="005F65F7" w:rsidRDefault="006F09DF" w:rsidP="006F09DF">
      <w:pPr>
        <w:jc w:val="center"/>
        <w:rPr>
          <w:szCs w:val="22"/>
          <w:lang w:eastAsia="x-none"/>
        </w:rPr>
      </w:pPr>
    </w:p>
    <w:tbl>
      <w:tblPr>
        <w:tblW w:w="5000" w:type="pct"/>
        <w:tblInd w:w="57" w:type="dxa"/>
        <w:tblCellMar>
          <w:left w:w="10" w:type="dxa"/>
          <w:right w:w="10" w:type="dxa"/>
        </w:tblCellMar>
        <w:tblLook w:val="04A0" w:firstRow="1" w:lastRow="0" w:firstColumn="1" w:lastColumn="0" w:noHBand="0" w:noVBand="1"/>
      </w:tblPr>
      <w:tblGrid>
        <w:gridCol w:w="745"/>
        <w:gridCol w:w="1049"/>
        <w:gridCol w:w="1580"/>
        <w:gridCol w:w="1049"/>
        <w:gridCol w:w="1589"/>
        <w:gridCol w:w="1049"/>
        <w:gridCol w:w="2031"/>
      </w:tblGrid>
      <w:tr w:rsidR="006F09DF" w:rsidRPr="001C5C22" w:rsidTr="005F65F7">
        <w:trPr>
          <w:trHeight w:val="288"/>
        </w:trPr>
        <w:tc>
          <w:tcPr>
            <w:tcW w:w="409" w:type="pct"/>
            <w:vMerge w:val="restart"/>
            <w:tcBorders>
              <w:top w:val="single" w:sz="4" w:space="0" w:color="auto"/>
              <w:left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Годы</w:t>
            </w:r>
          </w:p>
        </w:tc>
        <w:tc>
          <w:tcPr>
            <w:tcW w:w="4591" w:type="pct"/>
            <w:gridSpan w:val="6"/>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Количество обследованных помещений</w:t>
            </w:r>
          </w:p>
        </w:tc>
      </w:tr>
      <w:tr w:rsidR="006F09DF" w:rsidRPr="001C5C22" w:rsidTr="005F65F7">
        <w:trPr>
          <w:trHeight w:val="283"/>
        </w:trPr>
        <w:tc>
          <w:tcPr>
            <w:tcW w:w="409" w:type="pct"/>
            <w:vMerge/>
            <w:tcBorders>
              <w:left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sz w:val="22"/>
                <w:szCs w:val="22"/>
              </w:rPr>
            </w:pPr>
          </w:p>
        </w:tc>
        <w:tc>
          <w:tcPr>
            <w:tcW w:w="2897" w:type="pct"/>
            <w:gridSpan w:val="4"/>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жилые и общественные здания</w:t>
            </w:r>
          </w:p>
        </w:tc>
        <w:tc>
          <w:tcPr>
            <w:tcW w:w="1694" w:type="pct"/>
            <w:gridSpan w:val="2"/>
            <w:vMerge w:val="restart"/>
            <w:tcBorders>
              <w:top w:val="single" w:sz="4" w:space="0" w:color="auto"/>
              <w:left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производственные здания</w:t>
            </w:r>
          </w:p>
        </w:tc>
      </w:tr>
      <w:tr w:rsidR="006F09DF" w:rsidRPr="001C5C22" w:rsidTr="005F65F7">
        <w:trPr>
          <w:trHeight w:val="278"/>
        </w:trPr>
        <w:tc>
          <w:tcPr>
            <w:tcW w:w="409" w:type="pct"/>
            <w:vMerge/>
            <w:tcBorders>
              <w:left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sz w:val="22"/>
                <w:szCs w:val="22"/>
              </w:rPr>
            </w:pPr>
          </w:p>
        </w:tc>
        <w:tc>
          <w:tcPr>
            <w:tcW w:w="1446" w:type="pct"/>
            <w:gridSpan w:val="2"/>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эксплуатируемые</w:t>
            </w:r>
          </w:p>
        </w:tc>
        <w:tc>
          <w:tcPr>
            <w:tcW w:w="1451" w:type="pct"/>
            <w:gridSpan w:val="2"/>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строящиеся</w:t>
            </w:r>
          </w:p>
        </w:tc>
        <w:tc>
          <w:tcPr>
            <w:tcW w:w="1694" w:type="pct"/>
            <w:gridSpan w:val="2"/>
            <w:vMerge/>
            <w:tcBorders>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sz w:val="22"/>
                <w:szCs w:val="22"/>
              </w:rPr>
            </w:pPr>
          </w:p>
        </w:tc>
      </w:tr>
      <w:tr w:rsidR="006F09DF" w:rsidRPr="001C5C22" w:rsidTr="005F65F7">
        <w:trPr>
          <w:trHeight w:val="926"/>
        </w:trPr>
        <w:tc>
          <w:tcPr>
            <w:tcW w:w="409" w:type="pct"/>
            <w:vMerge/>
            <w:tcBorders>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sz w:val="22"/>
                <w:szCs w:val="22"/>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всего</w:t>
            </w:r>
          </w:p>
        </w:tc>
        <w:tc>
          <w:tcPr>
            <w:tcW w:w="869"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всего</w:t>
            </w:r>
          </w:p>
        </w:tc>
        <w:tc>
          <w:tcPr>
            <w:tcW w:w="873"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всего</w:t>
            </w:r>
          </w:p>
        </w:tc>
        <w:tc>
          <w:tcPr>
            <w:tcW w:w="111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sidRPr="001C5C22">
              <w:rPr>
                <w:color w:val="000000"/>
                <w:sz w:val="22"/>
                <w:szCs w:val="22"/>
                <w:lang w:val="ru"/>
              </w:rPr>
              <w:t>из них с превышением гигиенического норматива, %</w:t>
            </w:r>
          </w:p>
        </w:tc>
      </w:tr>
      <w:tr w:rsidR="006F09DF" w:rsidRPr="001C5C22" w:rsidTr="005F65F7">
        <w:trPr>
          <w:trHeight w:val="317"/>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2020</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783</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14 (1,7)</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34</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2</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3</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0</w:t>
            </w:r>
          </w:p>
        </w:tc>
      </w:tr>
      <w:tr w:rsidR="006F09DF" w:rsidRPr="001C5C22" w:rsidTr="005F65F7">
        <w:trPr>
          <w:trHeight w:val="317"/>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2021</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1268</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7 (0,5)</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42</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31</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0</w:t>
            </w:r>
          </w:p>
        </w:tc>
      </w:tr>
      <w:tr w:rsidR="006F09DF" w:rsidRPr="001C5C22" w:rsidTr="005F65F7">
        <w:trPr>
          <w:trHeight w:val="307"/>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2022</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914</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20 (2,1)</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33</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1C5C22" w:rsidRDefault="006F09DF" w:rsidP="005F65F7">
            <w:pPr>
              <w:spacing w:beforeLines="20" w:before="48" w:afterLines="20" w:after="48"/>
              <w:jc w:val="center"/>
              <w:rPr>
                <w:color w:val="000000"/>
                <w:sz w:val="22"/>
                <w:szCs w:val="22"/>
                <w:lang w:val="ru"/>
              </w:rPr>
            </w:pPr>
            <w:r>
              <w:rPr>
                <w:color w:val="000000"/>
                <w:sz w:val="22"/>
                <w:szCs w:val="22"/>
                <w:lang w:val="ru"/>
              </w:rPr>
              <w:t>-</w:t>
            </w:r>
          </w:p>
        </w:tc>
      </w:tr>
      <w:tr w:rsidR="006F09DF" w:rsidRPr="001C5C22" w:rsidTr="005F65F7">
        <w:trPr>
          <w:trHeight w:val="307"/>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6F09DF" w:rsidRDefault="006F09DF" w:rsidP="005F65F7">
            <w:pPr>
              <w:spacing w:beforeLines="20" w:before="48" w:afterLines="20" w:after="48"/>
              <w:jc w:val="center"/>
              <w:rPr>
                <w:color w:val="000000"/>
                <w:sz w:val="22"/>
                <w:szCs w:val="22"/>
                <w:lang w:val="ru"/>
              </w:rPr>
            </w:pPr>
            <w:r>
              <w:rPr>
                <w:color w:val="000000"/>
                <w:sz w:val="22"/>
                <w:szCs w:val="22"/>
                <w:lang w:val="ru"/>
              </w:rPr>
              <w:t>2023</w:t>
            </w:r>
          </w:p>
        </w:tc>
        <w:tc>
          <w:tcPr>
            <w:tcW w:w="577" w:type="pct"/>
            <w:tcBorders>
              <w:top w:val="single" w:sz="4" w:space="0" w:color="auto"/>
              <w:left w:val="single" w:sz="4" w:space="0" w:color="auto"/>
              <w:bottom w:val="single" w:sz="4" w:space="0" w:color="auto"/>
              <w:right w:val="single" w:sz="4" w:space="0" w:color="auto"/>
            </w:tcBorders>
            <w:shd w:val="clear" w:color="auto" w:fill="FFFFFF"/>
          </w:tcPr>
          <w:p w:rsidR="006F09DF" w:rsidRPr="003B2C61" w:rsidRDefault="006F09DF" w:rsidP="005F65F7">
            <w:pPr>
              <w:spacing w:beforeLines="20" w:before="48" w:afterLines="20" w:after="48"/>
              <w:jc w:val="center"/>
              <w:rPr>
                <w:sz w:val="22"/>
                <w:szCs w:val="22"/>
                <w:lang w:val="ru"/>
              </w:rPr>
            </w:pPr>
            <w:r>
              <w:rPr>
                <w:sz w:val="22"/>
                <w:szCs w:val="22"/>
                <w:lang w:val="ru"/>
              </w:rPr>
              <w:t>410</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Pr="003B2C61" w:rsidRDefault="006F09DF" w:rsidP="005F65F7">
            <w:pPr>
              <w:spacing w:beforeLines="20" w:before="48" w:afterLines="20" w:after="48"/>
              <w:jc w:val="center"/>
              <w:rPr>
                <w:sz w:val="22"/>
                <w:szCs w:val="22"/>
                <w:lang w:val="ru"/>
              </w:rPr>
            </w:pPr>
            <w:r w:rsidRPr="003B2C61">
              <w:rPr>
                <w:sz w:val="22"/>
                <w:szCs w:val="22"/>
                <w:lang w:val="ru"/>
              </w:rPr>
              <w:t>1 (0,2)</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Default="006F09DF" w:rsidP="005F65F7">
            <w:pPr>
              <w:spacing w:beforeLines="20" w:before="48" w:afterLines="20" w:after="48"/>
              <w:jc w:val="center"/>
              <w:rPr>
                <w:color w:val="000000"/>
                <w:sz w:val="22"/>
                <w:szCs w:val="22"/>
                <w:lang w:val="ru"/>
              </w:rPr>
            </w:pPr>
            <w:r>
              <w:rPr>
                <w:color w:val="000000"/>
                <w:sz w:val="22"/>
                <w:szCs w:val="22"/>
                <w:lang w:val="ru"/>
              </w:rPr>
              <w:t>145</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Default="006F09DF" w:rsidP="005F65F7">
            <w:pPr>
              <w:spacing w:beforeLines="20" w:before="48" w:afterLines="20" w:after="48"/>
              <w:jc w:val="center"/>
              <w:rPr>
                <w:color w:val="000000"/>
                <w:sz w:val="22"/>
                <w:szCs w:val="22"/>
                <w:lang w:val="ru"/>
              </w:rPr>
            </w:pPr>
            <w:r>
              <w:rPr>
                <w:color w:val="000000"/>
                <w:sz w:val="22"/>
                <w:szCs w:val="22"/>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Default="006F09DF" w:rsidP="005F65F7">
            <w:pPr>
              <w:spacing w:beforeLines="20" w:before="48" w:afterLines="20" w:after="48"/>
              <w:jc w:val="center"/>
              <w:rPr>
                <w:color w:val="000000"/>
                <w:sz w:val="22"/>
                <w:szCs w:val="22"/>
                <w:lang w:val="ru"/>
              </w:rPr>
            </w:pPr>
            <w:r>
              <w:rPr>
                <w:color w:val="000000"/>
                <w:sz w:val="22"/>
                <w:szCs w:val="22"/>
                <w:lang w:val="ru"/>
              </w:rPr>
              <w:t>4</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6F09DF" w:rsidRDefault="006F09DF" w:rsidP="005F65F7">
            <w:pPr>
              <w:spacing w:beforeLines="20" w:before="48" w:afterLines="20" w:after="48"/>
              <w:jc w:val="center"/>
              <w:rPr>
                <w:color w:val="000000"/>
                <w:sz w:val="22"/>
                <w:szCs w:val="22"/>
                <w:lang w:val="ru"/>
              </w:rPr>
            </w:pPr>
            <w:r>
              <w:rPr>
                <w:color w:val="000000"/>
                <w:sz w:val="22"/>
                <w:szCs w:val="22"/>
                <w:lang w:val="ru"/>
              </w:rPr>
              <w:t>0</w:t>
            </w:r>
          </w:p>
        </w:tc>
      </w:tr>
    </w:tbl>
    <w:p w:rsidR="006F09DF" w:rsidRDefault="006F09DF" w:rsidP="006F09DF">
      <w:pPr>
        <w:ind w:firstLine="709"/>
        <w:jc w:val="both"/>
        <w:rPr>
          <w:lang w:eastAsia="x-none"/>
        </w:rPr>
      </w:pPr>
    </w:p>
    <w:p w:rsidR="006F09DF" w:rsidRPr="00FE3571" w:rsidRDefault="006F09DF" w:rsidP="005F65F7">
      <w:pPr>
        <w:ind w:firstLine="709"/>
        <w:jc w:val="both"/>
      </w:pPr>
      <w:r w:rsidRPr="00B94B41">
        <w:rPr>
          <w:lang w:eastAsia="x-none"/>
        </w:rPr>
        <w:t xml:space="preserve">Обследования на содержания радона </w:t>
      </w:r>
      <w:r>
        <w:rPr>
          <w:lang w:eastAsia="x-none"/>
        </w:rPr>
        <w:t xml:space="preserve">по отношению с 2022 годом ниже в 1,7 раза. </w:t>
      </w:r>
      <w:r w:rsidRPr="001C5C22">
        <w:rPr>
          <w:lang w:eastAsia="x-none"/>
        </w:rPr>
        <w:t>Превышение гигиенического нормат</w:t>
      </w:r>
      <w:r>
        <w:rPr>
          <w:lang w:eastAsia="x-none"/>
        </w:rPr>
        <w:t xml:space="preserve">ива ЭРОА радона было отмечено </w:t>
      </w:r>
      <w:r w:rsidRPr="00F15D00">
        <w:rPr>
          <w:lang w:eastAsia="x-none"/>
        </w:rPr>
        <w:t xml:space="preserve">при </w:t>
      </w:r>
      <w:r w:rsidRPr="00FE3571">
        <w:rPr>
          <w:color w:val="000000" w:themeColor="text1"/>
          <w:lang w:eastAsia="x-none"/>
        </w:rPr>
        <w:t xml:space="preserve">проведении плановых </w:t>
      </w:r>
      <w:r>
        <w:rPr>
          <w:color w:val="000000" w:themeColor="text1"/>
          <w:lang w:eastAsia="x-none"/>
        </w:rPr>
        <w:t>контрольных (</w:t>
      </w:r>
      <w:r w:rsidRPr="00FE3571">
        <w:rPr>
          <w:color w:val="000000" w:themeColor="text1"/>
          <w:lang w:eastAsia="x-none"/>
        </w:rPr>
        <w:t>надзорных</w:t>
      </w:r>
      <w:r>
        <w:rPr>
          <w:color w:val="000000" w:themeColor="text1"/>
          <w:lang w:eastAsia="x-none"/>
        </w:rPr>
        <w:t>)</w:t>
      </w:r>
      <w:r w:rsidRPr="00FE3571">
        <w:rPr>
          <w:color w:val="000000" w:themeColor="text1"/>
          <w:lang w:eastAsia="x-none"/>
        </w:rPr>
        <w:t xml:space="preserve"> мероприятий в </w:t>
      </w:r>
      <w:r>
        <w:rPr>
          <w:color w:val="000000" w:themeColor="text1"/>
          <w:lang w:eastAsia="x-none"/>
        </w:rPr>
        <w:t>общественном здании</w:t>
      </w:r>
      <w:r w:rsidRPr="00FE3571">
        <w:rPr>
          <w:color w:val="000000" w:themeColor="text1"/>
          <w:lang w:eastAsia="x-none"/>
        </w:rPr>
        <w:t>.</w:t>
      </w:r>
      <w:r w:rsidR="005F65F7">
        <w:rPr>
          <w:color w:val="000000" w:themeColor="text1"/>
          <w:lang w:eastAsia="x-none"/>
        </w:rPr>
        <w:t xml:space="preserve"> </w:t>
      </w:r>
      <w:r w:rsidRPr="00FE3571">
        <w:t>После проведения радонозащитных мероприятий и повторных измерений средние значения эквивалентной равновесной объёмной активности (ЭРОА) изотопов радона в воздухе помещений не превышали допустимые уровни.</w:t>
      </w:r>
    </w:p>
    <w:p w:rsidR="006F09DF" w:rsidRDefault="006F09DF" w:rsidP="005F65F7">
      <w:pPr>
        <w:ind w:firstLine="709"/>
        <w:jc w:val="both"/>
        <w:rPr>
          <w:lang w:eastAsia="x-none"/>
        </w:rPr>
      </w:pPr>
      <w:r w:rsidRPr="001C5C22">
        <w:rPr>
          <w:lang w:val="x-none" w:eastAsia="x-none"/>
        </w:rPr>
        <w:t xml:space="preserve">Остаются стабильными показатели радиационной безопасности строительных материалов. За последние года </w:t>
      </w:r>
      <w:r w:rsidRPr="001C5C22">
        <w:rPr>
          <w:lang w:eastAsia="x-none"/>
        </w:rPr>
        <w:t xml:space="preserve">все </w:t>
      </w:r>
      <w:r w:rsidRPr="001C5C22">
        <w:rPr>
          <w:lang w:val="x-none" w:eastAsia="x-none"/>
        </w:rPr>
        <w:t>исследуемы</w:t>
      </w:r>
      <w:r w:rsidRPr="001C5C22">
        <w:rPr>
          <w:lang w:eastAsia="x-none"/>
        </w:rPr>
        <w:t>е</w:t>
      </w:r>
      <w:r w:rsidRPr="001C5C22">
        <w:rPr>
          <w:lang w:val="x-none" w:eastAsia="x-none"/>
        </w:rPr>
        <w:t xml:space="preserve"> издели</w:t>
      </w:r>
      <w:r w:rsidRPr="001C5C22">
        <w:rPr>
          <w:lang w:eastAsia="x-none"/>
        </w:rPr>
        <w:t>я</w:t>
      </w:r>
      <w:r>
        <w:rPr>
          <w:lang w:val="x-none" w:eastAsia="x-none"/>
        </w:rPr>
        <w:t xml:space="preserve"> и сырья отно</w:t>
      </w:r>
      <w:r w:rsidRPr="001C5C22">
        <w:rPr>
          <w:lang w:val="x-none" w:eastAsia="x-none"/>
        </w:rPr>
        <w:t>сились к I классу и могли использоваться без ограничения в строительстве (табл.</w:t>
      </w:r>
      <w:r w:rsidRPr="001C5C22">
        <w:rPr>
          <w:lang w:eastAsia="x-none"/>
        </w:rPr>
        <w:t xml:space="preserve"> </w:t>
      </w:r>
      <w:r w:rsidR="00127BD4" w:rsidRPr="00CA4918">
        <w:rPr>
          <w:lang w:eastAsia="x-none"/>
        </w:rPr>
        <w:t>28</w:t>
      </w:r>
      <w:r>
        <w:rPr>
          <w:lang w:eastAsia="x-none"/>
        </w:rPr>
        <w:t>)</w:t>
      </w:r>
      <w:r w:rsidRPr="001C5C22">
        <w:rPr>
          <w:lang w:val="x-none" w:eastAsia="x-none"/>
        </w:rPr>
        <w:t>.</w:t>
      </w:r>
    </w:p>
    <w:p w:rsidR="00CA4918" w:rsidRDefault="00CA4918" w:rsidP="006F09DF">
      <w:pPr>
        <w:jc w:val="right"/>
      </w:pPr>
    </w:p>
    <w:p w:rsidR="006F09DF" w:rsidRPr="002A0ACE" w:rsidRDefault="00127BD4" w:rsidP="006F09DF">
      <w:pPr>
        <w:jc w:val="right"/>
      </w:pPr>
      <w:r>
        <w:t xml:space="preserve">Таблица </w:t>
      </w:r>
      <w:r w:rsidRPr="00CA4918">
        <w:t>28</w:t>
      </w:r>
    </w:p>
    <w:p w:rsidR="006F09DF" w:rsidRDefault="006F09DF" w:rsidP="006F09DF">
      <w:pPr>
        <w:keepNext/>
        <w:jc w:val="center"/>
        <w:outlineLvl w:val="0"/>
        <w:rPr>
          <w:b/>
          <w:sz w:val="22"/>
          <w:szCs w:val="22"/>
          <w:lang w:eastAsia="x-none"/>
        </w:rPr>
      </w:pPr>
      <w:r w:rsidRPr="001C5C22">
        <w:rPr>
          <w:b/>
          <w:sz w:val="22"/>
          <w:szCs w:val="22"/>
          <w:lang w:val="x-none" w:eastAsia="x-none"/>
        </w:rPr>
        <w:t>Распределение строительных материалов по классам</w:t>
      </w:r>
    </w:p>
    <w:p w:rsidR="006F09DF" w:rsidRPr="00127BD4" w:rsidRDefault="006F09DF" w:rsidP="00127BD4">
      <w:pPr>
        <w:keepNext/>
        <w:jc w:val="center"/>
        <w:outlineLv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838"/>
        <w:gridCol w:w="558"/>
        <w:gridCol w:w="558"/>
        <w:gridCol w:w="558"/>
        <w:gridCol w:w="840"/>
        <w:gridCol w:w="558"/>
        <w:gridCol w:w="697"/>
        <w:gridCol w:w="700"/>
        <w:gridCol w:w="760"/>
        <w:gridCol w:w="700"/>
        <w:gridCol w:w="559"/>
        <w:gridCol w:w="700"/>
      </w:tblGrid>
      <w:tr w:rsidR="006F09DF" w:rsidRPr="001C5C22" w:rsidTr="00127BD4">
        <w:tc>
          <w:tcPr>
            <w:tcW w:w="682" w:type="pct"/>
            <w:vMerge w:val="restar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Годы</w:t>
            </w:r>
          </w:p>
        </w:tc>
        <w:tc>
          <w:tcPr>
            <w:tcW w:w="4318" w:type="pct"/>
            <w:gridSpan w:val="12"/>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Число исследованных проб</w:t>
            </w:r>
          </w:p>
        </w:tc>
      </w:tr>
      <w:tr w:rsidR="006F09DF" w:rsidRPr="001C5C22" w:rsidTr="00127BD4">
        <w:trPr>
          <w:trHeight w:val="447"/>
        </w:trPr>
        <w:tc>
          <w:tcPr>
            <w:tcW w:w="682"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1363" w:type="pct"/>
            <w:gridSpan w:val="4"/>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Местного производства</w:t>
            </w:r>
          </w:p>
        </w:tc>
        <w:tc>
          <w:tcPr>
            <w:tcW w:w="1515" w:type="pct"/>
            <w:gridSpan w:val="4"/>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Привозные из других территорий РФ</w:t>
            </w:r>
          </w:p>
        </w:tc>
        <w:tc>
          <w:tcPr>
            <w:tcW w:w="1439" w:type="pct"/>
            <w:gridSpan w:val="4"/>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Импортируемые</w:t>
            </w:r>
          </w:p>
        </w:tc>
      </w:tr>
      <w:tr w:rsidR="006F09DF" w:rsidRPr="001C5C22" w:rsidTr="00127BD4">
        <w:tc>
          <w:tcPr>
            <w:tcW w:w="682"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454" w:type="pct"/>
            <w:vMerge w:val="restar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Всего</w:t>
            </w:r>
          </w:p>
        </w:tc>
        <w:tc>
          <w:tcPr>
            <w:tcW w:w="909" w:type="pct"/>
            <w:gridSpan w:val="3"/>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Из них класса</w:t>
            </w:r>
          </w:p>
        </w:tc>
        <w:tc>
          <w:tcPr>
            <w:tcW w:w="455" w:type="pct"/>
            <w:vMerge w:val="restar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Всего</w:t>
            </w:r>
          </w:p>
          <w:p w:rsidR="006F09DF" w:rsidRPr="001C5C22" w:rsidRDefault="006F09DF" w:rsidP="00127BD4">
            <w:pPr>
              <w:spacing w:beforeLines="20" w:before="48" w:afterLines="20" w:after="48"/>
              <w:jc w:val="center"/>
              <w:rPr>
                <w:sz w:val="22"/>
                <w:szCs w:val="22"/>
              </w:rPr>
            </w:pPr>
          </w:p>
        </w:tc>
        <w:tc>
          <w:tcPr>
            <w:tcW w:w="1060" w:type="pct"/>
            <w:gridSpan w:val="3"/>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Из них класса</w:t>
            </w:r>
          </w:p>
        </w:tc>
        <w:tc>
          <w:tcPr>
            <w:tcW w:w="379" w:type="pct"/>
            <w:vMerge w:val="restar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Всего</w:t>
            </w:r>
          </w:p>
        </w:tc>
        <w:tc>
          <w:tcPr>
            <w:tcW w:w="1060" w:type="pct"/>
            <w:gridSpan w:val="3"/>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Из них класса</w:t>
            </w:r>
          </w:p>
        </w:tc>
      </w:tr>
      <w:tr w:rsidR="006F09DF" w:rsidRPr="001C5C22" w:rsidTr="00127BD4">
        <w:trPr>
          <w:trHeight w:val="231"/>
        </w:trPr>
        <w:tc>
          <w:tcPr>
            <w:tcW w:w="682"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454"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1</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2</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3</w:t>
            </w:r>
          </w:p>
        </w:tc>
        <w:tc>
          <w:tcPr>
            <w:tcW w:w="455"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1</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2</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3</w:t>
            </w:r>
          </w:p>
        </w:tc>
        <w:tc>
          <w:tcPr>
            <w:tcW w:w="379" w:type="pct"/>
            <w:vMerge/>
            <w:tcBorders>
              <w:top w:val="single" w:sz="4" w:space="0" w:color="auto"/>
              <w:left w:val="single" w:sz="4" w:space="0" w:color="auto"/>
              <w:bottom w:val="single" w:sz="4" w:space="0" w:color="auto"/>
              <w:right w:val="single" w:sz="4" w:space="0" w:color="auto"/>
            </w:tcBorders>
            <w:vAlign w:val="center"/>
          </w:tcPr>
          <w:p w:rsidR="006F09DF" w:rsidRPr="001C5C22" w:rsidRDefault="006F09DF" w:rsidP="00127BD4">
            <w:pPr>
              <w:spacing w:beforeLines="20" w:before="48" w:afterLines="20" w:after="48"/>
              <w:jc w:val="center"/>
              <w:rPr>
                <w:sz w:val="22"/>
                <w:szCs w:val="22"/>
              </w:rPr>
            </w:pP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1</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2</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sidRPr="001C5C22">
              <w:rPr>
                <w:sz w:val="22"/>
                <w:szCs w:val="22"/>
              </w:rPr>
              <w:t>3</w:t>
            </w:r>
          </w:p>
        </w:tc>
      </w:tr>
      <w:tr w:rsidR="006F09DF" w:rsidRPr="001C5C22" w:rsidTr="00127BD4">
        <w:tc>
          <w:tcPr>
            <w:tcW w:w="682"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2020</w:t>
            </w:r>
          </w:p>
        </w:tc>
        <w:tc>
          <w:tcPr>
            <w:tcW w:w="454"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14</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4</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455"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r>
      <w:tr w:rsidR="006F09DF" w:rsidRPr="001C5C22" w:rsidTr="00127BD4">
        <w:tc>
          <w:tcPr>
            <w:tcW w:w="682"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2021</w:t>
            </w:r>
          </w:p>
        </w:tc>
        <w:tc>
          <w:tcPr>
            <w:tcW w:w="454"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41</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41</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455"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r>
      <w:tr w:rsidR="006F09DF" w:rsidRPr="001C5C22" w:rsidTr="00127BD4">
        <w:tc>
          <w:tcPr>
            <w:tcW w:w="682"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2022</w:t>
            </w:r>
          </w:p>
        </w:tc>
        <w:tc>
          <w:tcPr>
            <w:tcW w:w="454"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20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20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455"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Pr="001C5C22" w:rsidRDefault="006F09DF" w:rsidP="00127BD4">
            <w:pPr>
              <w:spacing w:beforeLines="20" w:before="48" w:afterLines="20" w:after="48"/>
              <w:jc w:val="center"/>
              <w:rPr>
                <w:sz w:val="22"/>
                <w:szCs w:val="22"/>
              </w:rPr>
            </w:pPr>
            <w:r>
              <w:rPr>
                <w:sz w:val="22"/>
                <w:szCs w:val="22"/>
              </w:rPr>
              <w:t>0</w:t>
            </w:r>
          </w:p>
        </w:tc>
      </w:tr>
      <w:tr w:rsidR="006F09DF" w:rsidRPr="001C5C22" w:rsidTr="00127BD4">
        <w:tc>
          <w:tcPr>
            <w:tcW w:w="682"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2023</w:t>
            </w:r>
          </w:p>
        </w:tc>
        <w:tc>
          <w:tcPr>
            <w:tcW w:w="454"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4</w:t>
            </w:r>
          </w:p>
        </w:tc>
        <w:tc>
          <w:tcPr>
            <w:tcW w:w="303"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4</w:t>
            </w:r>
          </w:p>
        </w:tc>
        <w:tc>
          <w:tcPr>
            <w:tcW w:w="303"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455"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79"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03"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c>
          <w:tcPr>
            <w:tcW w:w="378" w:type="pct"/>
            <w:tcBorders>
              <w:top w:val="single" w:sz="4" w:space="0" w:color="auto"/>
              <w:left w:val="single" w:sz="4" w:space="0" w:color="auto"/>
              <w:bottom w:val="single" w:sz="4" w:space="0" w:color="auto"/>
              <w:right w:val="single" w:sz="4" w:space="0" w:color="auto"/>
            </w:tcBorders>
          </w:tcPr>
          <w:p w:rsidR="006F09DF" w:rsidRDefault="006F09DF" w:rsidP="00127BD4">
            <w:pPr>
              <w:spacing w:beforeLines="20" w:before="48" w:afterLines="20" w:after="48"/>
              <w:jc w:val="center"/>
              <w:rPr>
                <w:sz w:val="22"/>
                <w:szCs w:val="22"/>
              </w:rPr>
            </w:pPr>
            <w:r>
              <w:rPr>
                <w:sz w:val="22"/>
                <w:szCs w:val="22"/>
              </w:rPr>
              <w:t>0</w:t>
            </w:r>
          </w:p>
        </w:tc>
      </w:tr>
    </w:tbl>
    <w:p w:rsidR="006F09DF" w:rsidRDefault="006F09DF" w:rsidP="006F09DF">
      <w:pPr>
        <w:ind w:firstLine="709"/>
        <w:jc w:val="both"/>
      </w:pPr>
    </w:p>
    <w:p w:rsidR="006F09DF" w:rsidRPr="001C5C22" w:rsidRDefault="006F09DF" w:rsidP="00127BD4">
      <w:pPr>
        <w:ind w:firstLine="709"/>
        <w:jc w:val="both"/>
      </w:pPr>
      <w:r w:rsidRPr="001C5C22">
        <w:t xml:space="preserve">Постоянный санитарно-эпидемиологический надзор за радиологическими показателями строительного сырья и материалов, при производстве строительных </w:t>
      </w:r>
      <w:r w:rsidRPr="001C5C22">
        <w:lastRenderedPageBreak/>
        <w:t>изделий, контроль участков застройки и законченных объектов строительства привели к положительному результату: в области перестали появляться новые объекты строительства, которые по радиологическим показателям не соответствуют требованиям санитарных правил и гигиенических нормативов.</w:t>
      </w:r>
    </w:p>
    <w:p w:rsidR="006F09DF" w:rsidRPr="00C54969" w:rsidRDefault="006F09DF" w:rsidP="00127BD4">
      <w:pPr>
        <w:ind w:firstLine="709"/>
        <w:jc w:val="both"/>
      </w:pPr>
      <w:r w:rsidRPr="00C54969">
        <w:t>В 2023 г. проведено 8667 исследований, выдано 96 протоколов радиационного контроля на партию лома черных металлов о соответствии требованиям санитарных правил и норм. Случаев обнаружения источников ионизирующего излучения в партиях металлолома не было.</w:t>
      </w:r>
    </w:p>
    <w:p w:rsidR="006F09DF" w:rsidRPr="00BC30FA" w:rsidRDefault="006F09DF" w:rsidP="00127BD4">
      <w:pPr>
        <w:ind w:firstLine="709"/>
        <w:jc w:val="both"/>
      </w:pPr>
      <w:r w:rsidRPr="00BC30FA">
        <w:t>Уровень гамма-фона на территории населенных мест, местах добычи и переработки полезных ископаемых не превышает значений многолетних наблюдений.</w:t>
      </w:r>
    </w:p>
    <w:p w:rsidR="006F09DF" w:rsidRPr="00623DC9" w:rsidRDefault="006F09DF" w:rsidP="00127BD4">
      <w:pPr>
        <w:ind w:firstLine="709"/>
        <w:jc w:val="both"/>
        <w:rPr>
          <w:rFonts w:eastAsiaTheme="minorEastAsia"/>
          <w:color w:val="000000" w:themeColor="text1"/>
        </w:rPr>
      </w:pPr>
      <w:r w:rsidRPr="00623DC9">
        <w:rPr>
          <w:rFonts w:eastAsiaTheme="minorEastAsia"/>
          <w:color w:val="000000" w:themeColor="text1"/>
        </w:rPr>
        <w:t xml:space="preserve">На предприятии ООО «Кимкано-Сутарский горно-обогатительный комбинат» организован радиационный контроль в зоне разработки. Уровень естественного гамма-фона не превышает значений многолетних наблюдений и составляет 0,12 мкЗв/час. - 0,22 мкЗв/час. </w:t>
      </w:r>
    </w:p>
    <w:p w:rsidR="006F09DF" w:rsidRPr="002D639F" w:rsidRDefault="006F09DF" w:rsidP="00127BD4">
      <w:pPr>
        <w:ind w:firstLine="709"/>
        <w:jc w:val="both"/>
      </w:pPr>
      <w:r w:rsidRPr="002D639F">
        <w:t>Присутствие изотопов радона создает около 62,43 % суммарной дозы облучения населения от природных источников, причиной этого является особенность геологического строения территории области, характеризующегося наличием многочисленных глубинных разломов земной коры, служащих естественными путями для поступления радона из глубин земли на её поверхность.</w:t>
      </w:r>
    </w:p>
    <w:p w:rsidR="006F09DF" w:rsidRPr="00BE4EB2" w:rsidRDefault="006F09DF" w:rsidP="00127BD4">
      <w:pPr>
        <w:ind w:firstLine="709"/>
        <w:jc w:val="both"/>
      </w:pPr>
      <w:r w:rsidRPr="00BE4EB2">
        <w:t>За последние 10 лет радиационный контроль при отводе участка под строительство, строительных материалов местных и ввозимых на территорию области, а также применение защитных мероприятий на стадии проектирования и строительства зданий и сооружений, позволили значительно снизить величину индивидуальной эффективной дозы за счет радона на население области.</w:t>
      </w:r>
      <w:r w:rsidR="00494EF6">
        <w:t xml:space="preserve"> </w:t>
      </w:r>
    </w:p>
    <w:p w:rsidR="006F09DF" w:rsidRPr="00C14555" w:rsidRDefault="006F09DF" w:rsidP="00127BD4">
      <w:pPr>
        <w:ind w:firstLine="709"/>
        <w:jc w:val="both"/>
      </w:pPr>
      <w:r w:rsidRPr="00C14555">
        <w:t xml:space="preserve">На территории Еврейской автономной области населения, подвергающегося повышенному облучению за </w:t>
      </w:r>
      <w:r>
        <w:t>счет природных источников в 2022</w:t>
      </w:r>
      <w:r w:rsidRPr="00C14555">
        <w:t xml:space="preserve"> году, нет. В области население получает эффективную дозу облучения за счет природных источников 4,71 мЗ/год (из суммарной дозы от всех источников 4,96 мЗ/год).</w:t>
      </w:r>
    </w:p>
    <w:p w:rsidR="006F09DF" w:rsidRPr="00C14555" w:rsidRDefault="006F09DF" w:rsidP="00127BD4">
      <w:pPr>
        <w:shd w:val="clear" w:color="auto" w:fill="FFFFFF"/>
        <w:ind w:firstLine="709"/>
        <w:jc w:val="both"/>
      </w:pPr>
      <w:r w:rsidRPr="00C14555">
        <w:t xml:space="preserve">На территории области деятельностью, связанной с использованием источников ионизирующего излучения (ИИИ), занимается 29 лечебно-профилактических организаций, что составляет 96,5 % от общего числа организаций, использующих в своей деятельности ИИИ. </w:t>
      </w:r>
    </w:p>
    <w:p w:rsidR="00CA4918" w:rsidRDefault="006F09DF" w:rsidP="00CA4918">
      <w:pPr>
        <w:shd w:val="clear" w:color="auto" w:fill="FFFFFF"/>
        <w:ind w:firstLine="709"/>
        <w:jc w:val="both"/>
      </w:pPr>
      <w:r w:rsidRPr="00390747">
        <w:t xml:space="preserve">В 2022 году проведено 290,9 тыс. медицинских рентгенорадиологических процедур, в среднем 1,9 процедур на </w:t>
      </w:r>
      <w:r w:rsidR="00127BD4">
        <w:t xml:space="preserve">одного жителя области (табл. </w:t>
      </w:r>
      <w:r w:rsidR="00127BD4" w:rsidRPr="00CA4918">
        <w:t>29</w:t>
      </w:r>
      <w:r w:rsidRPr="00390747">
        <w:t xml:space="preserve">). </w:t>
      </w:r>
    </w:p>
    <w:p w:rsidR="00CA4918" w:rsidRDefault="00CA4918" w:rsidP="00CA4918">
      <w:pPr>
        <w:shd w:val="clear" w:color="auto" w:fill="FFFFFF"/>
        <w:ind w:firstLine="709"/>
        <w:jc w:val="both"/>
      </w:pPr>
    </w:p>
    <w:p w:rsidR="006F09DF" w:rsidRPr="00CA4918" w:rsidRDefault="00127BD4" w:rsidP="006F09DF">
      <w:pPr>
        <w:ind w:firstLine="902"/>
        <w:jc w:val="right"/>
      </w:pPr>
      <w:r w:rsidRPr="00127BD4">
        <w:t xml:space="preserve">Таблица </w:t>
      </w:r>
      <w:r w:rsidRPr="00CA4918">
        <w:t>29</w:t>
      </w:r>
    </w:p>
    <w:p w:rsidR="006F09DF" w:rsidRPr="00127BD4" w:rsidRDefault="006F09DF" w:rsidP="00127BD4">
      <w:pPr>
        <w:jc w:val="center"/>
        <w:rPr>
          <w:b/>
          <w:sz w:val="22"/>
          <w:szCs w:val="22"/>
        </w:rPr>
      </w:pPr>
      <w:r w:rsidRPr="00127BD4">
        <w:rPr>
          <w:b/>
          <w:sz w:val="22"/>
          <w:szCs w:val="22"/>
        </w:rPr>
        <w:t>Количество процедур на 1 жителя Еврейской автономной области, 2018-2022 гг.</w:t>
      </w:r>
    </w:p>
    <w:p w:rsidR="006F09DF" w:rsidRPr="00127BD4" w:rsidRDefault="006F09DF" w:rsidP="006F09DF">
      <w:pPr>
        <w:jc w:val="center"/>
        <w:rPr>
          <w:szCs w:val="22"/>
        </w:rPr>
      </w:pPr>
    </w:p>
    <w:tbl>
      <w:tblPr>
        <w:tblW w:w="499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18"/>
        <w:gridCol w:w="821"/>
        <w:gridCol w:w="711"/>
        <w:gridCol w:w="821"/>
        <w:gridCol w:w="1218"/>
        <w:gridCol w:w="656"/>
        <w:gridCol w:w="656"/>
        <w:gridCol w:w="656"/>
        <w:gridCol w:w="656"/>
        <w:gridCol w:w="656"/>
      </w:tblGrid>
      <w:tr w:rsidR="006F09DF" w:rsidRPr="00390747" w:rsidTr="00C07EC2">
        <w:trPr>
          <w:trHeight w:val="728"/>
        </w:trPr>
        <w:tc>
          <w:tcPr>
            <w:tcW w:w="697" w:type="pct"/>
            <w:vMerge w:val="restart"/>
          </w:tcPr>
          <w:p w:rsidR="006F09DF" w:rsidRPr="00390747" w:rsidRDefault="006F09DF" w:rsidP="00127BD4">
            <w:pPr>
              <w:spacing w:before="20" w:afterLines="20" w:after="48"/>
              <w:jc w:val="center"/>
              <w:rPr>
                <w:sz w:val="22"/>
                <w:szCs w:val="22"/>
              </w:rPr>
            </w:pPr>
          </w:p>
        </w:tc>
        <w:tc>
          <w:tcPr>
            <w:tcW w:w="2554" w:type="pct"/>
            <w:gridSpan w:val="5"/>
          </w:tcPr>
          <w:p w:rsidR="006F09DF" w:rsidRPr="00390747" w:rsidRDefault="006F09DF" w:rsidP="00127BD4">
            <w:pPr>
              <w:spacing w:before="20" w:afterLines="20" w:after="48"/>
              <w:jc w:val="center"/>
              <w:rPr>
                <w:sz w:val="22"/>
                <w:szCs w:val="22"/>
              </w:rPr>
            </w:pPr>
            <w:r>
              <w:rPr>
                <w:sz w:val="22"/>
                <w:szCs w:val="22"/>
              </w:rPr>
              <w:t>Количество процедур</w:t>
            </w:r>
          </w:p>
        </w:tc>
        <w:tc>
          <w:tcPr>
            <w:tcW w:w="1749" w:type="pct"/>
            <w:gridSpan w:val="5"/>
          </w:tcPr>
          <w:p w:rsidR="006F09DF" w:rsidRPr="00390747" w:rsidRDefault="006F09DF" w:rsidP="00127BD4">
            <w:pPr>
              <w:spacing w:before="20" w:afterLines="20" w:after="48"/>
              <w:jc w:val="center"/>
              <w:rPr>
                <w:sz w:val="22"/>
                <w:szCs w:val="22"/>
              </w:rPr>
            </w:pPr>
            <w:r w:rsidRPr="00390747">
              <w:rPr>
                <w:sz w:val="22"/>
                <w:szCs w:val="22"/>
              </w:rPr>
              <w:t>Количество процедур</w:t>
            </w:r>
          </w:p>
          <w:p w:rsidR="006F09DF" w:rsidRPr="00390747" w:rsidRDefault="006F09DF" w:rsidP="00C07EC2">
            <w:pPr>
              <w:spacing w:before="20" w:afterLines="20" w:after="48"/>
              <w:jc w:val="center"/>
              <w:rPr>
                <w:sz w:val="22"/>
                <w:szCs w:val="22"/>
              </w:rPr>
            </w:pPr>
            <w:r w:rsidRPr="00390747">
              <w:rPr>
                <w:sz w:val="22"/>
                <w:szCs w:val="22"/>
              </w:rPr>
              <w:t>на 1 жителя</w:t>
            </w:r>
          </w:p>
        </w:tc>
      </w:tr>
      <w:tr w:rsidR="00127BD4" w:rsidRPr="00390747" w:rsidTr="00127BD4">
        <w:trPr>
          <w:trHeight w:val="151"/>
        </w:trPr>
        <w:tc>
          <w:tcPr>
            <w:tcW w:w="697" w:type="pct"/>
            <w:vMerge/>
          </w:tcPr>
          <w:p w:rsidR="006F09DF" w:rsidRPr="00390747" w:rsidRDefault="006F09DF" w:rsidP="00127BD4">
            <w:pPr>
              <w:spacing w:before="20" w:afterLines="20" w:after="48"/>
              <w:jc w:val="center"/>
              <w:rPr>
                <w:sz w:val="22"/>
                <w:szCs w:val="22"/>
              </w:rPr>
            </w:pPr>
          </w:p>
        </w:tc>
        <w:tc>
          <w:tcPr>
            <w:tcW w:w="649" w:type="pct"/>
          </w:tcPr>
          <w:p w:rsidR="006F09DF" w:rsidRPr="00390747" w:rsidRDefault="006F09DF" w:rsidP="00127BD4">
            <w:pPr>
              <w:spacing w:before="20" w:afterLines="20" w:after="48"/>
              <w:jc w:val="center"/>
              <w:rPr>
                <w:sz w:val="22"/>
                <w:szCs w:val="22"/>
              </w:rPr>
            </w:pPr>
            <w:r w:rsidRPr="00390747">
              <w:rPr>
                <w:sz w:val="22"/>
                <w:szCs w:val="22"/>
              </w:rPr>
              <w:t>2018</w:t>
            </w:r>
          </w:p>
        </w:tc>
        <w:tc>
          <w:tcPr>
            <w:tcW w:w="438" w:type="pct"/>
          </w:tcPr>
          <w:p w:rsidR="006F09DF" w:rsidRPr="00390747" w:rsidRDefault="006F09DF" w:rsidP="00127BD4">
            <w:pPr>
              <w:spacing w:before="20" w:afterLines="20" w:after="48"/>
              <w:jc w:val="center"/>
              <w:rPr>
                <w:sz w:val="22"/>
                <w:szCs w:val="22"/>
              </w:rPr>
            </w:pPr>
            <w:r w:rsidRPr="00390747">
              <w:rPr>
                <w:sz w:val="22"/>
                <w:szCs w:val="22"/>
              </w:rPr>
              <w:t>2019</w:t>
            </w:r>
          </w:p>
        </w:tc>
        <w:tc>
          <w:tcPr>
            <w:tcW w:w="379" w:type="pct"/>
          </w:tcPr>
          <w:p w:rsidR="006F09DF" w:rsidRPr="00390747" w:rsidRDefault="006F09DF" w:rsidP="00127BD4">
            <w:pPr>
              <w:spacing w:before="20" w:afterLines="20" w:after="48"/>
              <w:jc w:val="center"/>
              <w:rPr>
                <w:sz w:val="22"/>
                <w:szCs w:val="22"/>
              </w:rPr>
            </w:pPr>
            <w:r w:rsidRPr="00390747">
              <w:rPr>
                <w:sz w:val="22"/>
                <w:szCs w:val="22"/>
              </w:rPr>
              <w:t>2020</w:t>
            </w:r>
          </w:p>
        </w:tc>
        <w:tc>
          <w:tcPr>
            <w:tcW w:w="438" w:type="pct"/>
          </w:tcPr>
          <w:p w:rsidR="006F09DF" w:rsidRPr="00390747" w:rsidRDefault="006F09DF" w:rsidP="00127BD4">
            <w:pPr>
              <w:spacing w:before="20" w:afterLines="20" w:after="48"/>
              <w:jc w:val="center"/>
              <w:rPr>
                <w:sz w:val="22"/>
                <w:szCs w:val="22"/>
              </w:rPr>
            </w:pPr>
            <w:r w:rsidRPr="00390747">
              <w:rPr>
                <w:sz w:val="22"/>
                <w:szCs w:val="22"/>
              </w:rPr>
              <w:t>2021</w:t>
            </w:r>
          </w:p>
        </w:tc>
        <w:tc>
          <w:tcPr>
            <w:tcW w:w="649" w:type="pct"/>
          </w:tcPr>
          <w:p w:rsidR="006F09DF" w:rsidRPr="00390747" w:rsidRDefault="006F09DF" w:rsidP="00127BD4">
            <w:pPr>
              <w:spacing w:before="20" w:afterLines="20" w:after="48"/>
              <w:jc w:val="center"/>
              <w:rPr>
                <w:sz w:val="22"/>
                <w:szCs w:val="22"/>
              </w:rPr>
            </w:pPr>
            <w:r>
              <w:rPr>
                <w:sz w:val="22"/>
                <w:szCs w:val="22"/>
              </w:rPr>
              <w:t>2022</w:t>
            </w:r>
          </w:p>
        </w:tc>
        <w:tc>
          <w:tcPr>
            <w:tcW w:w="350" w:type="pct"/>
          </w:tcPr>
          <w:p w:rsidR="006F09DF" w:rsidRPr="00390747" w:rsidRDefault="006F09DF" w:rsidP="00127BD4">
            <w:pPr>
              <w:spacing w:before="20" w:afterLines="20" w:after="48"/>
              <w:jc w:val="center"/>
              <w:rPr>
                <w:sz w:val="22"/>
                <w:szCs w:val="22"/>
              </w:rPr>
            </w:pPr>
            <w:r w:rsidRPr="00390747">
              <w:rPr>
                <w:sz w:val="22"/>
                <w:szCs w:val="22"/>
              </w:rPr>
              <w:t>2018</w:t>
            </w:r>
          </w:p>
        </w:tc>
        <w:tc>
          <w:tcPr>
            <w:tcW w:w="350" w:type="pct"/>
          </w:tcPr>
          <w:p w:rsidR="006F09DF" w:rsidRPr="00390747" w:rsidRDefault="006F09DF" w:rsidP="00127BD4">
            <w:pPr>
              <w:spacing w:before="20" w:afterLines="20" w:after="48"/>
              <w:jc w:val="center"/>
              <w:rPr>
                <w:sz w:val="22"/>
                <w:szCs w:val="22"/>
              </w:rPr>
            </w:pPr>
            <w:r w:rsidRPr="00390747">
              <w:rPr>
                <w:sz w:val="22"/>
                <w:szCs w:val="22"/>
              </w:rPr>
              <w:t>2019</w:t>
            </w:r>
          </w:p>
        </w:tc>
        <w:tc>
          <w:tcPr>
            <w:tcW w:w="350" w:type="pct"/>
          </w:tcPr>
          <w:p w:rsidR="006F09DF" w:rsidRPr="00390747" w:rsidRDefault="006F09DF" w:rsidP="00127BD4">
            <w:pPr>
              <w:spacing w:before="20" w:afterLines="20" w:after="48"/>
              <w:jc w:val="center"/>
              <w:rPr>
                <w:sz w:val="22"/>
                <w:szCs w:val="22"/>
              </w:rPr>
            </w:pPr>
            <w:r w:rsidRPr="00390747">
              <w:rPr>
                <w:sz w:val="22"/>
                <w:szCs w:val="22"/>
              </w:rPr>
              <w:t>2020</w:t>
            </w:r>
          </w:p>
        </w:tc>
        <w:tc>
          <w:tcPr>
            <w:tcW w:w="350" w:type="pct"/>
          </w:tcPr>
          <w:p w:rsidR="006F09DF" w:rsidRPr="00390747" w:rsidRDefault="006F09DF" w:rsidP="00127BD4">
            <w:pPr>
              <w:spacing w:before="20" w:afterLines="20" w:after="48"/>
              <w:jc w:val="center"/>
              <w:rPr>
                <w:sz w:val="22"/>
                <w:szCs w:val="22"/>
              </w:rPr>
            </w:pPr>
            <w:r w:rsidRPr="00390747">
              <w:rPr>
                <w:sz w:val="22"/>
                <w:szCs w:val="22"/>
              </w:rPr>
              <w:t>2021</w:t>
            </w:r>
          </w:p>
        </w:tc>
        <w:tc>
          <w:tcPr>
            <w:tcW w:w="350" w:type="pct"/>
          </w:tcPr>
          <w:p w:rsidR="006F09DF" w:rsidRPr="00390747" w:rsidRDefault="006F09DF" w:rsidP="00127BD4">
            <w:pPr>
              <w:spacing w:before="20" w:afterLines="20" w:after="48"/>
              <w:jc w:val="center"/>
              <w:rPr>
                <w:sz w:val="22"/>
                <w:szCs w:val="22"/>
              </w:rPr>
            </w:pPr>
            <w:r>
              <w:rPr>
                <w:sz w:val="22"/>
                <w:szCs w:val="22"/>
              </w:rPr>
              <w:t>2022</w:t>
            </w:r>
          </w:p>
        </w:tc>
      </w:tr>
      <w:tr w:rsidR="00127BD4" w:rsidRPr="00390747" w:rsidTr="00127BD4">
        <w:trPr>
          <w:trHeight w:val="802"/>
        </w:trPr>
        <w:tc>
          <w:tcPr>
            <w:tcW w:w="697" w:type="pct"/>
          </w:tcPr>
          <w:p w:rsidR="006F09DF" w:rsidRPr="00390747" w:rsidRDefault="006F09DF" w:rsidP="00127BD4">
            <w:pPr>
              <w:spacing w:before="20" w:afterLines="20" w:after="48"/>
              <w:jc w:val="center"/>
              <w:rPr>
                <w:sz w:val="22"/>
                <w:szCs w:val="22"/>
              </w:rPr>
            </w:pPr>
            <w:r w:rsidRPr="00390747">
              <w:rPr>
                <w:sz w:val="22"/>
                <w:szCs w:val="22"/>
              </w:rPr>
              <w:t>Еврейская автономная область</w:t>
            </w:r>
          </w:p>
        </w:tc>
        <w:tc>
          <w:tcPr>
            <w:tcW w:w="649" w:type="pct"/>
          </w:tcPr>
          <w:p w:rsidR="006F09DF" w:rsidRPr="00390747" w:rsidRDefault="006F09DF" w:rsidP="00127BD4">
            <w:pPr>
              <w:spacing w:before="20" w:afterLines="20" w:after="48"/>
              <w:jc w:val="center"/>
              <w:rPr>
                <w:sz w:val="22"/>
                <w:szCs w:val="22"/>
              </w:rPr>
            </w:pPr>
            <w:r w:rsidRPr="00390747">
              <w:rPr>
                <w:sz w:val="22"/>
                <w:szCs w:val="22"/>
              </w:rPr>
              <w:t>254,32</w:t>
            </w:r>
            <w:r>
              <w:rPr>
                <w:sz w:val="22"/>
                <w:szCs w:val="22"/>
              </w:rPr>
              <w:t>тыс.</w:t>
            </w:r>
          </w:p>
        </w:tc>
        <w:tc>
          <w:tcPr>
            <w:tcW w:w="438" w:type="pct"/>
          </w:tcPr>
          <w:p w:rsidR="006F09DF" w:rsidRPr="00390747" w:rsidRDefault="006F09DF" w:rsidP="00127BD4">
            <w:pPr>
              <w:spacing w:before="20" w:afterLines="20" w:after="48"/>
              <w:jc w:val="center"/>
              <w:rPr>
                <w:sz w:val="22"/>
                <w:szCs w:val="22"/>
              </w:rPr>
            </w:pPr>
            <w:r w:rsidRPr="00390747">
              <w:rPr>
                <w:sz w:val="22"/>
                <w:szCs w:val="22"/>
              </w:rPr>
              <w:t>281,07</w:t>
            </w:r>
            <w:r>
              <w:rPr>
                <w:sz w:val="22"/>
                <w:szCs w:val="22"/>
              </w:rPr>
              <w:t xml:space="preserve"> тыс.</w:t>
            </w:r>
          </w:p>
        </w:tc>
        <w:tc>
          <w:tcPr>
            <w:tcW w:w="379" w:type="pct"/>
          </w:tcPr>
          <w:p w:rsidR="006F09DF" w:rsidRPr="00390747" w:rsidRDefault="006F09DF" w:rsidP="00127BD4">
            <w:pPr>
              <w:spacing w:before="20" w:afterLines="20" w:after="48"/>
              <w:jc w:val="center"/>
              <w:rPr>
                <w:sz w:val="22"/>
                <w:szCs w:val="22"/>
              </w:rPr>
            </w:pPr>
            <w:r w:rsidRPr="00390747">
              <w:rPr>
                <w:sz w:val="22"/>
                <w:szCs w:val="22"/>
              </w:rPr>
              <w:t>237,8</w:t>
            </w:r>
            <w:r>
              <w:rPr>
                <w:sz w:val="22"/>
                <w:szCs w:val="22"/>
              </w:rPr>
              <w:t xml:space="preserve"> тыс.</w:t>
            </w:r>
          </w:p>
        </w:tc>
        <w:tc>
          <w:tcPr>
            <w:tcW w:w="438" w:type="pct"/>
          </w:tcPr>
          <w:p w:rsidR="006F09DF" w:rsidRPr="00390747" w:rsidRDefault="006F09DF" w:rsidP="00127BD4">
            <w:pPr>
              <w:spacing w:before="20" w:afterLines="20" w:after="48"/>
              <w:jc w:val="center"/>
              <w:rPr>
                <w:sz w:val="22"/>
                <w:szCs w:val="22"/>
              </w:rPr>
            </w:pPr>
            <w:r w:rsidRPr="00390747">
              <w:rPr>
                <w:sz w:val="22"/>
                <w:szCs w:val="22"/>
              </w:rPr>
              <w:t>243,32</w:t>
            </w:r>
            <w:r>
              <w:rPr>
                <w:sz w:val="22"/>
                <w:szCs w:val="22"/>
              </w:rPr>
              <w:t xml:space="preserve"> тыс.</w:t>
            </w:r>
          </w:p>
        </w:tc>
        <w:tc>
          <w:tcPr>
            <w:tcW w:w="649" w:type="pct"/>
          </w:tcPr>
          <w:p w:rsidR="006F09DF" w:rsidRPr="00390747" w:rsidRDefault="006F09DF" w:rsidP="00127BD4">
            <w:pPr>
              <w:spacing w:before="20" w:afterLines="20" w:after="48"/>
              <w:jc w:val="center"/>
              <w:rPr>
                <w:sz w:val="22"/>
                <w:szCs w:val="22"/>
              </w:rPr>
            </w:pPr>
            <w:r>
              <w:rPr>
                <w:sz w:val="22"/>
                <w:szCs w:val="22"/>
              </w:rPr>
              <w:t>290,93тыс.</w:t>
            </w:r>
          </w:p>
        </w:tc>
        <w:tc>
          <w:tcPr>
            <w:tcW w:w="350" w:type="pct"/>
          </w:tcPr>
          <w:p w:rsidR="006F09DF" w:rsidRPr="00390747" w:rsidRDefault="006F09DF" w:rsidP="00127BD4">
            <w:pPr>
              <w:spacing w:before="20" w:afterLines="20" w:after="48"/>
              <w:jc w:val="center"/>
              <w:rPr>
                <w:sz w:val="22"/>
                <w:szCs w:val="22"/>
              </w:rPr>
            </w:pPr>
            <w:r w:rsidRPr="00390747">
              <w:rPr>
                <w:sz w:val="22"/>
                <w:szCs w:val="22"/>
              </w:rPr>
              <w:t>0,2</w:t>
            </w:r>
          </w:p>
        </w:tc>
        <w:tc>
          <w:tcPr>
            <w:tcW w:w="350" w:type="pct"/>
          </w:tcPr>
          <w:p w:rsidR="006F09DF" w:rsidRPr="00390747" w:rsidRDefault="006F09DF" w:rsidP="00127BD4">
            <w:pPr>
              <w:spacing w:before="20" w:afterLines="20" w:after="48"/>
              <w:jc w:val="center"/>
              <w:rPr>
                <w:sz w:val="22"/>
                <w:szCs w:val="22"/>
              </w:rPr>
            </w:pPr>
            <w:r w:rsidRPr="00390747">
              <w:rPr>
                <w:sz w:val="22"/>
                <w:szCs w:val="22"/>
              </w:rPr>
              <w:t>0,33</w:t>
            </w:r>
          </w:p>
        </w:tc>
        <w:tc>
          <w:tcPr>
            <w:tcW w:w="350" w:type="pct"/>
          </w:tcPr>
          <w:p w:rsidR="006F09DF" w:rsidRPr="00390747" w:rsidRDefault="006F09DF" w:rsidP="00127BD4">
            <w:pPr>
              <w:spacing w:before="20" w:afterLines="20" w:after="48"/>
              <w:jc w:val="center"/>
              <w:rPr>
                <w:sz w:val="22"/>
                <w:szCs w:val="22"/>
              </w:rPr>
            </w:pPr>
            <w:r w:rsidRPr="00390747">
              <w:rPr>
                <w:sz w:val="22"/>
                <w:szCs w:val="22"/>
              </w:rPr>
              <w:t>1,5</w:t>
            </w:r>
          </w:p>
        </w:tc>
        <w:tc>
          <w:tcPr>
            <w:tcW w:w="350" w:type="pct"/>
          </w:tcPr>
          <w:p w:rsidR="006F09DF" w:rsidRPr="00390747" w:rsidRDefault="006F09DF" w:rsidP="00127BD4">
            <w:pPr>
              <w:spacing w:before="20" w:afterLines="20" w:after="48"/>
              <w:jc w:val="center"/>
              <w:rPr>
                <w:sz w:val="22"/>
                <w:szCs w:val="22"/>
              </w:rPr>
            </w:pPr>
            <w:r>
              <w:rPr>
                <w:sz w:val="22"/>
                <w:szCs w:val="22"/>
              </w:rPr>
              <w:t>1,5</w:t>
            </w:r>
          </w:p>
        </w:tc>
        <w:tc>
          <w:tcPr>
            <w:tcW w:w="350" w:type="pct"/>
          </w:tcPr>
          <w:p w:rsidR="006F09DF" w:rsidRPr="00390747" w:rsidRDefault="006F09DF" w:rsidP="00127BD4">
            <w:pPr>
              <w:spacing w:before="20" w:afterLines="20" w:after="48"/>
              <w:jc w:val="center"/>
              <w:rPr>
                <w:sz w:val="22"/>
                <w:szCs w:val="22"/>
              </w:rPr>
            </w:pPr>
            <w:r>
              <w:rPr>
                <w:sz w:val="22"/>
                <w:szCs w:val="22"/>
              </w:rPr>
              <w:t>1,9</w:t>
            </w:r>
          </w:p>
        </w:tc>
      </w:tr>
      <w:tr w:rsidR="00127BD4" w:rsidRPr="00F31923" w:rsidTr="00127BD4">
        <w:trPr>
          <w:trHeight w:val="538"/>
        </w:trPr>
        <w:tc>
          <w:tcPr>
            <w:tcW w:w="697" w:type="pct"/>
          </w:tcPr>
          <w:p w:rsidR="006F09DF" w:rsidRPr="00390747" w:rsidRDefault="006F09DF" w:rsidP="00127BD4">
            <w:pPr>
              <w:spacing w:before="20" w:afterLines="20" w:after="48"/>
              <w:jc w:val="center"/>
              <w:rPr>
                <w:sz w:val="22"/>
                <w:szCs w:val="22"/>
              </w:rPr>
            </w:pPr>
            <w:r w:rsidRPr="00390747">
              <w:rPr>
                <w:sz w:val="22"/>
                <w:szCs w:val="22"/>
              </w:rPr>
              <w:t>Российская Федерация</w:t>
            </w:r>
          </w:p>
        </w:tc>
        <w:tc>
          <w:tcPr>
            <w:tcW w:w="649" w:type="pct"/>
          </w:tcPr>
          <w:p w:rsidR="006F09DF" w:rsidRPr="00390747" w:rsidRDefault="006F09DF" w:rsidP="00127BD4">
            <w:pPr>
              <w:spacing w:before="20" w:afterLines="20" w:after="48"/>
              <w:jc w:val="center"/>
              <w:rPr>
                <w:sz w:val="22"/>
                <w:szCs w:val="22"/>
              </w:rPr>
            </w:pPr>
            <w:r w:rsidRPr="00390747">
              <w:rPr>
                <w:sz w:val="22"/>
                <w:szCs w:val="22"/>
              </w:rPr>
              <w:t>289,4</w:t>
            </w:r>
            <w:r>
              <w:rPr>
                <w:sz w:val="22"/>
                <w:szCs w:val="22"/>
              </w:rPr>
              <w:t xml:space="preserve"> млн.</w:t>
            </w:r>
          </w:p>
        </w:tc>
        <w:tc>
          <w:tcPr>
            <w:tcW w:w="438" w:type="pct"/>
          </w:tcPr>
          <w:p w:rsidR="006F09DF" w:rsidRPr="00390747" w:rsidRDefault="006F09DF" w:rsidP="00127BD4">
            <w:pPr>
              <w:spacing w:before="20" w:afterLines="20" w:after="48"/>
              <w:jc w:val="center"/>
              <w:rPr>
                <w:sz w:val="22"/>
                <w:szCs w:val="22"/>
              </w:rPr>
            </w:pPr>
            <w:r w:rsidRPr="00390747">
              <w:rPr>
                <w:sz w:val="22"/>
                <w:szCs w:val="22"/>
              </w:rPr>
              <w:t>298,0</w:t>
            </w:r>
            <w:r>
              <w:rPr>
                <w:sz w:val="22"/>
                <w:szCs w:val="22"/>
              </w:rPr>
              <w:t xml:space="preserve"> млн.</w:t>
            </w:r>
          </w:p>
        </w:tc>
        <w:tc>
          <w:tcPr>
            <w:tcW w:w="379" w:type="pct"/>
          </w:tcPr>
          <w:p w:rsidR="006F09DF" w:rsidRPr="00390747" w:rsidRDefault="006F09DF" w:rsidP="00127BD4">
            <w:pPr>
              <w:spacing w:before="20" w:afterLines="20" w:after="48"/>
              <w:jc w:val="center"/>
              <w:rPr>
                <w:sz w:val="22"/>
                <w:szCs w:val="22"/>
              </w:rPr>
            </w:pPr>
            <w:r w:rsidRPr="00390747">
              <w:rPr>
                <w:sz w:val="22"/>
                <w:szCs w:val="22"/>
              </w:rPr>
              <w:t>264,8</w:t>
            </w:r>
            <w:r>
              <w:rPr>
                <w:sz w:val="22"/>
                <w:szCs w:val="22"/>
              </w:rPr>
              <w:t xml:space="preserve"> млн.</w:t>
            </w:r>
          </w:p>
        </w:tc>
        <w:tc>
          <w:tcPr>
            <w:tcW w:w="438" w:type="pct"/>
          </w:tcPr>
          <w:p w:rsidR="006F09DF" w:rsidRPr="00390747" w:rsidRDefault="006F09DF" w:rsidP="00127BD4">
            <w:pPr>
              <w:spacing w:before="20" w:afterLines="20" w:after="48"/>
              <w:jc w:val="center"/>
              <w:rPr>
                <w:sz w:val="22"/>
                <w:szCs w:val="22"/>
              </w:rPr>
            </w:pPr>
            <w:r w:rsidRPr="00390747">
              <w:rPr>
                <w:sz w:val="22"/>
                <w:szCs w:val="22"/>
              </w:rPr>
              <w:t>281,1</w:t>
            </w:r>
            <w:r>
              <w:rPr>
                <w:sz w:val="22"/>
                <w:szCs w:val="22"/>
              </w:rPr>
              <w:t xml:space="preserve"> млн.</w:t>
            </w:r>
          </w:p>
        </w:tc>
        <w:tc>
          <w:tcPr>
            <w:tcW w:w="649" w:type="pct"/>
          </w:tcPr>
          <w:p w:rsidR="006F09DF" w:rsidRPr="00390747" w:rsidRDefault="006F09DF" w:rsidP="00127BD4">
            <w:pPr>
              <w:spacing w:before="20" w:afterLines="20" w:after="48"/>
              <w:jc w:val="center"/>
              <w:rPr>
                <w:sz w:val="22"/>
                <w:szCs w:val="22"/>
              </w:rPr>
            </w:pPr>
            <w:r>
              <w:rPr>
                <w:sz w:val="22"/>
                <w:szCs w:val="22"/>
              </w:rPr>
              <w:t>288,9млн.</w:t>
            </w:r>
          </w:p>
        </w:tc>
        <w:tc>
          <w:tcPr>
            <w:tcW w:w="350" w:type="pct"/>
          </w:tcPr>
          <w:p w:rsidR="006F09DF" w:rsidRPr="00390747" w:rsidRDefault="006F09DF" w:rsidP="00127BD4">
            <w:pPr>
              <w:spacing w:before="20" w:afterLines="20" w:after="48"/>
              <w:jc w:val="center"/>
              <w:rPr>
                <w:sz w:val="22"/>
                <w:szCs w:val="22"/>
              </w:rPr>
            </w:pPr>
            <w:r w:rsidRPr="00390747">
              <w:rPr>
                <w:sz w:val="22"/>
                <w:szCs w:val="22"/>
              </w:rPr>
              <w:t>1,97</w:t>
            </w:r>
          </w:p>
        </w:tc>
        <w:tc>
          <w:tcPr>
            <w:tcW w:w="350" w:type="pct"/>
          </w:tcPr>
          <w:p w:rsidR="006F09DF" w:rsidRPr="00390747" w:rsidRDefault="006F09DF" w:rsidP="00127BD4">
            <w:pPr>
              <w:spacing w:before="20" w:afterLines="20" w:after="48"/>
              <w:jc w:val="center"/>
              <w:rPr>
                <w:sz w:val="22"/>
                <w:szCs w:val="22"/>
              </w:rPr>
            </w:pPr>
            <w:r w:rsidRPr="00390747">
              <w:rPr>
                <w:sz w:val="22"/>
                <w:szCs w:val="22"/>
              </w:rPr>
              <w:t>2,03</w:t>
            </w:r>
          </w:p>
        </w:tc>
        <w:tc>
          <w:tcPr>
            <w:tcW w:w="350" w:type="pct"/>
          </w:tcPr>
          <w:p w:rsidR="006F09DF" w:rsidRPr="00390747" w:rsidRDefault="006F09DF" w:rsidP="00127BD4">
            <w:pPr>
              <w:spacing w:before="20" w:afterLines="20" w:after="48"/>
              <w:jc w:val="center"/>
              <w:rPr>
                <w:sz w:val="22"/>
                <w:szCs w:val="22"/>
              </w:rPr>
            </w:pPr>
            <w:r w:rsidRPr="00390747">
              <w:rPr>
                <w:sz w:val="22"/>
                <w:szCs w:val="22"/>
              </w:rPr>
              <w:t>1,81</w:t>
            </w:r>
          </w:p>
        </w:tc>
        <w:tc>
          <w:tcPr>
            <w:tcW w:w="350" w:type="pct"/>
          </w:tcPr>
          <w:p w:rsidR="006F09DF" w:rsidRPr="00390747" w:rsidRDefault="006F09DF" w:rsidP="00127BD4">
            <w:pPr>
              <w:spacing w:before="20" w:afterLines="20" w:after="48"/>
              <w:jc w:val="center"/>
              <w:rPr>
                <w:sz w:val="22"/>
                <w:szCs w:val="22"/>
              </w:rPr>
            </w:pPr>
            <w:r>
              <w:rPr>
                <w:sz w:val="22"/>
                <w:szCs w:val="22"/>
              </w:rPr>
              <w:t>1,92</w:t>
            </w:r>
          </w:p>
        </w:tc>
        <w:tc>
          <w:tcPr>
            <w:tcW w:w="350" w:type="pct"/>
          </w:tcPr>
          <w:p w:rsidR="006F09DF" w:rsidRDefault="006F09DF" w:rsidP="00127BD4">
            <w:pPr>
              <w:spacing w:before="20" w:afterLines="20" w:after="48"/>
              <w:jc w:val="center"/>
              <w:rPr>
                <w:sz w:val="22"/>
                <w:szCs w:val="22"/>
              </w:rPr>
            </w:pPr>
            <w:r>
              <w:rPr>
                <w:sz w:val="22"/>
                <w:szCs w:val="22"/>
              </w:rPr>
              <w:t>1,97</w:t>
            </w:r>
          </w:p>
          <w:p w:rsidR="006F09DF" w:rsidRPr="00390747" w:rsidRDefault="006F09DF" w:rsidP="00127BD4">
            <w:pPr>
              <w:spacing w:before="20" w:afterLines="20" w:after="48"/>
              <w:jc w:val="center"/>
              <w:rPr>
                <w:sz w:val="22"/>
                <w:szCs w:val="22"/>
              </w:rPr>
            </w:pPr>
          </w:p>
        </w:tc>
      </w:tr>
    </w:tbl>
    <w:p w:rsidR="006F09DF" w:rsidRPr="00F31923" w:rsidRDefault="006F09DF" w:rsidP="006F09DF">
      <w:pPr>
        <w:widowControl w:val="0"/>
        <w:ind w:firstLine="686"/>
        <w:jc w:val="both"/>
        <w:rPr>
          <w:highlight w:val="yellow"/>
        </w:rPr>
      </w:pPr>
    </w:p>
    <w:p w:rsidR="006F09DF" w:rsidRPr="00170081" w:rsidRDefault="006F09DF" w:rsidP="00127BD4">
      <w:pPr>
        <w:widowControl w:val="0"/>
        <w:ind w:firstLine="709"/>
        <w:jc w:val="both"/>
      </w:pPr>
      <w:r w:rsidRPr="00170081">
        <w:t>Структура рентгенорадиологических процедур в 2022 году в сравнении с 2021 годом</w:t>
      </w:r>
      <w:r w:rsidR="00E40F32">
        <w:t xml:space="preserve"> составляет</w:t>
      </w:r>
      <w:r w:rsidRPr="00170081">
        <w:t xml:space="preserve">: </w:t>
      </w:r>
    </w:p>
    <w:p w:rsidR="006F09DF" w:rsidRPr="00170081" w:rsidRDefault="006F09DF" w:rsidP="00127BD4">
      <w:pPr>
        <w:widowControl w:val="0"/>
        <w:ind w:firstLine="709"/>
        <w:jc w:val="both"/>
      </w:pPr>
      <w:r w:rsidRPr="00170081">
        <w:lastRenderedPageBreak/>
        <w:t xml:space="preserve">- рентгенография 70,9 %, в 2021 – 62,3 %; </w:t>
      </w:r>
    </w:p>
    <w:p w:rsidR="006F09DF" w:rsidRPr="00170081" w:rsidRDefault="006F09DF" w:rsidP="00127BD4">
      <w:pPr>
        <w:widowControl w:val="0"/>
        <w:ind w:firstLine="709"/>
        <w:jc w:val="both"/>
      </w:pPr>
      <w:r w:rsidRPr="00170081">
        <w:t>- флюорография - 24,9 %, в 2021 – 32,4</w:t>
      </w:r>
      <w:r w:rsidR="00494EF6">
        <w:t xml:space="preserve"> </w:t>
      </w:r>
      <w:r w:rsidRPr="00170081">
        <w:t xml:space="preserve">%; </w:t>
      </w:r>
    </w:p>
    <w:p w:rsidR="006F09DF" w:rsidRPr="00170081" w:rsidRDefault="006F09DF" w:rsidP="00127BD4">
      <w:pPr>
        <w:widowControl w:val="0"/>
        <w:ind w:firstLine="709"/>
        <w:jc w:val="both"/>
      </w:pPr>
      <w:r w:rsidRPr="00170081">
        <w:t>- компьютерная томография - 4,2 %, в 2021 – 5,1 %.</w:t>
      </w:r>
      <w:r w:rsidR="00494EF6">
        <w:t xml:space="preserve"> </w:t>
      </w:r>
    </w:p>
    <w:p w:rsidR="006F09DF" w:rsidRPr="00170081" w:rsidRDefault="006F09DF" w:rsidP="00127BD4">
      <w:pPr>
        <w:widowControl w:val="0"/>
        <w:ind w:firstLine="709"/>
        <w:jc w:val="both"/>
      </w:pPr>
      <w:r w:rsidRPr="00170081">
        <w:t>При этом два вида исследований (рентгенография и</w:t>
      </w:r>
      <w:r w:rsidR="00494EF6">
        <w:t xml:space="preserve"> </w:t>
      </w:r>
      <w:r w:rsidRPr="00170081">
        <w:t>флюорография) составляют подавляющее большинство (95,8 % от всех исследований, в 2021 – 94,7 %).</w:t>
      </w:r>
    </w:p>
    <w:p w:rsidR="006F09DF" w:rsidRPr="00373950" w:rsidRDefault="006F09DF" w:rsidP="00127BD4">
      <w:pPr>
        <w:widowControl w:val="0"/>
        <w:ind w:firstLine="709"/>
        <w:jc w:val="both"/>
      </w:pPr>
      <w:r w:rsidRPr="00373950">
        <w:t xml:space="preserve">Медицинское облучение населения при проведении медицинских рентгенологических исследований представлено в табл. </w:t>
      </w:r>
      <w:r w:rsidR="00127BD4" w:rsidRPr="00CA4918">
        <w:t>30.</w:t>
      </w:r>
    </w:p>
    <w:p w:rsidR="006F09DF" w:rsidRPr="003566E4" w:rsidRDefault="006F09DF" w:rsidP="006F09DF">
      <w:pPr>
        <w:ind w:firstLine="902"/>
        <w:jc w:val="right"/>
        <w:rPr>
          <w:highlight w:val="yellow"/>
        </w:rPr>
      </w:pPr>
    </w:p>
    <w:p w:rsidR="006F09DF" w:rsidRPr="003566E4" w:rsidRDefault="006F09DF" w:rsidP="00127BD4">
      <w:pPr>
        <w:jc w:val="right"/>
      </w:pPr>
      <w:r w:rsidRPr="003566E4">
        <w:t xml:space="preserve">Таблица </w:t>
      </w:r>
      <w:r w:rsidR="00127BD4" w:rsidRPr="00CA4918">
        <w:t>30</w:t>
      </w:r>
    </w:p>
    <w:p w:rsidR="006F09DF" w:rsidRPr="00127BD4" w:rsidRDefault="006F09DF" w:rsidP="00127BD4">
      <w:pPr>
        <w:jc w:val="center"/>
        <w:rPr>
          <w:b/>
          <w:sz w:val="22"/>
          <w:szCs w:val="22"/>
        </w:rPr>
      </w:pPr>
      <w:r w:rsidRPr="00127BD4">
        <w:rPr>
          <w:b/>
          <w:sz w:val="22"/>
          <w:szCs w:val="22"/>
        </w:rPr>
        <w:t>Структура</w:t>
      </w:r>
      <w:r w:rsidR="00494EF6" w:rsidRPr="00127BD4">
        <w:rPr>
          <w:b/>
          <w:sz w:val="22"/>
          <w:szCs w:val="22"/>
        </w:rPr>
        <w:t xml:space="preserve"> </w:t>
      </w:r>
      <w:r w:rsidRPr="00127BD4">
        <w:rPr>
          <w:b/>
          <w:sz w:val="22"/>
          <w:szCs w:val="22"/>
        </w:rPr>
        <w:t>медицинского облучения населения при проведении медицинских рентгенорадиологических исследований, 2019-2022гг.</w:t>
      </w:r>
    </w:p>
    <w:p w:rsidR="006F09DF" w:rsidRPr="00127BD4" w:rsidRDefault="006F09DF" w:rsidP="006F09DF">
      <w:pPr>
        <w:tabs>
          <w:tab w:val="left" w:pos="4307"/>
        </w:tabs>
        <w:ind w:firstLine="902"/>
        <w:rPr>
          <w:szCs w:val="22"/>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1"/>
        <w:gridCol w:w="1397"/>
        <w:gridCol w:w="1259"/>
        <w:gridCol w:w="1396"/>
        <w:gridCol w:w="1258"/>
      </w:tblGrid>
      <w:tr w:rsidR="006F09DF" w:rsidRPr="00127BD4" w:rsidTr="00127BD4">
        <w:tc>
          <w:tcPr>
            <w:tcW w:w="3969" w:type="dxa"/>
            <w:vMerge w:val="restart"/>
          </w:tcPr>
          <w:p w:rsidR="006F09DF" w:rsidRPr="00127BD4" w:rsidRDefault="006F09DF" w:rsidP="00127BD4">
            <w:pPr>
              <w:spacing w:before="20" w:afterLines="20" w:after="48"/>
              <w:jc w:val="center"/>
              <w:rPr>
                <w:sz w:val="22"/>
                <w:szCs w:val="22"/>
              </w:rPr>
            </w:pPr>
            <w:r w:rsidRPr="00127BD4">
              <w:rPr>
                <w:sz w:val="22"/>
                <w:szCs w:val="22"/>
              </w:rPr>
              <w:t>виды</w:t>
            </w:r>
          </w:p>
          <w:p w:rsidR="006F09DF" w:rsidRPr="00127BD4" w:rsidRDefault="006F09DF" w:rsidP="00127BD4">
            <w:pPr>
              <w:spacing w:before="20" w:afterLines="20" w:after="48"/>
              <w:jc w:val="center"/>
              <w:rPr>
                <w:sz w:val="22"/>
                <w:szCs w:val="22"/>
              </w:rPr>
            </w:pPr>
            <w:r w:rsidRPr="00127BD4">
              <w:rPr>
                <w:sz w:val="22"/>
                <w:szCs w:val="22"/>
              </w:rPr>
              <w:t>исследований</w:t>
            </w:r>
          </w:p>
        </w:tc>
        <w:tc>
          <w:tcPr>
            <w:tcW w:w="5386" w:type="dxa"/>
            <w:gridSpan w:val="4"/>
          </w:tcPr>
          <w:p w:rsidR="006F09DF" w:rsidRPr="00127BD4" w:rsidRDefault="006F09DF" w:rsidP="00127BD4">
            <w:pPr>
              <w:spacing w:before="20" w:afterLines="20" w:after="48"/>
              <w:jc w:val="center"/>
              <w:rPr>
                <w:sz w:val="22"/>
                <w:szCs w:val="22"/>
              </w:rPr>
            </w:pPr>
            <w:r w:rsidRPr="00127BD4">
              <w:rPr>
                <w:sz w:val="22"/>
                <w:szCs w:val="22"/>
              </w:rPr>
              <w:t>Средняя доза мЗв на процедуру жителя ЕАО</w:t>
            </w:r>
          </w:p>
        </w:tc>
      </w:tr>
      <w:tr w:rsidR="006F09DF" w:rsidRPr="00127BD4" w:rsidTr="00127BD4">
        <w:tc>
          <w:tcPr>
            <w:tcW w:w="3969" w:type="dxa"/>
            <w:vMerge/>
          </w:tcPr>
          <w:p w:rsidR="006F09DF" w:rsidRPr="00127BD4" w:rsidRDefault="006F09DF" w:rsidP="00127BD4">
            <w:pPr>
              <w:spacing w:before="20" w:afterLines="20" w:after="48"/>
              <w:jc w:val="center"/>
              <w:rPr>
                <w:sz w:val="22"/>
                <w:szCs w:val="22"/>
              </w:rPr>
            </w:pPr>
          </w:p>
        </w:tc>
        <w:tc>
          <w:tcPr>
            <w:tcW w:w="1418" w:type="dxa"/>
          </w:tcPr>
          <w:p w:rsidR="006F09DF" w:rsidRPr="00127BD4" w:rsidRDefault="006F09DF" w:rsidP="00127BD4">
            <w:pPr>
              <w:spacing w:before="20" w:afterLines="20" w:after="48"/>
              <w:jc w:val="center"/>
              <w:rPr>
                <w:sz w:val="22"/>
                <w:szCs w:val="22"/>
              </w:rPr>
            </w:pPr>
            <w:r w:rsidRPr="00127BD4">
              <w:rPr>
                <w:sz w:val="22"/>
                <w:szCs w:val="22"/>
              </w:rPr>
              <w:t>2019</w:t>
            </w:r>
          </w:p>
        </w:tc>
        <w:tc>
          <w:tcPr>
            <w:tcW w:w="1276" w:type="dxa"/>
          </w:tcPr>
          <w:p w:rsidR="006F09DF" w:rsidRPr="00127BD4" w:rsidRDefault="006F09DF" w:rsidP="00127BD4">
            <w:pPr>
              <w:spacing w:before="20" w:afterLines="20" w:after="48"/>
              <w:jc w:val="center"/>
              <w:rPr>
                <w:sz w:val="22"/>
                <w:szCs w:val="22"/>
              </w:rPr>
            </w:pPr>
            <w:r w:rsidRPr="00127BD4">
              <w:rPr>
                <w:sz w:val="22"/>
                <w:szCs w:val="22"/>
              </w:rPr>
              <w:t>2020</w:t>
            </w:r>
          </w:p>
        </w:tc>
        <w:tc>
          <w:tcPr>
            <w:tcW w:w="1417" w:type="dxa"/>
          </w:tcPr>
          <w:p w:rsidR="006F09DF" w:rsidRPr="00127BD4" w:rsidRDefault="006F09DF" w:rsidP="00127BD4">
            <w:pPr>
              <w:spacing w:before="20" w:afterLines="20" w:after="48"/>
              <w:jc w:val="center"/>
              <w:rPr>
                <w:sz w:val="22"/>
                <w:szCs w:val="22"/>
              </w:rPr>
            </w:pPr>
            <w:r w:rsidRPr="00127BD4">
              <w:rPr>
                <w:sz w:val="22"/>
                <w:szCs w:val="22"/>
              </w:rPr>
              <w:t>2021</w:t>
            </w:r>
          </w:p>
        </w:tc>
        <w:tc>
          <w:tcPr>
            <w:tcW w:w="1275" w:type="dxa"/>
          </w:tcPr>
          <w:p w:rsidR="006F09DF" w:rsidRPr="00127BD4" w:rsidRDefault="006F09DF" w:rsidP="00127BD4">
            <w:pPr>
              <w:spacing w:before="20" w:afterLines="20" w:after="48"/>
              <w:jc w:val="center"/>
              <w:rPr>
                <w:sz w:val="22"/>
                <w:szCs w:val="22"/>
              </w:rPr>
            </w:pPr>
            <w:r w:rsidRPr="00127BD4">
              <w:rPr>
                <w:sz w:val="22"/>
                <w:szCs w:val="22"/>
              </w:rPr>
              <w:t>2022</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Флюорографические</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0,03</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0,03</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0,02</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0,02</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Рентгенографические</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0,13</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0,09</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0,05</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0,05</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Рентгеноскопические</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0,01</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0,01</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0,01</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Компьютерные томографии</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0,15</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0,19</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0,19</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0,19</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Радионуклидные</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прочие</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всего</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0,33</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0,32</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0,26</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0,26</w:t>
            </w:r>
          </w:p>
        </w:tc>
      </w:tr>
      <w:tr w:rsidR="006F09DF" w:rsidRPr="00127BD4" w:rsidTr="00127BD4">
        <w:tc>
          <w:tcPr>
            <w:tcW w:w="3969" w:type="dxa"/>
          </w:tcPr>
          <w:p w:rsidR="006F09DF" w:rsidRPr="00127BD4" w:rsidRDefault="006F09DF" w:rsidP="00127BD4">
            <w:pPr>
              <w:spacing w:before="20" w:afterLines="20" w:after="48"/>
              <w:jc w:val="center"/>
              <w:rPr>
                <w:sz w:val="22"/>
                <w:szCs w:val="22"/>
              </w:rPr>
            </w:pPr>
            <w:r w:rsidRPr="00127BD4">
              <w:rPr>
                <w:sz w:val="22"/>
                <w:szCs w:val="22"/>
              </w:rPr>
              <w:t>РФ</w:t>
            </w:r>
          </w:p>
        </w:tc>
        <w:tc>
          <w:tcPr>
            <w:tcW w:w="1418" w:type="dxa"/>
          </w:tcPr>
          <w:p w:rsidR="006F09DF" w:rsidRPr="00127BD4" w:rsidRDefault="006F09DF" w:rsidP="00127BD4">
            <w:pPr>
              <w:spacing w:before="20" w:afterLines="20" w:after="48"/>
              <w:jc w:val="center"/>
              <w:rPr>
                <w:sz w:val="22"/>
                <w:szCs w:val="22"/>
              </w:rPr>
            </w:pPr>
            <w:r w:rsidRPr="00127BD4">
              <w:rPr>
                <w:sz w:val="22"/>
                <w:szCs w:val="22"/>
              </w:rPr>
              <w:t>0,6</w:t>
            </w:r>
          </w:p>
        </w:tc>
        <w:tc>
          <w:tcPr>
            <w:tcW w:w="1276" w:type="dxa"/>
          </w:tcPr>
          <w:p w:rsidR="006F09DF" w:rsidRPr="00127BD4" w:rsidRDefault="006F09DF" w:rsidP="00127BD4">
            <w:pPr>
              <w:spacing w:before="20" w:afterLines="20" w:after="48"/>
              <w:jc w:val="center"/>
              <w:rPr>
                <w:sz w:val="22"/>
                <w:szCs w:val="22"/>
              </w:rPr>
            </w:pPr>
            <w:r w:rsidRPr="00127BD4">
              <w:rPr>
                <w:sz w:val="22"/>
                <w:szCs w:val="22"/>
              </w:rPr>
              <w:t>0,8</w:t>
            </w:r>
          </w:p>
        </w:tc>
        <w:tc>
          <w:tcPr>
            <w:tcW w:w="1417" w:type="dxa"/>
          </w:tcPr>
          <w:p w:rsidR="006F09DF" w:rsidRPr="00127BD4" w:rsidRDefault="006F09DF" w:rsidP="00127BD4">
            <w:pPr>
              <w:spacing w:before="20" w:afterLines="20" w:after="48"/>
              <w:jc w:val="center"/>
              <w:rPr>
                <w:sz w:val="22"/>
                <w:szCs w:val="22"/>
              </w:rPr>
            </w:pPr>
            <w:r w:rsidRPr="00127BD4">
              <w:rPr>
                <w:sz w:val="22"/>
                <w:szCs w:val="22"/>
              </w:rPr>
              <w:t>0,8</w:t>
            </w:r>
          </w:p>
        </w:tc>
        <w:tc>
          <w:tcPr>
            <w:tcW w:w="1275" w:type="dxa"/>
          </w:tcPr>
          <w:p w:rsidR="006F09DF" w:rsidRPr="00127BD4" w:rsidRDefault="006F09DF" w:rsidP="00127BD4">
            <w:pPr>
              <w:spacing w:before="20" w:afterLines="20" w:after="48"/>
              <w:jc w:val="center"/>
              <w:rPr>
                <w:sz w:val="22"/>
                <w:szCs w:val="22"/>
              </w:rPr>
            </w:pPr>
            <w:r w:rsidRPr="00127BD4">
              <w:rPr>
                <w:sz w:val="22"/>
                <w:szCs w:val="22"/>
              </w:rPr>
              <w:t>0,89</w:t>
            </w:r>
          </w:p>
        </w:tc>
      </w:tr>
    </w:tbl>
    <w:p w:rsidR="006F09DF" w:rsidRPr="004C5BDE" w:rsidRDefault="006F09DF" w:rsidP="00127BD4">
      <w:pPr>
        <w:jc w:val="both"/>
        <w:rPr>
          <w:rStyle w:val="fontstyle01"/>
          <w:sz w:val="24"/>
          <w:lang w:val="en-US"/>
        </w:rPr>
      </w:pPr>
    </w:p>
    <w:p w:rsidR="006F09DF" w:rsidRPr="00AC6EA8" w:rsidRDefault="006F09DF" w:rsidP="00127BD4">
      <w:pPr>
        <w:ind w:firstLine="709"/>
        <w:jc w:val="both"/>
      </w:pPr>
      <w:r w:rsidRPr="00AC6EA8">
        <w:t>В рамках Единая государственная система контроля и учета доз облучения граждан (ЕСКИД) проводится контроль и учет доз медицинского облучения пациентов, но значительная часть доз пациентов оценивается по средним данным для данного вида процедур (расчетным методом). В целом процент измеренных доз пациентов в 2022 году составил 38,9 %, то есть в основном дозы медицинского облучения определяется по средним значениям.</w:t>
      </w:r>
    </w:p>
    <w:p w:rsidR="006F09DF" w:rsidRPr="00373950" w:rsidRDefault="006F09DF" w:rsidP="00127BD4">
      <w:pPr>
        <w:widowControl w:val="0"/>
        <w:ind w:firstLine="709"/>
        <w:jc w:val="both"/>
      </w:pPr>
      <w:r w:rsidRPr="00373950">
        <w:t>Коллективная доза медицинского облучения населения Еврейской автономной области</w:t>
      </w:r>
      <w:r w:rsidR="00494EF6">
        <w:t xml:space="preserve"> </w:t>
      </w:r>
      <w:r w:rsidRPr="00373950">
        <w:t>составила 38,47 Чел.-Зв/год.</w:t>
      </w:r>
    </w:p>
    <w:p w:rsidR="006F09DF" w:rsidRPr="00AC6EA8" w:rsidRDefault="006F09DF" w:rsidP="00127BD4">
      <w:pPr>
        <w:widowControl w:val="0"/>
        <w:ind w:firstLine="709"/>
        <w:jc w:val="both"/>
      </w:pPr>
      <w:r w:rsidRPr="00AC6EA8">
        <w:t>Наибольший вклад в коллективную дозу медицинского облучения пациентов</w:t>
      </w:r>
      <w:r w:rsidR="00AC3979">
        <w:t xml:space="preserve"> в 2023</w:t>
      </w:r>
      <w:r w:rsidRPr="00AC6EA8">
        <w:t xml:space="preserve"> году внесли компьютерная томография – 4,03 %, рентгенографические исследования 70,9 %, флюорографические исследования 24,9 %.</w:t>
      </w:r>
    </w:p>
    <w:p w:rsidR="006F09DF" w:rsidRPr="00AC6EA8" w:rsidRDefault="006F09DF" w:rsidP="00127BD4">
      <w:pPr>
        <w:widowControl w:val="0"/>
        <w:ind w:firstLine="709"/>
        <w:jc w:val="both"/>
      </w:pPr>
      <w:r w:rsidRPr="00AC6EA8">
        <w:t>Отмечается снижение роста компьютерной томографии, как одного из наиболее информативных методов диагностики.</w:t>
      </w:r>
      <w:r w:rsidR="00494EF6">
        <w:t xml:space="preserve"> </w:t>
      </w:r>
    </w:p>
    <w:p w:rsidR="006F09DF" w:rsidRPr="00AC6EA8" w:rsidRDefault="006F09DF" w:rsidP="00127BD4">
      <w:pPr>
        <w:widowControl w:val="0"/>
        <w:ind w:firstLine="709"/>
        <w:jc w:val="both"/>
      </w:pPr>
      <w:r w:rsidRPr="00AC6EA8">
        <w:t>Численность персонала радиационных объектов в 2022 г. составила 122 человека, из которых 117 человека – персонал группы А и 5 – персонала группы Б.</w:t>
      </w:r>
    </w:p>
    <w:p w:rsidR="006F09DF" w:rsidRPr="00AC6EA8" w:rsidRDefault="00AC3979" w:rsidP="00127BD4">
      <w:pPr>
        <w:widowControl w:val="0"/>
        <w:ind w:firstLine="709"/>
        <w:jc w:val="both"/>
      </w:pPr>
      <w:r>
        <w:t>С</w:t>
      </w:r>
      <w:r w:rsidR="006F09DF" w:rsidRPr="00AC6EA8">
        <w:t xml:space="preserve">низился уровень профессионального облучения персонала радиационных объектов: </w:t>
      </w:r>
    </w:p>
    <w:p w:rsidR="006F09DF" w:rsidRPr="00AC6EA8" w:rsidRDefault="006F09DF" w:rsidP="00127BD4">
      <w:pPr>
        <w:widowControl w:val="0"/>
        <w:ind w:firstLine="709"/>
        <w:jc w:val="both"/>
      </w:pPr>
      <w:r w:rsidRPr="00AC6EA8">
        <w:t>- средняя индивидуальная годовая эффективная доза облучения персонала группы А уменьшилась с 0,74 мЗв/год в 2017 году до 0,58</w:t>
      </w:r>
      <w:r w:rsidR="00494EF6">
        <w:t xml:space="preserve"> </w:t>
      </w:r>
      <w:r w:rsidRPr="00AC6EA8">
        <w:t xml:space="preserve">мЗв/год в 2022 </w:t>
      </w:r>
    </w:p>
    <w:p w:rsidR="006F09DF" w:rsidRPr="00AC6EA8" w:rsidRDefault="006F09DF" w:rsidP="00127BD4">
      <w:pPr>
        <w:widowControl w:val="0"/>
        <w:ind w:firstLine="709"/>
        <w:jc w:val="both"/>
      </w:pPr>
      <w:r w:rsidRPr="00AC6EA8">
        <w:t xml:space="preserve">- средняя индивидуальная годовая эффективная доза облучения группы В уменьшилась с 0,63 мЗв/год в 2018 году до 0,22 мЗв/год в 2022. </w:t>
      </w:r>
    </w:p>
    <w:p w:rsidR="006F09DF" w:rsidRPr="00AC6EA8" w:rsidRDefault="006F09DF" w:rsidP="00127BD4">
      <w:pPr>
        <w:widowControl w:val="0"/>
        <w:ind w:firstLine="709"/>
        <w:jc w:val="both"/>
      </w:pPr>
      <w:r w:rsidRPr="00AC6EA8">
        <w:t xml:space="preserve">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w:t>
      </w:r>
      <w:r w:rsidRPr="00AC6EA8">
        <w:lastRenderedPageBreak/>
        <w:t>миллизивертов при многофазных компьютерных томографических исследованиях.</w:t>
      </w:r>
    </w:p>
    <w:p w:rsidR="006F09DF" w:rsidRPr="00AC6EA8" w:rsidRDefault="006F09DF" w:rsidP="00127BD4">
      <w:pPr>
        <w:widowControl w:val="0"/>
        <w:ind w:firstLine="709"/>
        <w:jc w:val="both"/>
      </w:pPr>
      <w:r w:rsidRPr="00AC6EA8">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6F09DF" w:rsidRPr="00AC6EA8" w:rsidRDefault="006F09DF" w:rsidP="00127BD4">
      <w:pPr>
        <w:widowControl w:val="0"/>
        <w:ind w:firstLine="709"/>
        <w:jc w:val="both"/>
      </w:pPr>
      <w:r w:rsidRPr="00AC6EA8">
        <w:t xml:space="preserve">Для предотвращения чрезмерного роста уровня медицинского облучения </w:t>
      </w:r>
      <w:r w:rsidRPr="00AC6EA8">
        <w:rPr>
          <w:spacing w:val="-1"/>
        </w:rPr>
        <w:t xml:space="preserve">пациентов необходимо уделять внимание </w:t>
      </w:r>
      <w:r w:rsidRPr="00AC6EA8">
        <w:t>обоснованию проведения рентгенорадиологических исследований и оптимизации защиты пациента.</w:t>
      </w:r>
    </w:p>
    <w:p w:rsidR="006F09DF" w:rsidRPr="00F31923" w:rsidRDefault="006F09DF" w:rsidP="00127BD4">
      <w:pPr>
        <w:widowControl w:val="0"/>
        <w:ind w:firstLine="709"/>
        <w:jc w:val="both"/>
      </w:pPr>
      <w:r w:rsidRPr="00AC6EA8">
        <w:t>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1168B7" w:rsidRPr="004405E9" w:rsidRDefault="00127BD4" w:rsidP="00BC4367">
      <w:pPr>
        <w:shd w:val="clear" w:color="auto" w:fill="FFFFFF"/>
        <w:tabs>
          <w:tab w:val="left" w:pos="9355"/>
        </w:tabs>
        <w:spacing w:before="120"/>
        <w:jc w:val="center"/>
        <w:rPr>
          <w:b/>
        </w:rPr>
      </w:pPr>
      <w:r w:rsidRPr="00127BD4">
        <w:rPr>
          <w:b/>
        </w:rPr>
        <w:t>1.1.</w:t>
      </w:r>
      <w:r w:rsidR="00BC4367">
        <w:rPr>
          <w:b/>
        </w:rPr>
        <w:t>9</w:t>
      </w:r>
      <w:r w:rsidR="001C2084">
        <w:rPr>
          <w:b/>
        </w:rPr>
        <w:t>.</w:t>
      </w:r>
      <w:r w:rsidR="001168B7" w:rsidRPr="004405E9">
        <w:rPr>
          <w:b/>
        </w:rPr>
        <w:t xml:space="preserve"> Приоритетные санитарно-гигиенические факторы среды обитания, формирующие негативные тенденции в состоянии здоровья населения</w:t>
      </w:r>
    </w:p>
    <w:p w:rsidR="001168B7" w:rsidRPr="004405E9" w:rsidRDefault="001168B7" w:rsidP="00BC4367">
      <w:pPr>
        <w:autoSpaceDE w:val="0"/>
        <w:autoSpaceDN w:val="0"/>
        <w:adjustRightInd w:val="0"/>
        <w:spacing w:before="120"/>
        <w:ind w:firstLine="709"/>
        <w:jc w:val="both"/>
      </w:pPr>
      <w:r w:rsidRPr="004405E9">
        <w:t xml:space="preserve">Атмосферный воздух является одним из основных факторов среды обитания человека. Проблемы его загрязнения продолжают оставаться в числе приоритетных гигиенических проблем, связанных с риском для здоровья населения. </w:t>
      </w:r>
    </w:p>
    <w:p w:rsidR="001168B7" w:rsidRPr="004405E9" w:rsidRDefault="001168B7" w:rsidP="00127BD4">
      <w:pPr>
        <w:autoSpaceDE w:val="0"/>
        <w:autoSpaceDN w:val="0"/>
        <w:adjustRightInd w:val="0"/>
        <w:ind w:firstLine="709"/>
        <w:jc w:val="both"/>
      </w:pPr>
      <w:r w:rsidRPr="004405E9">
        <w:t xml:space="preserve">Результаты многочисленных гигиенических и эпидемиологических исследований свидетельствуют о существенном влиянии загрязнителей атмосферного воздуха на заболеваемость населения, прежде всего, болезнями органов дыхания, преимущественно отоларингологического типа (ринит, ларингит, хронические болезни миндалин и аденоидов, пневмония, бронхит). </w:t>
      </w:r>
    </w:p>
    <w:p w:rsidR="001168B7" w:rsidRPr="004405E9" w:rsidRDefault="001168B7" w:rsidP="00127BD4">
      <w:pPr>
        <w:autoSpaceDE w:val="0"/>
        <w:autoSpaceDN w:val="0"/>
        <w:adjustRightInd w:val="0"/>
        <w:ind w:firstLine="709"/>
        <w:jc w:val="both"/>
      </w:pPr>
      <w:r w:rsidRPr="004405E9">
        <w:t>Среди источников выбросов загрязняющих веществ в атмосферу, оказывающих приоритетное воздействие на состояние здоровья населения, являются промышленные предприятия и автотранспорт.</w:t>
      </w:r>
      <w:r w:rsidR="003845D0">
        <w:t xml:space="preserve"> </w:t>
      </w:r>
    </w:p>
    <w:p w:rsidR="001168B7" w:rsidRPr="004405E9" w:rsidRDefault="001168B7" w:rsidP="00127BD4">
      <w:pPr>
        <w:autoSpaceDE w:val="0"/>
        <w:autoSpaceDN w:val="0"/>
        <w:adjustRightInd w:val="0"/>
        <w:ind w:firstLine="709"/>
        <w:jc w:val="both"/>
      </w:pPr>
      <w:r w:rsidRPr="004405E9">
        <w:t>По данным Центра мониторинга загрязнения окружающей среды ФГБУ «Дальневосточное УГМС», уровень загрязнения атмосферного воздуха в г. Биробиджане оценивается как «высокий». Среднегодовая концентрация основных загрязняющих веществ в 2022 году не превысила предельно-допустимых концентраций, за исключением б</w:t>
      </w:r>
      <w:r w:rsidR="00127BD4">
        <w:rPr>
          <w:rFonts w:eastAsia="SimSun"/>
          <w:bCs/>
          <w:lang w:eastAsia="zh-CN"/>
        </w:rPr>
        <w:t>енз(</w:t>
      </w:r>
      <w:r w:rsidRPr="004405E9">
        <w:rPr>
          <w:rFonts w:eastAsia="SimSun"/>
          <w:bCs/>
          <w:lang w:eastAsia="zh-CN"/>
        </w:rPr>
        <w:t>а</w:t>
      </w:r>
      <w:r w:rsidR="00127BD4">
        <w:rPr>
          <w:rFonts w:eastAsia="SimSun"/>
          <w:bCs/>
          <w:lang w:eastAsia="zh-CN"/>
        </w:rPr>
        <w:t>)</w:t>
      </w:r>
      <w:r w:rsidRPr="004405E9">
        <w:rPr>
          <w:rFonts w:eastAsia="SimSun"/>
          <w:bCs/>
          <w:lang w:eastAsia="zh-CN"/>
        </w:rPr>
        <w:t xml:space="preserve">пирена, взвешенных веществ и формальдегида. Среднегодовая концентрация </w:t>
      </w:r>
      <w:r w:rsidRPr="004405E9">
        <w:t>б</w:t>
      </w:r>
      <w:r w:rsidR="00127BD4">
        <w:rPr>
          <w:rFonts w:eastAsia="SimSun"/>
          <w:bCs/>
          <w:lang w:eastAsia="zh-CN"/>
        </w:rPr>
        <w:t>енз(а)</w:t>
      </w:r>
      <w:r w:rsidRPr="004405E9">
        <w:rPr>
          <w:rFonts w:eastAsia="SimSun"/>
          <w:bCs/>
          <w:lang w:eastAsia="zh-CN"/>
        </w:rPr>
        <w:t>пирена составляет 2,1 ПДК (в 2021 году – 2,5</w:t>
      </w:r>
      <w:r w:rsidR="003845D0">
        <w:rPr>
          <w:rFonts w:eastAsia="SimSun"/>
          <w:bCs/>
          <w:lang w:eastAsia="zh-CN"/>
        </w:rPr>
        <w:t> </w:t>
      </w:r>
      <w:r w:rsidRPr="004405E9">
        <w:rPr>
          <w:rFonts w:eastAsia="SimSun"/>
          <w:bCs/>
          <w:lang w:eastAsia="zh-CN"/>
        </w:rPr>
        <w:t>ПДК)</w:t>
      </w:r>
      <w:r w:rsidRPr="004405E9">
        <w:t xml:space="preserve">. </w:t>
      </w:r>
      <w:r w:rsidRPr="004405E9">
        <w:rPr>
          <w:rFonts w:eastAsia="SimSun"/>
          <w:bCs/>
          <w:lang w:eastAsia="zh-CN"/>
        </w:rPr>
        <w:t xml:space="preserve">Среднегодовая концентрация </w:t>
      </w:r>
      <w:r w:rsidRPr="004405E9">
        <w:t xml:space="preserve">взвешенных веществ </w:t>
      </w:r>
      <w:r w:rsidRPr="004405E9">
        <w:rPr>
          <w:rFonts w:eastAsia="SimSun"/>
          <w:bCs/>
          <w:lang w:eastAsia="zh-CN"/>
        </w:rPr>
        <w:t xml:space="preserve">составляет 2,8 ПДК (в 2021 году – 3,0 ПДК). Среднегодовая концентрация </w:t>
      </w:r>
      <w:r w:rsidRPr="004405E9">
        <w:t xml:space="preserve">формальдегида </w:t>
      </w:r>
      <w:r w:rsidRPr="004405E9">
        <w:rPr>
          <w:rFonts w:eastAsia="SimSun"/>
          <w:bCs/>
          <w:lang w:eastAsia="zh-CN"/>
        </w:rPr>
        <w:t>составляет 1,3 ПДК</w:t>
      </w:r>
      <w:r w:rsidRPr="004405E9">
        <w:t>. В зимний период при неблагоприятных метеорологических условиях для рассеивания в атмосферном воздухе загрязняющих веществ, в г. Биробиджане создаются опасные уровни скопления примесей:</w:t>
      </w:r>
      <w:r w:rsidRPr="004405E9">
        <w:rPr>
          <w:bCs/>
        </w:rPr>
        <w:t xml:space="preserve"> максимальная концентрация бенз(а)пирена в январе составляла 7,9 ПДК</w:t>
      </w:r>
      <w:r w:rsidRPr="004405E9">
        <w:t xml:space="preserve">. </w:t>
      </w:r>
    </w:p>
    <w:p w:rsidR="001168B7" w:rsidRPr="004405E9" w:rsidRDefault="001168B7" w:rsidP="00127BD4">
      <w:pPr>
        <w:ind w:firstLine="709"/>
        <w:contextualSpacing/>
        <w:jc w:val="both"/>
      </w:pPr>
      <w:r w:rsidRPr="004405E9">
        <w:t>Учитывая достаточно высокую долю вклада загрязнений атмосферного воздуха в формировании заболеваемости населения, особенно детского, проведена оценка риска здоровью населения г. Биробиджана в соответствии с Руководством Р 2.1.10.3968-23 «Руководство по оценке риска здоровью населения при воздействии химических веществ, загрязняющих среду обитания».</w:t>
      </w:r>
    </w:p>
    <w:p w:rsidR="001168B7" w:rsidRDefault="001168B7" w:rsidP="00127BD4">
      <w:pPr>
        <w:ind w:firstLine="709"/>
        <w:contextualSpacing/>
        <w:jc w:val="both"/>
      </w:pPr>
      <w:r w:rsidRPr="004405E9">
        <w:t>Рассчитанный риск развития хронических неканцерогенных эффектов от воздействия взвешенных веществ и бенз(а)пирена в атмосферном воздухе г. Биробиджана превысил приемлемый уровень (1) и составил среди детей 1,65 и 1,39 соответственно. Рассчитанный острый неканцерогенный риск от ингаляционного воздействия взвешенных частиц, так же превышает приемлемый уровень у детского населения (таб.</w:t>
      </w:r>
      <w:r w:rsidR="00127BD4">
        <w:t xml:space="preserve"> </w:t>
      </w:r>
      <w:r w:rsidR="00127BD4" w:rsidRPr="00CA4918">
        <w:t>31</w:t>
      </w:r>
      <w:r w:rsidR="00127BD4">
        <w:t>).</w:t>
      </w:r>
    </w:p>
    <w:p w:rsidR="00127BD4" w:rsidRPr="004405E9" w:rsidRDefault="00127BD4" w:rsidP="00127BD4">
      <w:pPr>
        <w:ind w:firstLine="709"/>
        <w:contextualSpacing/>
        <w:jc w:val="both"/>
      </w:pPr>
    </w:p>
    <w:p w:rsidR="00C07EC2" w:rsidRDefault="00C07EC2" w:rsidP="001168B7">
      <w:pPr>
        <w:ind w:firstLine="709"/>
        <w:jc w:val="right"/>
      </w:pPr>
    </w:p>
    <w:p w:rsidR="00C07EC2" w:rsidRDefault="00C07EC2" w:rsidP="001168B7">
      <w:pPr>
        <w:ind w:firstLine="709"/>
        <w:jc w:val="right"/>
      </w:pPr>
    </w:p>
    <w:p w:rsidR="001168B7" w:rsidRPr="004405E9" w:rsidRDefault="001168B7" w:rsidP="001168B7">
      <w:pPr>
        <w:ind w:firstLine="709"/>
        <w:jc w:val="right"/>
      </w:pPr>
      <w:r w:rsidRPr="004405E9">
        <w:lastRenderedPageBreak/>
        <w:t xml:space="preserve">Таблица </w:t>
      </w:r>
      <w:r w:rsidR="00127BD4">
        <w:t>31</w:t>
      </w:r>
    </w:p>
    <w:p w:rsidR="001168B7" w:rsidRPr="00127BD4" w:rsidRDefault="001168B7" w:rsidP="00127BD4">
      <w:pPr>
        <w:jc w:val="center"/>
        <w:rPr>
          <w:b/>
          <w:sz w:val="22"/>
        </w:rPr>
      </w:pPr>
      <w:r w:rsidRPr="00127BD4">
        <w:rPr>
          <w:b/>
          <w:sz w:val="22"/>
        </w:rPr>
        <w:t xml:space="preserve">Удельный вес вклада загрязняющих веществ в атмосферном воздухе </w:t>
      </w:r>
    </w:p>
    <w:p w:rsidR="001168B7" w:rsidRPr="00127BD4" w:rsidRDefault="00127BD4" w:rsidP="00127BD4">
      <w:pPr>
        <w:jc w:val="center"/>
        <w:rPr>
          <w:b/>
          <w:sz w:val="22"/>
        </w:rPr>
      </w:pPr>
      <w:r>
        <w:rPr>
          <w:b/>
          <w:sz w:val="22"/>
        </w:rPr>
        <w:t>в</w:t>
      </w:r>
      <w:r w:rsidR="001168B7" w:rsidRPr="00127BD4">
        <w:rPr>
          <w:b/>
          <w:sz w:val="22"/>
        </w:rPr>
        <w:t xml:space="preserve"> формирование рисков здоровью населения г. Биробиджана в 2022 г.</w:t>
      </w:r>
    </w:p>
    <w:p w:rsidR="001168B7" w:rsidRPr="004405E9" w:rsidRDefault="001168B7" w:rsidP="001168B7">
      <w:pPr>
        <w:ind w:firstLine="709"/>
        <w:jc w:val="center"/>
      </w:pPr>
    </w:p>
    <w:tbl>
      <w:tblPr>
        <w:tblW w:w="89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1253"/>
        <w:gridCol w:w="850"/>
        <w:gridCol w:w="1134"/>
        <w:gridCol w:w="992"/>
        <w:gridCol w:w="1058"/>
        <w:gridCol w:w="1094"/>
      </w:tblGrid>
      <w:tr w:rsidR="001168B7" w:rsidRPr="00491F58" w:rsidTr="00127BD4">
        <w:trPr>
          <w:trHeight w:val="790"/>
        </w:trPr>
        <w:tc>
          <w:tcPr>
            <w:tcW w:w="2575"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 xml:space="preserve">Хронический неканцерогенный риск </w:t>
            </w:r>
          </w:p>
        </w:tc>
        <w:tc>
          <w:tcPr>
            <w:tcW w:w="2126" w:type="dxa"/>
            <w:gridSpan w:val="2"/>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Острый неканцерогенный риск</w:t>
            </w:r>
          </w:p>
        </w:tc>
        <w:tc>
          <w:tcPr>
            <w:tcW w:w="1058" w:type="dxa"/>
            <w:vMerge w:val="restart"/>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Канцерогенный риск</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 xml:space="preserve">Доля вклада </w:t>
            </w:r>
          </w:p>
          <w:p w:rsidR="001168B7" w:rsidRPr="00491F58" w:rsidRDefault="001168B7" w:rsidP="00127BD4">
            <w:pPr>
              <w:spacing w:before="20" w:afterLines="20" w:after="48"/>
              <w:jc w:val="center"/>
              <w:rPr>
                <w:sz w:val="22"/>
                <w:szCs w:val="22"/>
              </w:rPr>
            </w:pPr>
            <w:r w:rsidRPr="00491F58">
              <w:rPr>
                <w:sz w:val="22"/>
                <w:szCs w:val="22"/>
              </w:rPr>
              <w:t>(%)</w:t>
            </w: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1253" w:type="dxa"/>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Взрослые</w:t>
            </w:r>
          </w:p>
        </w:tc>
        <w:tc>
          <w:tcPr>
            <w:tcW w:w="850" w:type="dxa"/>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Дети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Взрослые</w:t>
            </w:r>
          </w:p>
        </w:tc>
        <w:tc>
          <w:tcPr>
            <w:tcW w:w="992" w:type="dxa"/>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sz w:val="22"/>
                <w:szCs w:val="22"/>
              </w:rPr>
              <w:t>Дети</w:t>
            </w: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Взвешенные вещества</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0,81</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color w:val="000000"/>
                <w:sz w:val="22"/>
                <w:szCs w:val="22"/>
              </w:rPr>
            </w:pPr>
          </w:p>
        </w:tc>
        <w:tc>
          <w:tcPr>
            <w:tcW w:w="1058" w:type="dxa"/>
            <w:tcBorders>
              <w:top w:val="single" w:sz="4" w:space="0" w:color="auto"/>
              <w:left w:val="single" w:sz="4" w:space="0" w:color="auto"/>
              <w:bottom w:val="single" w:sz="4" w:space="0" w:color="auto"/>
              <w:right w:val="single" w:sz="4" w:space="0" w:color="auto"/>
            </w:tcBorders>
            <w:vAlign w:val="bottom"/>
          </w:tcPr>
          <w:p w:rsidR="001168B7" w:rsidRPr="00491F58" w:rsidRDefault="001168B7" w:rsidP="00127BD4">
            <w:pPr>
              <w:spacing w:before="20" w:afterLines="20" w:after="48"/>
              <w:jc w:val="center"/>
              <w:rPr>
                <w:rFonts w:ascii="Calibri" w:hAnsi="Calibri"/>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vAlign w:val="center"/>
          </w:tcPr>
          <w:p w:rsidR="001168B7" w:rsidRPr="00491F58" w:rsidRDefault="001168B7" w:rsidP="00127BD4">
            <w:pPr>
              <w:spacing w:before="20" w:afterLines="20" w:after="48"/>
              <w:jc w:val="center"/>
              <w:rPr>
                <w:sz w:val="22"/>
                <w:szCs w:val="22"/>
              </w:rPr>
            </w:pPr>
          </w:p>
        </w:tc>
      </w:tr>
      <w:tr w:rsidR="001168B7" w:rsidRPr="00491F58" w:rsidTr="00127BD4">
        <w:trPr>
          <w:trHeight w:val="258"/>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Серы диоксид</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0,05</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0,09</w:t>
            </w:r>
          </w:p>
        </w:tc>
        <w:tc>
          <w:tcPr>
            <w:tcW w:w="113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color w:val="000000"/>
                <w:sz w:val="22"/>
                <w:szCs w:val="22"/>
              </w:rPr>
            </w:pPr>
          </w:p>
        </w:tc>
        <w:tc>
          <w:tcPr>
            <w:tcW w:w="1058" w:type="dxa"/>
            <w:tcBorders>
              <w:top w:val="single" w:sz="4" w:space="0" w:color="auto"/>
              <w:left w:val="single" w:sz="4" w:space="0" w:color="auto"/>
              <w:bottom w:val="single" w:sz="4" w:space="0" w:color="auto"/>
              <w:right w:val="single" w:sz="4" w:space="0" w:color="auto"/>
            </w:tcBorders>
            <w:vAlign w:val="bottom"/>
          </w:tcPr>
          <w:p w:rsidR="001168B7" w:rsidRPr="00491F58" w:rsidRDefault="001168B7" w:rsidP="00127BD4">
            <w:pPr>
              <w:spacing w:before="20" w:afterLines="20" w:after="48"/>
              <w:jc w:val="center"/>
              <w:rPr>
                <w:rFonts w:ascii="Calibri" w:hAnsi="Calibri"/>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Оксид углерода</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0,13</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0,27</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0,04</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color w:val="000000"/>
                <w:sz w:val="22"/>
                <w:szCs w:val="22"/>
              </w:rPr>
            </w:pPr>
            <w:r w:rsidRPr="00491F58">
              <w:rPr>
                <w:color w:val="000000"/>
                <w:sz w:val="22"/>
                <w:szCs w:val="22"/>
              </w:rPr>
              <w:t>0,08</w:t>
            </w:r>
          </w:p>
        </w:tc>
        <w:tc>
          <w:tcPr>
            <w:tcW w:w="1058" w:type="dxa"/>
            <w:tcBorders>
              <w:top w:val="single" w:sz="4" w:space="0" w:color="auto"/>
              <w:left w:val="single" w:sz="4" w:space="0" w:color="auto"/>
              <w:bottom w:val="single" w:sz="4" w:space="0" w:color="auto"/>
              <w:right w:val="single" w:sz="4" w:space="0" w:color="auto"/>
            </w:tcBorders>
            <w:vAlign w:val="bottom"/>
          </w:tcPr>
          <w:p w:rsidR="001168B7" w:rsidRPr="00491F58" w:rsidRDefault="001168B7" w:rsidP="00127BD4">
            <w:pPr>
              <w:spacing w:before="20" w:afterLines="20" w:after="48"/>
              <w:jc w:val="center"/>
              <w:rPr>
                <w:rFonts w:ascii="Calibri" w:hAnsi="Calibri"/>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Азота диоксид</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0,19</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0,38</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0,05</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color w:val="000000"/>
                <w:sz w:val="22"/>
                <w:szCs w:val="22"/>
              </w:rPr>
            </w:pPr>
            <w:r w:rsidRPr="00491F58">
              <w:rPr>
                <w:color w:val="000000"/>
                <w:sz w:val="22"/>
                <w:szCs w:val="22"/>
              </w:rPr>
              <w:t>0,09</w:t>
            </w:r>
          </w:p>
        </w:tc>
        <w:tc>
          <w:tcPr>
            <w:tcW w:w="1058" w:type="dxa"/>
            <w:tcBorders>
              <w:top w:val="single" w:sz="4" w:space="0" w:color="auto"/>
              <w:left w:val="single" w:sz="4" w:space="0" w:color="auto"/>
              <w:bottom w:val="single" w:sz="4" w:space="0" w:color="auto"/>
              <w:right w:val="single" w:sz="4" w:space="0" w:color="auto"/>
            </w:tcBorders>
            <w:vAlign w:val="bottom"/>
          </w:tcPr>
          <w:p w:rsidR="001168B7" w:rsidRPr="00491F58" w:rsidRDefault="001168B7" w:rsidP="00127BD4">
            <w:pPr>
              <w:spacing w:before="20" w:afterLines="20" w:after="48"/>
              <w:jc w:val="center"/>
              <w:rPr>
                <w:rFonts w:ascii="Calibri" w:hAnsi="Calibri"/>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r>
      <w:tr w:rsidR="001168B7" w:rsidRPr="00491F58" w:rsidTr="00127BD4">
        <w:trPr>
          <w:trHeight w:val="258"/>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Фенол</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0,07</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0,15</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0,0001</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0,0003</w:t>
            </w:r>
          </w:p>
        </w:tc>
        <w:tc>
          <w:tcPr>
            <w:tcW w:w="1058"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109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Углерод (Сажа)</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0,18</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0,19</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color w:val="000000"/>
                <w:sz w:val="22"/>
                <w:szCs w:val="22"/>
              </w:rPr>
            </w:pPr>
            <w:r w:rsidRPr="00491F58">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color w:val="000000"/>
                <w:sz w:val="22"/>
                <w:szCs w:val="22"/>
              </w:rPr>
              <w:t>7,1E-05</w:t>
            </w:r>
          </w:p>
        </w:tc>
        <w:tc>
          <w:tcPr>
            <w:tcW w:w="109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56,9</w:t>
            </w:r>
          </w:p>
        </w:tc>
      </w:tr>
      <w:tr w:rsidR="001168B7" w:rsidRPr="00491F58" w:rsidTr="00127BD4">
        <w:trPr>
          <w:trHeight w:val="266"/>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Формальдегид</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0,37</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0,75</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0,14</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color w:val="000000"/>
                <w:sz w:val="22"/>
                <w:szCs w:val="22"/>
              </w:rPr>
            </w:pPr>
            <w:r w:rsidRPr="00491F58">
              <w:rPr>
                <w:color w:val="000000"/>
                <w:sz w:val="22"/>
                <w:szCs w:val="22"/>
              </w:rPr>
              <w:t>0,27</w:t>
            </w:r>
          </w:p>
        </w:tc>
        <w:tc>
          <w:tcPr>
            <w:tcW w:w="1058"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color w:val="000000"/>
                <w:sz w:val="22"/>
                <w:szCs w:val="22"/>
              </w:rPr>
              <w:t>5,1E-05</w:t>
            </w:r>
          </w:p>
        </w:tc>
        <w:tc>
          <w:tcPr>
            <w:tcW w:w="109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41,2</w:t>
            </w:r>
          </w:p>
        </w:tc>
      </w:tr>
      <w:tr w:rsidR="001168B7" w:rsidRPr="00491F58" w:rsidTr="00127BD4">
        <w:trPr>
          <w:trHeight w:val="258"/>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Бенз(а)пирен</w:t>
            </w:r>
          </w:p>
        </w:tc>
        <w:tc>
          <w:tcPr>
            <w:tcW w:w="1253"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0,6</w:t>
            </w:r>
          </w:p>
        </w:tc>
        <w:tc>
          <w:tcPr>
            <w:tcW w:w="850"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1,2</w:t>
            </w:r>
          </w:p>
        </w:tc>
        <w:tc>
          <w:tcPr>
            <w:tcW w:w="113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color w:val="000000"/>
                <w:sz w:val="22"/>
                <w:szCs w:val="22"/>
              </w:rPr>
            </w:pPr>
            <w:r w:rsidRPr="00491F58">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color w:val="000000"/>
                <w:sz w:val="22"/>
                <w:szCs w:val="22"/>
              </w:rPr>
              <w:t>2,3E-06</w:t>
            </w:r>
          </w:p>
        </w:tc>
        <w:tc>
          <w:tcPr>
            <w:tcW w:w="1094"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spacing w:before="20" w:afterLines="20" w:after="48"/>
              <w:jc w:val="center"/>
              <w:rPr>
                <w:sz w:val="22"/>
                <w:szCs w:val="22"/>
              </w:rPr>
            </w:pPr>
            <w:r w:rsidRPr="00491F58">
              <w:rPr>
                <w:sz w:val="22"/>
                <w:szCs w:val="22"/>
              </w:rPr>
              <w:t>1,9</w:t>
            </w:r>
          </w:p>
        </w:tc>
      </w:tr>
      <w:tr w:rsidR="001168B7" w:rsidRPr="00491F58" w:rsidTr="00127BD4">
        <w:trPr>
          <w:trHeight w:val="533"/>
        </w:trPr>
        <w:tc>
          <w:tcPr>
            <w:tcW w:w="2575" w:type="dxa"/>
            <w:tcBorders>
              <w:top w:val="single" w:sz="4" w:space="0" w:color="auto"/>
              <w:left w:val="single" w:sz="4" w:space="0" w:color="auto"/>
              <w:bottom w:val="single" w:sz="4" w:space="0" w:color="auto"/>
              <w:right w:val="single" w:sz="4" w:space="0" w:color="auto"/>
            </w:tcBorders>
            <w:hideMark/>
          </w:tcPr>
          <w:p w:rsidR="001168B7" w:rsidRPr="00491F58" w:rsidRDefault="001168B7" w:rsidP="00127BD4">
            <w:pPr>
              <w:autoSpaceDE w:val="0"/>
              <w:autoSpaceDN w:val="0"/>
              <w:adjustRightInd w:val="0"/>
              <w:spacing w:before="20" w:afterLines="20" w:after="48"/>
              <w:jc w:val="center"/>
              <w:rPr>
                <w:rFonts w:eastAsia="TimesNewRomanPSMT"/>
                <w:sz w:val="22"/>
                <w:szCs w:val="22"/>
              </w:rPr>
            </w:pPr>
            <w:r w:rsidRPr="00491F58">
              <w:rPr>
                <w:rFonts w:eastAsia="TimesNewRomanPSMT"/>
                <w:sz w:val="22"/>
                <w:szCs w:val="22"/>
              </w:rPr>
              <w:t>Суммарный</w:t>
            </w:r>
          </w:p>
          <w:p w:rsidR="001168B7" w:rsidRPr="00491F58" w:rsidRDefault="001168B7" w:rsidP="00127BD4">
            <w:pPr>
              <w:autoSpaceDE w:val="0"/>
              <w:autoSpaceDN w:val="0"/>
              <w:adjustRightInd w:val="0"/>
              <w:spacing w:before="20" w:afterLines="20" w:after="48"/>
              <w:jc w:val="center"/>
              <w:rPr>
                <w:sz w:val="22"/>
                <w:szCs w:val="22"/>
                <w:lang w:val="en-US"/>
              </w:rPr>
            </w:pPr>
            <w:r w:rsidRPr="00491F58">
              <w:rPr>
                <w:rFonts w:eastAsia="TimesNewRomanPSMT"/>
                <w:sz w:val="22"/>
                <w:szCs w:val="22"/>
              </w:rPr>
              <w:t>канцерогенный риск</w:t>
            </w:r>
          </w:p>
        </w:tc>
        <w:tc>
          <w:tcPr>
            <w:tcW w:w="1253" w:type="dxa"/>
            <w:tcBorders>
              <w:top w:val="single" w:sz="4" w:space="0" w:color="auto"/>
              <w:left w:val="single" w:sz="4" w:space="0" w:color="auto"/>
              <w:bottom w:val="single" w:sz="4" w:space="0" w:color="auto"/>
              <w:right w:val="single" w:sz="4" w:space="0" w:color="auto"/>
            </w:tcBorders>
            <w:vAlign w:val="center"/>
          </w:tcPr>
          <w:p w:rsidR="001168B7" w:rsidRPr="00491F58" w:rsidRDefault="001168B7" w:rsidP="00127BD4">
            <w:pPr>
              <w:spacing w:before="20" w:afterLines="20" w:after="48"/>
              <w:jc w:val="center"/>
              <w:rPr>
                <w:sz w:val="22"/>
                <w:szCs w:val="22"/>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1168B7" w:rsidRPr="00491F58" w:rsidRDefault="001168B7" w:rsidP="00127BD4">
            <w:pPr>
              <w:spacing w:before="20" w:afterLines="20" w:after="48"/>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1168B7" w:rsidRPr="00491F58" w:rsidRDefault="001168B7" w:rsidP="00127BD4">
            <w:pPr>
              <w:spacing w:before="20" w:afterLines="20" w:after="48"/>
              <w:jc w:val="center"/>
              <w:rPr>
                <w:color w:val="000000"/>
                <w:sz w:val="22"/>
                <w:szCs w:val="22"/>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1168B7" w:rsidRPr="00491F58" w:rsidRDefault="001168B7" w:rsidP="00127BD4">
            <w:pPr>
              <w:spacing w:before="20" w:afterLines="20" w:after="48"/>
              <w:jc w:val="center"/>
              <w:rPr>
                <w:sz w:val="22"/>
                <w:szCs w:val="22"/>
              </w:rPr>
            </w:pPr>
            <w:r w:rsidRPr="00491F58">
              <w:rPr>
                <w:color w:val="000000"/>
                <w:sz w:val="22"/>
                <w:szCs w:val="22"/>
              </w:rPr>
              <w:t>7,6E-04</w:t>
            </w:r>
          </w:p>
        </w:tc>
        <w:tc>
          <w:tcPr>
            <w:tcW w:w="1094" w:type="dxa"/>
            <w:tcBorders>
              <w:top w:val="single" w:sz="4" w:space="0" w:color="auto"/>
              <w:left w:val="single" w:sz="4" w:space="0" w:color="auto"/>
              <w:bottom w:val="single" w:sz="4" w:space="0" w:color="auto"/>
              <w:right w:val="single" w:sz="4" w:space="0" w:color="auto"/>
            </w:tcBorders>
            <w:vAlign w:val="center"/>
          </w:tcPr>
          <w:p w:rsidR="001168B7" w:rsidRPr="00491F58" w:rsidRDefault="001168B7" w:rsidP="00127BD4">
            <w:pPr>
              <w:spacing w:before="20" w:afterLines="20" w:after="48"/>
              <w:jc w:val="center"/>
              <w:rPr>
                <w:sz w:val="22"/>
                <w:szCs w:val="22"/>
              </w:rPr>
            </w:pPr>
          </w:p>
        </w:tc>
      </w:tr>
    </w:tbl>
    <w:p w:rsidR="001168B7" w:rsidRPr="004405E9" w:rsidRDefault="001168B7" w:rsidP="001168B7">
      <w:pPr>
        <w:ind w:firstLine="709"/>
        <w:jc w:val="center"/>
      </w:pPr>
    </w:p>
    <w:p w:rsidR="001168B7" w:rsidRPr="004405E9" w:rsidRDefault="001168B7" w:rsidP="001168B7">
      <w:pPr>
        <w:autoSpaceDE w:val="0"/>
        <w:autoSpaceDN w:val="0"/>
        <w:adjustRightInd w:val="0"/>
        <w:ind w:firstLine="709"/>
        <w:jc w:val="both"/>
        <w:rPr>
          <w:rFonts w:eastAsia="TimesNewRomanPSMT"/>
        </w:rPr>
      </w:pPr>
      <w:r w:rsidRPr="004405E9">
        <w:rPr>
          <w:rFonts w:eastAsia="TimesNewRomanPSMT"/>
        </w:rPr>
        <w:t>Рассчитанные коэффициенты опасности развития неканцерогенных эффектов показывают, что для детей г. Биробиджана уровень риска от воздействия взвешенных веществ и бенз(а)пирена по классификации - настораживающий уровень (1,1-3).</w:t>
      </w:r>
    </w:p>
    <w:p w:rsidR="001168B7" w:rsidRDefault="001168B7" w:rsidP="001168B7">
      <w:pPr>
        <w:autoSpaceDE w:val="0"/>
        <w:autoSpaceDN w:val="0"/>
        <w:adjustRightInd w:val="0"/>
        <w:ind w:firstLine="709"/>
        <w:jc w:val="both"/>
        <w:rPr>
          <w:rFonts w:eastAsia="TimesNewRomanPSMT"/>
        </w:rPr>
      </w:pPr>
      <w:r w:rsidRPr="004405E9">
        <w:rPr>
          <w:rFonts w:eastAsia="TimesNewRomanPSMT"/>
        </w:rPr>
        <w:t xml:space="preserve">При оценке суммарного влияния веществ с однонаправленным действием (т.е. влияющих на одни и те же органы и системы организма) неканцерогенные риски по критическим органам и системам показывают, что у населения г. Биробиджана (взрослых и детей) превышает приемлемые уровни риск развития болезней органов дыхания, а у детей нарушений процессов развития организма (табл. </w:t>
      </w:r>
      <w:r w:rsidR="00491F58" w:rsidRPr="00491F58">
        <w:rPr>
          <w:rFonts w:eastAsia="TimesNewRomanPSMT"/>
          <w:u w:val="single"/>
        </w:rPr>
        <w:t>32</w:t>
      </w:r>
      <w:r w:rsidRPr="004405E9">
        <w:rPr>
          <w:rFonts w:eastAsia="TimesNewRomanPSMT"/>
        </w:rPr>
        <w:t>).</w:t>
      </w:r>
    </w:p>
    <w:p w:rsidR="00491F58" w:rsidRPr="004405E9" w:rsidRDefault="00491F58" w:rsidP="001168B7">
      <w:pPr>
        <w:autoSpaceDE w:val="0"/>
        <w:autoSpaceDN w:val="0"/>
        <w:adjustRightInd w:val="0"/>
        <w:ind w:firstLine="709"/>
        <w:jc w:val="both"/>
        <w:rPr>
          <w:rFonts w:eastAsia="TimesNewRomanPSMT"/>
        </w:rPr>
      </w:pPr>
    </w:p>
    <w:p w:rsidR="00CA4918" w:rsidRDefault="00CA4918" w:rsidP="001168B7">
      <w:pPr>
        <w:ind w:firstLine="709"/>
        <w:jc w:val="right"/>
      </w:pPr>
    </w:p>
    <w:p w:rsidR="001168B7" w:rsidRPr="004405E9" w:rsidRDefault="001168B7" w:rsidP="001168B7">
      <w:pPr>
        <w:ind w:firstLine="709"/>
        <w:jc w:val="right"/>
      </w:pPr>
      <w:r w:rsidRPr="004405E9">
        <w:t xml:space="preserve">Таблица </w:t>
      </w:r>
      <w:r w:rsidR="00491F58" w:rsidRPr="00CA4918">
        <w:t>32</w:t>
      </w:r>
    </w:p>
    <w:p w:rsidR="00CA4918" w:rsidRDefault="001168B7" w:rsidP="00491F58">
      <w:pPr>
        <w:autoSpaceDE w:val="0"/>
        <w:autoSpaceDN w:val="0"/>
        <w:adjustRightInd w:val="0"/>
        <w:jc w:val="center"/>
        <w:rPr>
          <w:rFonts w:eastAsia="TimesNewRomanPSMT"/>
          <w:b/>
          <w:sz w:val="22"/>
        </w:rPr>
      </w:pPr>
      <w:r w:rsidRPr="00491F58">
        <w:rPr>
          <w:rFonts w:eastAsia="TimesNewRomanPSMT"/>
          <w:b/>
          <w:sz w:val="22"/>
        </w:rPr>
        <w:t xml:space="preserve">Суммарные неканцерогенные риски в связи с загрязнением атмосферного воздуха в </w:t>
      </w:r>
    </w:p>
    <w:p w:rsidR="001168B7" w:rsidRPr="00491F58" w:rsidRDefault="001168B7" w:rsidP="00491F58">
      <w:pPr>
        <w:autoSpaceDE w:val="0"/>
        <w:autoSpaceDN w:val="0"/>
        <w:adjustRightInd w:val="0"/>
        <w:jc w:val="center"/>
        <w:rPr>
          <w:rFonts w:eastAsia="TimesNewRomanPSMT"/>
          <w:b/>
          <w:sz w:val="22"/>
        </w:rPr>
      </w:pPr>
      <w:r w:rsidRPr="00491F58">
        <w:rPr>
          <w:rFonts w:eastAsia="TimesNewRomanPSMT"/>
          <w:b/>
          <w:sz w:val="22"/>
        </w:rPr>
        <w:t>г. Биробиджане в 2022 г.</w:t>
      </w:r>
    </w:p>
    <w:p w:rsidR="001168B7" w:rsidRPr="004405E9" w:rsidRDefault="001168B7" w:rsidP="001168B7">
      <w:pPr>
        <w:autoSpaceDE w:val="0"/>
        <w:autoSpaceDN w:val="0"/>
        <w:adjustRightInd w:val="0"/>
        <w:jc w:val="center"/>
        <w:rPr>
          <w:rFonts w:eastAsia="TimesNewRomanPSMT"/>
          <w:b/>
        </w:rPr>
      </w:pPr>
    </w:p>
    <w:tbl>
      <w:tblPr>
        <w:tblStyle w:val="afd"/>
        <w:tblW w:w="0" w:type="auto"/>
        <w:tblInd w:w="57" w:type="dxa"/>
        <w:tblLook w:val="04A0" w:firstRow="1" w:lastRow="0" w:firstColumn="1" w:lastColumn="0" w:noHBand="0" w:noVBand="1"/>
      </w:tblPr>
      <w:tblGrid>
        <w:gridCol w:w="1057"/>
        <w:gridCol w:w="976"/>
        <w:gridCol w:w="1177"/>
        <w:gridCol w:w="770"/>
        <w:gridCol w:w="1008"/>
        <w:gridCol w:w="963"/>
        <w:gridCol w:w="1248"/>
        <w:gridCol w:w="827"/>
        <w:gridCol w:w="1205"/>
      </w:tblGrid>
      <w:tr w:rsidR="001168B7" w:rsidRPr="00491F58" w:rsidTr="00491F58">
        <w:tc>
          <w:tcPr>
            <w:tcW w:w="1087" w:type="dxa"/>
            <w:vMerge w:val="restart"/>
          </w:tcPr>
          <w:p w:rsidR="001168B7" w:rsidRPr="00C07EC2" w:rsidRDefault="001168B7" w:rsidP="00491F58">
            <w:pPr>
              <w:autoSpaceDE w:val="0"/>
              <w:autoSpaceDN w:val="0"/>
              <w:adjustRightInd w:val="0"/>
              <w:spacing w:before="20" w:after="20"/>
              <w:jc w:val="center"/>
              <w:rPr>
                <w:rFonts w:eastAsia="TimesNewRomanPSMT"/>
                <w:sz w:val="20"/>
                <w:szCs w:val="20"/>
              </w:rPr>
            </w:pPr>
          </w:p>
        </w:tc>
        <w:tc>
          <w:tcPr>
            <w:tcW w:w="8484" w:type="dxa"/>
            <w:gridSpan w:val="8"/>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sz w:val="20"/>
                <w:szCs w:val="20"/>
              </w:rPr>
              <w:t>Индекс опасности, критические органы и системы</w:t>
            </w:r>
          </w:p>
        </w:tc>
      </w:tr>
      <w:tr w:rsidR="001168B7" w:rsidRPr="00491F58" w:rsidTr="00491F58">
        <w:tc>
          <w:tcPr>
            <w:tcW w:w="1087" w:type="dxa"/>
            <w:vMerge/>
          </w:tcPr>
          <w:p w:rsidR="001168B7" w:rsidRPr="00C07EC2" w:rsidRDefault="001168B7" w:rsidP="00491F58">
            <w:pPr>
              <w:autoSpaceDE w:val="0"/>
              <w:autoSpaceDN w:val="0"/>
              <w:adjustRightInd w:val="0"/>
              <w:spacing w:before="20" w:after="20"/>
              <w:jc w:val="center"/>
              <w:rPr>
                <w:rFonts w:eastAsia="TimesNewRomanPSMT"/>
                <w:sz w:val="20"/>
                <w:szCs w:val="20"/>
              </w:rPr>
            </w:pPr>
          </w:p>
        </w:tc>
        <w:tc>
          <w:tcPr>
            <w:tcW w:w="1025"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Органы дыхания</w:t>
            </w:r>
          </w:p>
        </w:tc>
        <w:tc>
          <w:tcPr>
            <w:tcW w:w="1206"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Сердечно-сосудистая система</w:t>
            </w:r>
          </w:p>
        </w:tc>
        <w:tc>
          <w:tcPr>
            <w:tcW w:w="828"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Кровь</w:t>
            </w:r>
          </w:p>
        </w:tc>
        <w:tc>
          <w:tcPr>
            <w:tcW w:w="1055"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Развитие</w:t>
            </w:r>
          </w:p>
        </w:tc>
        <w:tc>
          <w:tcPr>
            <w:tcW w:w="1015"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Нервная система</w:t>
            </w:r>
          </w:p>
        </w:tc>
        <w:tc>
          <w:tcPr>
            <w:tcW w:w="1283"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Смертность</w:t>
            </w:r>
          </w:p>
        </w:tc>
        <w:tc>
          <w:tcPr>
            <w:tcW w:w="847"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Почки, печень</w:t>
            </w:r>
          </w:p>
        </w:tc>
        <w:tc>
          <w:tcPr>
            <w:tcW w:w="1225" w:type="dxa"/>
            <w:vAlign w:val="center"/>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Системное, зубы</w:t>
            </w:r>
          </w:p>
        </w:tc>
      </w:tr>
      <w:tr w:rsidR="001168B7" w:rsidRPr="00491F58" w:rsidTr="00491F58">
        <w:tc>
          <w:tcPr>
            <w:tcW w:w="1087"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Взрослые</w:t>
            </w:r>
          </w:p>
        </w:tc>
        <w:tc>
          <w:tcPr>
            <w:tcW w:w="102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1,6</w:t>
            </w:r>
          </w:p>
        </w:tc>
        <w:tc>
          <w:tcPr>
            <w:tcW w:w="1206"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0,2</w:t>
            </w:r>
          </w:p>
        </w:tc>
        <w:tc>
          <w:tcPr>
            <w:tcW w:w="828"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0,32</w:t>
            </w:r>
          </w:p>
        </w:tc>
        <w:tc>
          <w:tcPr>
            <w:tcW w:w="105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0,73</w:t>
            </w:r>
          </w:p>
        </w:tc>
        <w:tc>
          <w:tcPr>
            <w:tcW w:w="101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0,2</w:t>
            </w:r>
          </w:p>
        </w:tc>
        <w:tc>
          <w:tcPr>
            <w:tcW w:w="1283"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0,84</w:t>
            </w:r>
          </w:p>
        </w:tc>
        <w:tc>
          <w:tcPr>
            <w:tcW w:w="847"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0,07</w:t>
            </w:r>
          </w:p>
        </w:tc>
        <w:tc>
          <w:tcPr>
            <w:tcW w:w="122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0,18</w:t>
            </w:r>
          </w:p>
        </w:tc>
      </w:tr>
      <w:tr w:rsidR="001168B7" w:rsidRPr="00491F58" w:rsidTr="00491F58">
        <w:tc>
          <w:tcPr>
            <w:tcW w:w="1087"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Дети</w:t>
            </w:r>
          </w:p>
        </w:tc>
        <w:tc>
          <w:tcPr>
            <w:tcW w:w="102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3,04</w:t>
            </w:r>
          </w:p>
        </w:tc>
        <w:tc>
          <w:tcPr>
            <w:tcW w:w="1206"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0,42</w:t>
            </w:r>
          </w:p>
        </w:tc>
        <w:tc>
          <w:tcPr>
            <w:tcW w:w="828"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0,65</w:t>
            </w:r>
          </w:p>
        </w:tc>
        <w:tc>
          <w:tcPr>
            <w:tcW w:w="105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1,47</w:t>
            </w:r>
          </w:p>
        </w:tc>
        <w:tc>
          <w:tcPr>
            <w:tcW w:w="101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0,42</w:t>
            </w:r>
          </w:p>
        </w:tc>
        <w:tc>
          <w:tcPr>
            <w:tcW w:w="1283"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1,64</w:t>
            </w:r>
          </w:p>
        </w:tc>
        <w:tc>
          <w:tcPr>
            <w:tcW w:w="847"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0,15</w:t>
            </w:r>
          </w:p>
        </w:tc>
        <w:tc>
          <w:tcPr>
            <w:tcW w:w="1225" w:type="dxa"/>
          </w:tcPr>
          <w:p w:rsidR="001168B7" w:rsidRPr="00C07EC2" w:rsidRDefault="001168B7" w:rsidP="00491F58">
            <w:pPr>
              <w:autoSpaceDE w:val="0"/>
              <w:autoSpaceDN w:val="0"/>
              <w:adjustRightInd w:val="0"/>
              <w:spacing w:before="20" w:after="20"/>
              <w:jc w:val="center"/>
              <w:rPr>
                <w:rFonts w:eastAsia="TimesNewRomanPSMT"/>
                <w:sz w:val="20"/>
                <w:szCs w:val="20"/>
              </w:rPr>
            </w:pPr>
            <w:r w:rsidRPr="00C07EC2">
              <w:rPr>
                <w:rFonts w:eastAsia="TimesNewRomanPSMT"/>
                <w:sz w:val="20"/>
                <w:szCs w:val="20"/>
              </w:rPr>
              <w:t>0,19</w:t>
            </w:r>
          </w:p>
        </w:tc>
      </w:tr>
    </w:tbl>
    <w:p w:rsidR="001168B7" w:rsidRPr="004405E9" w:rsidRDefault="001168B7" w:rsidP="001168B7">
      <w:pPr>
        <w:autoSpaceDE w:val="0"/>
        <w:autoSpaceDN w:val="0"/>
        <w:adjustRightInd w:val="0"/>
        <w:jc w:val="center"/>
        <w:rPr>
          <w:rFonts w:eastAsia="TimesNewRomanPSMT"/>
          <w:b/>
        </w:rPr>
      </w:pPr>
    </w:p>
    <w:p w:rsidR="001168B7" w:rsidRPr="004405E9" w:rsidRDefault="001168B7" w:rsidP="001168B7">
      <w:pPr>
        <w:autoSpaceDE w:val="0"/>
        <w:autoSpaceDN w:val="0"/>
        <w:adjustRightInd w:val="0"/>
        <w:ind w:firstLine="709"/>
        <w:jc w:val="both"/>
        <w:rPr>
          <w:rFonts w:eastAsia="TimesNewRomanPSMT"/>
        </w:rPr>
      </w:pPr>
      <w:r w:rsidRPr="004405E9">
        <w:rPr>
          <w:rFonts w:eastAsia="TimesNewRomanPSMT"/>
        </w:rPr>
        <w:t>Суммарный канцерогенный риск 7</w:t>
      </w:r>
      <w:r w:rsidRPr="004405E9">
        <w:t xml:space="preserve">,6Е-04 </w:t>
      </w:r>
      <w:r w:rsidRPr="004405E9">
        <w:rPr>
          <w:rFonts w:eastAsia="TimesNewRomanPSMT"/>
        </w:rPr>
        <w:t>по классификации относится к настораживающему уровню риска (1,1х10</w:t>
      </w:r>
      <w:r w:rsidRPr="004405E9">
        <w:rPr>
          <w:rFonts w:eastAsia="TimesNewRomanPSMT"/>
          <w:vertAlign w:val="superscript"/>
        </w:rPr>
        <w:t>-4</w:t>
      </w:r>
      <w:r w:rsidRPr="004405E9">
        <w:rPr>
          <w:rFonts w:eastAsia="TimesNewRomanPSMT"/>
        </w:rPr>
        <w:t>-1,0х10</w:t>
      </w:r>
      <w:r w:rsidRPr="004405E9">
        <w:rPr>
          <w:rFonts w:eastAsia="TimesNewRomanPSMT"/>
          <w:vertAlign w:val="superscript"/>
        </w:rPr>
        <w:t>-3</w:t>
      </w:r>
      <w:r w:rsidRPr="004405E9">
        <w:t>) – приемлем для профессиональных групп и не приемлем для населения в целом. Появление такого риска требует разработки и проведения плановых оздоровительных мероприятий объектами, являющимися основными источниками химического загрязнения атмосферного воздуха в г. Биробиджане.</w:t>
      </w:r>
      <w:r w:rsidRPr="004405E9">
        <w:rPr>
          <w:rFonts w:eastAsia="TimesNewRomanPSMT"/>
        </w:rPr>
        <w:t xml:space="preserve"> Наибольший вклад в риск развития канцерогенных эффектов вносит содержание в атмосферном воздухе углерода (сажи) (56,9 %) и </w:t>
      </w:r>
      <w:r w:rsidRPr="004405E9">
        <w:t>формальдегида</w:t>
      </w:r>
      <w:r w:rsidRPr="004405E9">
        <w:rPr>
          <w:rFonts w:eastAsia="TimesNewRomanPSMT"/>
        </w:rPr>
        <w:t xml:space="preserve"> </w:t>
      </w:r>
      <w:r w:rsidRPr="004405E9">
        <w:t>– 41,2 %</w:t>
      </w:r>
      <w:r w:rsidRPr="004405E9">
        <w:rPr>
          <w:rFonts w:eastAsia="TimesNewRomanPSMT"/>
        </w:rPr>
        <w:t>.</w:t>
      </w:r>
      <w:r w:rsidRPr="004405E9">
        <w:t xml:space="preserve"> </w:t>
      </w:r>
    </w:p>
    <w:p w:rsidR="001168B7" w:rsidRPr="004405E9" w:rsidRDefault="001168B7" w:rsidP="001168B7">
      <w:pPr>
        <w:ind w:firstLine="709"/>
        <w:jc w:val="both"/>
      </w:pPr>
      <w:r w:rsidRPr="004405E9">
        <w:lastRenderedPageBreak/>
        <w:t>Среди факторов среды обитания, оказывающих влияние на здоровье населения области, приоритетным остается загрязнение питьевой воды. Регистрируются систематические нарушения санитарных требований к качеству воды региона. В структуре проб, не отвечающих гигиеническим требованиям, превалируют превышения концентраций марганца (2</w:t>
      </w:r>
      <w:r>
        <w:t>5</w:t>
      </w:r>
      <w:r w:rsidRPr="004405E9">
        <w:t>,</w:t>
      </w:r>
      <w:r>
        <w:t>3</w:t>
      </w:r>
      <w:r w:rsidRPr="004405E9">
        <w:t xml:space="preserve"> %), железа (</w:t>
      </w:r>
      <w:r>
        <w:t>19</w:t>
      </w:r>
      <w:r w:rsidRPr="004405E9">
        <w:t>,</w:t>
      </w:r>
      <w:r>
        <w:t>1</w:t>
      </w:r>
      <w:r w:rsidRPr="004405E9">
        <w:t xml:space="preserve"> %), бромид-иона (1</w:t>
      </w:r>
      <w:r>
        <w:t>7</w:t>
      </w:r>
      <w:r w:rsidRPr="004405E9">
        <w:t>,5 %) что требует от эксплуатирующих водопроводы организаций выработки решений по улучшению качества питьевых вод на основе выделения долевого вклада конкретных причин (источников) в формирование неудовлетворительного качества питьевых вод, что законодательно установлено положениями Федерального закона от 7 декабря 2011 года № 416 «О водоснабжении и водоотведении».</w:t>
      </w:r>
    </w:p>
    <w:p w:rsidR="001168B7" w:rsidRPr="004405E9" w:rsidRDefault="001168B7" w:rsidP="001168B7">
      <w:pPr>
        <w:ind w:firstLine="709"/>
        <w:jc w:val="both"/>
      </w:pPr>
      <w:r w:rsidRPr="004405E9">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w:t>
      </w:r>
    </w:p>
    <w:p w:rsidR="001168B7" w:rsidRPr="004405E9" w:rsidRDefault="001168B7" w:rsidP="001168B7">
      <w:pPr>
        <w:ind w:firstLine="709"/>
        <w:jc w:val="both"/>
      </w:pPr>
      <w:r w:rsidRPr="004405E9">
        <w:t>Суммарный уровень неканцерогенного риска от содержащихся в питьевой воде аммиака, железа, марганца, нитратов, нитритов, меди, цинка, ф</w:t>
      </w:r>
      <w:r w:rsidR="00491F58">
        <w:t>тора, молибдена, стронция, бенз(а)п</w:t>
      </w:r>
      <w:r w:rsidRPr="004405E9">
        <w:t>ирена, бария, брома, х</w:t>
      </w:r>
      <w:r w:rsidR="003845D0">
        <w:t>лороформа представлен в табл.</w:t>
      </w:r>
      <w:r w:rsidR="00491F58">
        <w:t xml:space="preserve"> </w:t>
      </w:r>
      <w:r w:rsidR="00C07EC2">
        <w:t>33</w:t>
      </w:r>
      <w:r w:rsidR="006C564F">
        <w:t>, 34</w:t>
      </w:r>
    </w:p>
    <w:p w:rsidR="001168B7" w:rsidRPr="004405E9" w:rsidRDefault="001168B7" w:rsidP="001168B7">
      <w:pPr>
        <w:ind w:firstLine="709"/>
        <w:jc w:val="both"/>
      </w:pPr>
    </w:p>
    <w:p w:rsidR="001168B7" w:rsidRPr="004405E9" w:rsidRDefault="001168B7" w:rsidP="001168B7">
      <w:pPr>
        <w:ind w:firstLine="709"/>
        <w:jc w:val="right"/>
      </w:pPr>
      <w:r w:rsidRPr="004405E9">
        <w:t xml:space="preserve">Таблица </w:t>
      </w:r>
      <w:r w:rsidR="00491F58" w:rsidRPr="00CA4918">
        <w:t>33</w:t>
      </w:r>
    </w:p>
    <w:p w:rsidR="001168B7" w:rsidRPr="00491F58" w:rsidRDefault="001168B7" w:rsidP="001168B7">
      <w:pPr>
        <w:jc w:val="center"/>
        <w:rPr>
          <w:b/>
          <w:sz w:val="22"/>
        </w:rPr>
      </w:pPr>
      <w:r w:rsidRPr="00491F58">
        <w:rPr>
          <w:b/>
          <w:bCs/>
          <w:color w:val="000000"/>
          <w:sz w:val="22"/>
        </w:rPr>
        <w:t>Оценка неканцерогенного риска химического загрязнения питьевой воды</w:t>
      </w:r>
      <w:r w:rsidR="00491F58" w:rsidRPr="00491F58">
        <w:rPr>
          <w:b/>
          <w:bCs/>
          <w:color w:val="000000"/>
          <w:sz w:val="22"/>
        </w:rPr>
        <w:t xml:space="preserve"> </w:t>
      </w:r>
      <w:r w:rsidRPr="00491F58">
        <w:rPr>
          <w:b/>
          <w:bCs/>
          <w:color w:val="000000"/>
          <w:sz w:val="22"/>
        </w:rPr>
        <w:t xml:space="preserve">с учетом воздействия на критические органы и системы ВЗРОСЛЫХ </w:t>
      </w:r>
      <w:r w:rsidRPr="00491F58">
        <w:rPr>
          <w:b/>
          <w:sz w:val="22"/>
        </w:rPr>
        <w:t>в 2023 г.</w:t>
      </w:r>
    </w:p>
    <w:p w:rsidR="001168B7" w:rsidRPr="004405E9" w:rsidRDefault="001168B7" w:rsidP="001168B7">
      <w:pPr>
        <w:ind w:firstLine="709"/>
        <w:jc w:val="both"/>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290"/>
        <w:gridCol w:w="827"/>
        <w:gridCol w:w="1254"/>
        <w:gridCol w:w="1421"/>
        <w:gridCol w:w="906"/>
        <w:gridCol w:w="837"/>
        <w:gridCol w:w="984"/>
      </w:tblGrid>
      <w:tr w:rsidR="001168B7" w:rsidRPr="002F1252" w:rsidTr="00491F58">
        <w:trPr>
          <w:trHeight w:val="250"/>
        </w:trPr>
        <w:tc>
          <w:tcPr>
            <w:tcW w:w="1857" w:type="dxa"/>
            <w:vMerge w:val="restar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r w:rsidRPr="002F1252">
              <w:rPr>
                <w:sz w:val="22"/>
                <w:szCs w:val="22"/>
              </w:rPr>
              <w:t>Населенный пункт</w:t>
            </w:r>
          </w:p>
        </w:tc>
        <w:tc>
          <w:tcPr>
            <w:tcW w:w="7714" w:type="dxa"/>
            <w:gridSpan w:val="7"/>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r w:rsidRPr="002F1252">
              <w:rPr>
                <w:sz w:val="22"/>
                <w:szCs w:val="22"/>
              </w:rPr>
              <w:t>Индекс опасности, критические органы и системы</w:t>
            </w:r>
          </w:p>
        </w:tc>
      </w:tr>
      <w:tr w:rsidR="001168B7" w:rsidRPr="002F1252" w:rsidTr="00491F58">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r w:rsidRPr="002F1252">
              <w:rPr>
                <w:sz w:val="22"/>
                <w:szCs w:val="22"/>
              </w:rPr>
              <w:t>Слизистые, кожа</w:t>
            </w:r>
          </w:p>
        </w:tc>
        <w:tc>
          <w:tcPr>
            <w:tcW w:w="979"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r w:rsidRPr="002F1252">
              <w:rPr>
                <w:sz w:val="22"/>
                <w:szCs w:val="22"/>
              </w:rPr>
              <w:t>Кровь</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Сердечно-сосудистая система</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Центральная нервная система</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ЖКТ, печень</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 xml:space="preserve">Почки </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Костная система</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491F58" w:rsidP="00491F58">
            <w:pPr>
              <w:spacing w:beforeLines="20" w:before="48" w:afterLines="20" w:after="48"/>
              <w:jc w:val="center"/>
              <w:rPr>
                <w:sz w:val="22"/>
                <w:szCs w:val="22"/>
              </w:rPr>
            </w:pPr>
            <w:r w:rsidRPr="002F1252">
              <w:rPr>
                <w:sz w:val="22"/>
                <w:szCs w:val="22"/>
              </w:rPr>
              <w:t>г.</w:t>
            </w:r>
            <w:r w:rsidR="001168B7" w:rsidRPr="002F1252">
              <w:rPr>
                <w:sz w:val="22"/>
                <w:szCs w:val="22"/>
              </w:rPr>
              <w:t>Биробиджан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r>
      <w:tr w:rsidR="001168B7" w:rsidRPr="002F1252" w:rsidTr="00491F58">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Биробиджанский район</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491F58" w:rsidP="00491F58">
            <w:pPr>
              <w:spacing w:beforeLines="20" w:before="48" w:afterLines="20" w:after="48"/>
              <w:jc w:val="center"/>
              <w:rPr>
                <w:sz w:val="22"/>
                <w:szCs w:val="22"/>
              </w:rPr>
            </w:pPr>
            <w:r w:rsidRPr="002F1252">
              <w:rPr>
                <w:sz w:val="22"/>
                <w:szCs w:val="22"/>
              </w:rPr>
              <w:t>с.</w:t>
            </w:r>
            <w:r w:rsidR="001168B7" w:rsidRPr="002F1252">
              <w:rPr>
                <w:sz w:val="22"/>
                <w:szCs w:val="22"/>
              </w:rPr>
              <w:t xml:space="preserve">Бирофельд </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491F58">
            <w:pPr>
              <w:spacing w:beforeLines="20" w:before="48" w:afterLines="20" w:after="48"/>
              <w:jc w:val="center"/>
              <w:rPr>
                <w:sz w:val="22"/>
                <w:szCs w:val="22"/>
              </w:rPr>
            </w:pPr>
            <w:r w:rsidRPr="002F1252">
              <w:rPr>
                <w:sz w:val="22"/>
                <w:szCs w:val="22"/>
              </w:rPr>
              <w:t>0,21</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с.Валдгейм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с.Дубовое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0,44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0,5</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0,003</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0,21</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0,12</w:t>
            </w:r>
          </w:p>
        </w:tc>
      </w:tr>
      <w:tr w:rsidR="001168B7" w:rsidRPr="002F1252" w:rsidTr="00491F58">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Ленинский район</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с.</w:t>
            </w:r>
            <w:r w:rsidR="001168B7" w:rsidRPr="002F1252">
              <w:rPr>
                <w:sz w:val="22"/>
                <w:szCs w:val="22"/>
              </w:rPr>
              <w:t>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0,32</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0,26</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0,12</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0,06</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с.</w:t>
            </w:r>
            <w:r w:rsidR="001168B7" w:rsidRPr="002F1252">
              <w:rPr>
                <w:sz w:val="22"/>
                <w:szCs w:val="22"/>
              </w:rPr>
              <w:t>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0,39</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0,48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0,39</w:t>
            </w:r>
          </w:p>
        </w:tc>
      </w:tr>
      <w:tr w:rsidR="001168B7" w:rsidRPr="002F1252" w:rsidTr="00491F58">
        <w:trPr>
          <w:trHeight w:val="258"/>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Облученский район</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г.</w:t>
            </w:r>
            <w:r w:rsidR="001168B7" w:rsidRPr="002F1252">
              <w:rPr>
                <w:sz w:val="22"/>
                <w:szCs w:val="22"/>
              </w:rPr>
              <w:t>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0,0009</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0,06</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0,007</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п.Теплоозерск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0,09</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п.Бира</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2F1252" w:rsidP="00491F58">
            <w:pPr>
              <w:spacing w:beforeLines="20" w:before="48" w:afterLines="20" w:after="48"/>
              <w:jc w:val="center"/>
              <w:rPr>
                <w:sz w:val="22"/>
                <w:szCs w:val="22"/>
              </w:rPr>
            </w:pPr>
            <w:r w:rsidRPr="002F1252">
              <w:rPr>
                <w:sz w:val="22"/>
                <w:szCs w:val="22"/>
              </w:rPr>
              <w:t>п.</w:t>
            </w:r>
            <w:r w:rsidR="001168B7" w:rsidRPr="002F1252">
              <w:rPr>
                <w:sz w:val="22"/>
                <w:szCs w:val="22"/>
              </w:rPr>
              <w:t>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0,003</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0,5</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0,004</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lastRenderedPageBreak/>
              <w:t>п.Известковый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п.</w:t>
            </w:r>
            <w:r w:rsidR="001168B7" w:rsidRPr="002F1252">
              <w:rPr>
                <w:sz w:val="22"/>
                <w:szCs w:val="22"/>
              </w:rPr>
              <w:t>Хинганск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0,19</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п.Кульдур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r>
      <w:tr w:rsidR="001168B7" w:rsidRPr="002F1252" w:rsidTr="00491F58">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Октябрьский район</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0,22</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0,19</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с.</w:t>
            </w:r>
            <w:r w:rsidR="001168B7" w:rsidRPr="002F1252">
              <w:rPr>
                <w:sz w:val="22"/>
                <w:szCs w:val="22"/>
              </w:rPr>
              <w:t>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0,03</w:t>
            </w:r>
          </w:p>
        </w:tc>
      </w:tr>
      <w:tr w:rsidR="001168B7" w:rsidRPr="002F1252" w:rsidTr="00491F58">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Смидовичский район</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п.Смидович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0,04</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0,06</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0,06</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491F58">
            <w:pPr>
              <w:spacing w:beforeLines="20" w:before="48" w:afterLines="20" w:after="48"/>
              <w:jc w:val="center"/>
              <w:rPr>
                <w:sz w:val="22"/>
                <w:szCs w:val="22"/>
              </w:rPr>
            </w:pPr>
            <w:r w:rsidRPr="002F1252">
              <w:rPr>
                <w:sz w:val="22"/>
                <w:szCs w:val="22"/>
              </w:rPr>
              <w:t>п.</w:t>
            </w:r>
            <w:r w:rsidR="001168B7" w:rsidRPr="002F1252">
              <w:rPr>
                <w:sz w:val="22"/>
                <w:szCs w:val="22"/>
              </w:rPr>
              <w:t>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0,07</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п.Николаевка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0,14</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0,06</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0,05</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r>
      <w:tr w:rsidR="001168B7" w:rsidRPr="002F1252" w:rsidTr="00491F58">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п.Приамурский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0,14</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0,12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491F58">
            <w:pPr>
              <w:spacing w:beforeLines="20" w:before="48" w:afterLines="20" w:after="48"/>
              <w:jc w:val="center"/>
              <w:rPr>
                <w:sz w:val="22"/>
                <w:szCs w:val="22"/>
              </w:rPr>
            </w:pPr>
            <w:r w:rsidRPr="002F1252">
              <w:rPr>
                <w:sz w:val="22"/>
                <w:szCs w:val="22"/>
              </w:rPr>
              <w:t>0,2</w:t>
            </w:r>
          </w:p>
        </w:tc>
      </w:tr>
    </w:tbl>
    <w:p w:rsidR="001168B7" w:rsidRPr="004405E9" w:rsidRDefault="001168B7" w:rsidP="001168B7">
      <w:pPr>
        <w:ind w:firstLine="709"/>
        <w:jc w:val="both"/>
      </w:pPr>
    </w:p>
    <w:p w:rsidR="001168B7" w:rsidRDefault="001168B7" w:rsidP="002F1252">
      <w:pPr>
        <w:ind w:firstLine="709"/>
        <w:jc w:val="both"/>
      </w:pPr>
      <w:r w:rsidRPr="004405E9">
        <w:t>Достигнутые уровни рисков от загрязнителей питьевой воды с учетом воздействия на критические органы и системы взрослых свидетельствует об отсутствии превышения допуст</w:t>
      </w:r>
      <w:r w:rsidR="00151698">
        <w:t>имого неканцерогенного риска (1)</w:t>
      </w:r>
      <w:r w:rsidRPr="004405E9">
        <w:t>.</w:t>
      </w:r>
    </w:p>
    <w:p w:rsidR="002F1252" w:rsidRPr="004405E9" w:rsidRDefault="002F1252" w:rsidP="002F1252">
      <w:pPr>
        <w:ind w:firstLine="709"/>
        <w:jc w:val="both"/>
      </w:pPr>
    </w:p>
    <w:p w:rsidR="001168B7" w:rsidRPr="004405E9" w:rsidRDefault="001168B7" w:rsidP="001168B7">
      <w:pPr>
        <w:ind w:firstLine="709"/>
        <w:jc w:val="right"/>
      </w:pPr>
      <w:r w:rsidRPr="004405E9">
        <w:t xml:space="preserve">Таблица </w:t>
      </w:r>
      <w:r w:rsidR="002F1252" w:rsidRPr="00CA4918">
        <w:t>34</w:t>
      </w:r>
    </w:p>
    <w:p w:rsidR="001168B7" w:rsidRPr="002F1252" w:rsidRDefault="001168B7" w:rsidP="001168B7">
      <w:pPr>
        <w:jc w:val="center"/>
        <w:rPr>
          <w:b/>
          <w:sz w:val="22"/>
        </w:rPr>
      </w:pPr>
      <w:r w:rsidRPr="002F1252">
        <w:rPr>
          <w:b/>
          <w:bCs/>
          <w:color w:val="000000"/>
          <w:sz w:val="22"/>
        </w:rPr>
        <w:t>Оценка неканцерогенного риска химического загрязнения питьевой воды</w:t>
      </w:r>
      <w:r w:rsidR="002F1252" w:rsidRPr="002F1252">
        <w:rPr>
          <w:b/>
          <w:bCs/>
          <w:color w:val="000000"/>
          <w:sz w:val="22"/>
        </w:rPr>
        <w:t xml:space="preserve"> </w:t>
      </w:r>
      <w:r w:rsidRPr="002F1252">
        <w:rPr>
          <w:b/>
          <w:bCs/>
          <w:color w:val="000000"/>
          <w:sz w:val="22"/>
        </w:rPr>
        <w:t xml:space="preserve">с учетом воздействия на критические органы и системы ДЕТЕЙ </w:t>
      </w:r>
      <w:r w:rsidRPr="002F1252">
        <w:rPr>
          <w:b/>
          <w:sz w:val="22"/>
        </w:rPr>
        <w:t>в 2023 г.</w:t>
      </w:r>
    </w:p>
    <w:p w:rsidR="001168B7" w:rsidRPr="004405E9" w:rsidRDefault="001168B7" w:rsidP="001168B7">
      <w:pPr>
        <w:jc w:val="center"/>
        <w:rPr>
          <w:b/>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290"/>
        <w:gridCol w:w="827"/>
        <w:gridCol w:w="1254"/>
        <w:gridCol w:w="1421"/>
        <w:gridCol w:w="906"/>
        <w:gridCol w:w="837"/>
        <w:gridCol w:w="984"/>
      </w:tblGrid>
      <w:tr w:rsidR="001168B7" w:rsidRPr="002F1252" w:rsidTr="002F1252">
        <w:trPr>
          <w:trHeight w:val="250"/>
        </w:trPr>
        <w:tc>
          <w:tcPr>
            <w:tcW w:w="1857" w:type="dxa"/>
            <w:vMerge w:val="restar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Населенный пункт</w:t>
            </w:r>
          </w:p>
        </w:tc>
        <w:tc>
          <w:tcPr>
            <w:tcW w:w="7714" w:type="dxa"/>
            <w:gridSpan w:val="7"/>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Индекс опасности, критические органы и системы</w:t>
            </w:r>
          </w:p>
        </w:tc>
      </w:tr>
      <w:tr w:rsidR="001168B7" w:rsidRPr="002F1252" w:rsidTr="002F1252">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Слизистые, кожа</w:t>
            </w:r>
          </w:p>
        </w:tc>
        <w:tc>
          <w:tcPr>
            <w:tcW w:w="979"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Кровь</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Сердечно-сосудистая система</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Центральная нервная система</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ЖКТ, печень</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 xml:space="preserve">Почки </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Костная система</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2F1252" w:rsidP="002F1252">
            <w:pPr>
              <w:spacing w:beforeLines="20" w:before="48" w:afterLines="20" w:after="48"/>
              <w:jc w:val="center"/>
              <w:rPr>
                <w:sz w:val="22"/>
                <w:szCs w:val="22"/>
              </w:rPr>
            </w:pPr>
            <w:r w:rsidRPr="002F1252">
              <w:rPr>
                <w:sz w:val="22"/>
                <w:szCs w:val="22"/>
              </w:rPr>
              <w:t>г.</w:t>
            </w:r>
            <w:r w:rsidR="001168B7" w:rsidRPr="002F1252">
              <w:rPr>
                <w:sz w:val="22"/>
                <w:szCs w:val="22"/>
              </w:rPr>
              <w:t>Биробиджан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r>
      <w:tr w:rsidR="001168B7" w:rsidRPr="002F1252" w:rsidTr="002F1252">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Биробиджанский район</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 xml:space="preserve">с.Бирофельд </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0,55</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0,66</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0,07</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0,5</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0,004</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1,2</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0,18</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0,49</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0,08</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0,11</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0,29</w:t>
            </w:r>
          </w:p>
        </w:tc>
      </w:tr>
      <w:tr w:rsidR="001168B7" w:rsidRPr="002F1252" w:rsidTr="002F1252">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Ленинский район</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0,75</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0,6</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0,17</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0,29</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0,14</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0,92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1,11</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0,16</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0,92</w:t>
            </w:r>
          </w:p>
        </w:tc>
      </w:tr>
      <w:tr w:rsidR="001168B7" w:rsidRPr="002F1252" w:rsidTr="002F1252">
        <w:trPr>
          <w:trHeight w:val="258"/>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Облученский район</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г.</w:t>
            </w:r>
            <w:r w:rsidR="001168B7" w:rsidRPr="002F1252">
              <w:rPr>
                <w:sz w:val="22"/>
                <w:szCs w:val="22"/>
              </w:rPr>
              <w:t>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0,15</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0,43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0,19</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0,11</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0,12</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0,17</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0,17</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0,005</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0,003</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8"/>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lastRenderedPageBreak/>
              <w:t>п.</w:t>
            </w:r>
            <w:r w:rsidR="001168B7" w:rsidRPr="002F1252">
              <w:rPr>
                <w:sz w:val="22"/>
                <w:szCs w:val="22"/>
              </w:rPr>
              <w:t>Бира</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0,18</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0,17</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0,005</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0,003</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0,006</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1,2</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0,008</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0,13</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0,004</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Хинганск</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0,46</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0,44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0,002</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0,16</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r>
      <w:tr w:rsidR="001168B7" w:rsidRPr="002F1252" w:rsidTr="002F1252">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Октябрьский район</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0,52</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0,44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0,07</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с.</w:t>
            </w:r>
            <w:r w:rsidR="001168B7" w:rsidRPr="002F1252">
              <w:rPr>
                <w:sz w:val="22"/>
                <w:szCs w:val="22"/>
              </w:rPr>
              <w:t>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0,21</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r>
      <w:tr w:rsidR="001168B7" w:rsidRPr="002F1252" w:rsidTr="002F1252">
        <w:trPr>
          <w:trHeight w:val="250"/>
        </w:trPr>
        <w:tc>
          <w:tcPr>
            <w:tcW w:w="9571" w:type="dxa"/>
            <w:gridSpan w:val="8"/>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Смидовичский район</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0,19</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0,09</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0,16</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hideMark/>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0,34</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0,11</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0,14</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0,12</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0,02</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0,06</w:t>
            </w:r>
          </w:p>
        </w:tc>
      </w:tr>
      <w:tr w:rsidR="001168B7" w:rsidRPr="002F1252" w:rsidTr="002F1252">
        <w:trPr>
          <w:trHeight w:val="250"/>
        </w:trPr>
        <w:tc>
          <w:tcPr>
            <w:tcW w:w="1857" w:type="dxa"/>
            <w:tcBorders>
              <w:top w:val="single" w:sz="4" w:space="0" w:color="auto"/>
              <w:left w:val="single" w:sz="4" w:space="0" w:color="auto"/>
              <w:bottom w:val="single" w:sz="4" w:space="0" w:color="auto"/>
              <w:right w:val="single" w:sz="4" w:space="0" w:color="auto"/>
            </w:tcBorders>
            <w:vAlign w:val="center"/>
          </w:tcPr>
          <w:p w:rsidR="001168B7" w:rsidRPr="002F1252" w:rsidRDefault="002F1252" w:rsidP="002F1252">
            <w:pPr>
              <w:spacing w:beforeLines="20" w:before="48" w:afterLines="20" w:after="48"/>
              <w:jc w:val="center"/>
              <w:rPr>
                <w:sz w:val="22"/>
                <w:szCs w:val="22"/>
              </w:rPr>
            </w:pPr>
            <w:r w:rsidRPr="002F1252">
              <w:rPr>
                <w:sz w:val="22"/>
                <w:szCs w:val="22"/>
              </w:rPr>
              <w:t>п.</w:t>
            </w:r>
            <w:r w:rsidR="001168B7" w:rsidRPr="002F1252">
              <w:rPr>
                <w:sz w:val="22"/>
                <w:szCs w:val="22"/>
              </w:rPr>
              <w:t>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0,01</w:t>
            </w:r>
          </w:p>
        </w:tc>
        <w:tc>
          <w:tcPr>
            <w:tcW w:w="97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0,33</w:t>
            </w:r>
          </w:p>
        </w:tc>
        <w:tc>
          <w:tcPr>
            <w:tcW w:w="116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0,04</w:t>
            </w:r>
          </w:p>
        </w:tc>
        <w:tc>
          <w:tcPr>
            <w:tcW w:w="1312"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0,27</w:t>
            </w:r>
          </w:p>
        </w:tc>
        <w:tc>
          <w:tcPr>
            <w:tcW w:w="1090"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0,03</w:t>
            </w:r>
          </w:p>
        </w:tc>
        <w:tc>
          <w:tcPr>
            <w:tcW w:w="899"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w:t>
            </w:r>
          </w:p>
        </w:tc>
        <w:tc>
          <w:tcPr>
            <w:tcW w:w="984" w:type="dxa"/>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0,05</w:t>
            </w:r>
          </w:p>
        </w:tc>
      </w:tr>
    </w:tbl>
    <w:p w:rsidR="001168B7" w:rsidRPr="004405E9" w:rsidRDefault="001168B7" w:rsidP="001168B7">
      <w:pPr>
        <w:jc w:val="center"/>
        <w:rPr>
          <w:b/>
        </w:rPr>
      </w:pPr>
    </w:p>
    <w:p w:rsidR="001168B7" w:rsidRPr="004405E9" w:rsidRDefault="001168B7" w:rsidP="002F1252">
      <w:pPr>
        <w:autoSpaceDE w:val="0"/>
        <w:autoSpaceDN w:val="0"/>
        <w:adjustRightInd w:val="0"/>
        <w:ind w:firstLine="709"/>
        <w:jc w:val="both"/>
        <w:rPr>
          <w:rFonts w:eastAsia="TimesNewRomanPSMT"/>
        </w:rPr>
      </w:pPr>
      <w:r w:rsidRPr="004405E9">
        <w:rPr>
          <w:rFonts w:eastAsia="TimesNewRomanPSMT"/>
        </w:rPr>
        <w:t>Рассчитанные коэффициенты опасности развития неканцерогенных эффект</w:t>
      </w:r>
      <w:r w:rsidR="002F1252">
        <w:rPr>
          <w:rFonts w:eastAsia="TimesNewRomanPSMT"/>
        </w:rPr>
        <w:t>ов показывают, что для детей п.</w:t>
      </w:r>
      <w:r w:rsidRPr="004405E9">
        <w:rPr>
          <w:rFonts w:eastAsia="TimesNewRomanPSMT"/>
        </w:rPr>
        <w:t>Биракан Облученского района уровень риска от поступления</w:t>
      </w:r>
      <w:r w:rsidR="003845D0">
        <w:rPr>
          <w:rFonts w:eastAsia="TimesNewRomanPSMT"/>
        </w:rPr>
        <w:t xml:space="preserve"> </w:t>
      </w:r>
      <w:r w:rsidRPr="004405E9">
        <w:rPr>
          <w:rFonts w:eastAsia="TimesNewRomanPSMT"/>
        </w:rPr>
        <w:t>нитратов</w:t>
      </w:r>
      <w:r w:rsidR="003845D0">
        <w:rPr>
          <w:rFonts w:eastAsia="TimesNewRomanPSMT"/>
        </w:rPr>
        <w:t xml:space="preserve"> </w:t>
      </w:r>
      <w:r w:rsidRPr="004405E9">
        <w:rPr>
          <w:rFonts w:eastAsia="TimesNewRomanPSMT"/>
        </w:rPr>
        <w:t>с питьевой водой по классификации оценивается как настораживающий уровень (1,1-3). Вклад нитратов в уровень риска составляет 90,2 %.</w:t>
      </w:r>
    </w:p>
    <w:p w:rsidR="001168B7" w:rsidRPr="004405E9" w:rsidRDefault="001168B7" w:rsidP="002F1252">
      <w:pPr>
        <w:ind w:firstLine="709"/>
        <w:jc w:val="both"/>
      </w:pPr>
      <w:r w:rsidRPr="004405E9">
        <w:rPr>
          <w:rFonts w:eastAsia="TimesNewRomanPSMT"/>
        </w:rPr>
        <w:t>При оценке суммарного влияния веществ с однонаправленным действием (т.е. влияющих на одни и те же органы и системы организма) неканцерогенные риски по критическим органам и системам показывают, что у де</w:t>
      </w:r>
      <w:r w:rsidR="002F1252">
        <w:rPr>
          <w:rFonts w:eastAsia="TimesNewRomanPSMT"/>
        </w:rPr>
        <w:t>тей п.</w:t>
      </w:r>
      <w:r w:rsidRPr="004405E9">
        <w:rPr>
          <w:rFonts w:eastAsia="TimesNewRomanPSMT"/>
        </w:rPr>
        <w:t xml:space="preserve">Биракан Облученского района превышают приемлемые уровни риски развития болезней крови и сердечно-сосудистой системы. </w:t>
      </w:r>
    </w:p>
    <w:p w:rsidR="001168B7" w:rsidRPr="004405E9" w:rsidRDefault="001168B7" w:rsidP="002F1252">
      <w:pPr>
        <w:ind w:firstLine="709"/>
        <w:jc w:val="both"/>
      </w:pPr>
      <w:r w:rsidRPr="004405E9">
        <w:t>Оценка канцерогенного риска проведена по 7 химическим соединениям, обладающим канцерогенными свойствами, являющимися наиболее приоритетными загрязнителями питьевой воды: хлороформ, трихлорэтилен, тетрахлорметан (на водопроводах, где осуществляется хлорирование воды перед подачей в распределительную сеть), бенз(а)пирен, бериллий, кадмий, свинец. Рассчитанный индивидуальный канцерогенный риск превысил допустимый (приемлемый) уровень для питьевой воды 1х10</w:t>
      </w:r>
      <w:r w:rsidRPr="004405E9">
        <w:rPr>
          <w:vertAlign w:val="superscript"/>
        </w:rPr>
        <w:t xml:space="preserve">-5 </w:t>
      </w:r>
      <w:r w:rsidRPr="004405E9">
        <w:t xml:space="preserve">в следующих населенных пунктах: </w:t>
      </w:r>
    </w:p>
    <w:p w:rsidR="001168B7" w:rsidRPr="004405E9" w:rsidRDefault="002F1252" w:rsidP="002F1252">
      <w:pPr>
        <w:ind w:firstLine="709"/>
        <w:jc w:val="both"/>
      </w:pPr>
      <w:r>
        <w:t>- п.</w:t>
      </w:r>
      <w:r w:rsidR="001168B7" w:rsidRPr="004405E9">
        <w:t>Теплоозерск Облученского района – составил</w:t>
      </w:r>
      <w:r w:rsidR="003845D0">
        <w:t xml:space="preserve"> </w:t>
      </w:r>
      <w:r w:rsidR="001168B7" w:rsidRPr="004405E9">
        <w:t>3,33х10</w:t>
      </w:r>
      <w:r w:rsidR="001168B7" w:rsidRPr="004405E9">
        <w:rPr>
          <w:vertAlign w:val="superscript"/>
        </w:rPr>
        <w:t xml:space="preserve">-5 </w:t>
      </w:r>
      <w:r w:rsidR="001168B7" w:rsidRPr="004405E9">
        <w:t xml:space="preserve">1,08Е-05 (81,3 % вклад в уровень канцерогенного риска вносит бериллий); </w:t>
      </w:r>
    </w:p>
    <w:p w:rsidR="001168B7" w:rsidRPr="004405E9" w:rsidRDefault="001168B7" w:rsidP="002F1252">
      <w:pPr>
        <w:ind w:firstLine="709"/>
        <w:jc w:val="both"/>
      </w:pPr>
      <w:r w:rsidRPr="004405E9">
        <w:t>-</w:t>
      </w:r>
      <w:r w:rsidR="003845D0">
        <w:t xml:space="preserve"> </w:t>
      </w:r>
      <w:r w:rsidRPr="004405E9">
        <w:t>с.Амурзет Октябрьского района - составил</w:t>
      </w:r>
      <w:r w:rsidR="003845D0">
        <w:t xml:space="preserve"> </w:t>
      </w:r>
      <w:r w:rsidRPr="004405E9">
        <w:t>3,04х10</w:t>
      </w:r>
      <w:r w:rsidRPr="004405E9">
        <w:rPr>
          <w:vertAlign w:val="superscript"/>
        </w:rPr>
        <w:t xml:space="preserve">-5 </w:t>
      </w:r>
      <w:r w:rsidRPr="004405E9">
        <w:t xml:space="preserve">(92,8 % вклад в уровень канцерогенного риска вносит бериллий). </w:t>
      </w:r>
    </w:p>
    <w:p w:rsidR="001168B7" w:rsidRPr="004405E9" w:rsidRDefault="001168B7" w:rsidP="002F1252">
      <w:pPr>
        <w:ind w:firstLine="709"/>
        <w:jc w:val="both"/>
      </w:pPr>
      <w:r w:rsidRPr="004405E9">
        <w:t>Появление такого риска требует разработки и проведения плановых оздоровительных мероприятий объектами, являющимися основными источниками химического загрязнения среды обитания.</w:t>
      </w:r>
    </w:p>
    <w:p w:rsidR="001168B7" w:rsidRPr="004405E9" w:rsidRDefault="001168B7" w:rsidP="002F1252">
      <w:pPr>
        <w:ind w:firstLine="709"/>
        <w:jc w:val="both"/>
      </w:pPr>
      <w:r w:rsidRPr="004405E9">
        <w:rPr>
          <w:rFonts w:ascii="TimesNewRomanPSMT" w:hAnsi="TimesNewRomanPSMT"/>
          <w:color w:val="000000"/>
        </w:rPr>
        <w:t>Состояние здоровья населения в определенной степени зависит от влияния</w:t>
      </w:r>
      <w:r w:rsidRPr="004405E9">
        <w:rPr>
          <w:rFonts w:ascii="TimesNewRomanPSMT" w:hAnsi="TimesNewRomanPSMT"/>
          <w:color w:val="000000"/>
        </w:rPr>
        <w:br/>
        <w:t>комплекса социальных факторов. В рамках социально-гигиенического мониторинга осуществляется наблюдение за показателями, характеризующими уровень социально-экономического развития региона, благосостояния, медицинского обеспечения и качества жилищно-бытовых условий населения.</w:t>
      </w:r>
      <w:r w:rsidRPr="004405E9">
        <w:t xml:space="preserve"> </w:t>
      </w:r>
    </w:p>
    <w:p w:rsidR="001168B7" w:rsidRPr="004405E9" w:rsidRDefault="001168B7" w:rsidP="002F1252">
      <w:pPr>
        <w:ind w:firstLine="709"/>
        <w:jc w:val="both"/>
      </w:pPr>
      <w:r w:rsidRPr="004405E9">
        <w:t xml:space="preserve">Среднедушевые денежные доходы населения Еврейской автономной области в 2022 году </w:t>
      </w:r>
      <w:r w:rsidRPr="00726D20">
        <w:t>составили 34969,0, что выше</w:t>
      </w:r>
      <w:r w:rsidR="005456FD">
        <w:t xml:space="preserve"> уровня 2020 года на 24,2 %.</w:t>
      </w:r>
    </w:p>
    <w:p w:rsidR="001168B7" w:rsidRPr="004405E9" w:rsidRDefault="001168B7" w:rsidP="002F1252">
      <w:pPr>
        <w:ind w:firstLine="709"/>
        <w:jc w:val="both"/>
      </w:pPr>
      <w:r w:rsidRPr="004405E9">
        <w:lastRenderedPageBreak/>
        <w:t xml:space="preserve">Величина прожиточного минимума (в среднем на душу населения) составила 18758,0 руб. в месяц, что выше уровня 2020 года на 21,6 %. </w:t>
      </w:r>
    </w:p>
    <w:p w:rsidR="001168B7" w:rsidRPr="004405E9" w:rsidRDefault="001168B7" w:rsidP="002F1252">
      <w:pPr>
        <w:ind w:firstLine="709"/>
        <w:jc w:val="both"/>
      </w:pPr>
      <w:r w:rsidRPr="004405E9">
        <w:t>Процент лиц с доходами ниже прожиточного минимума в ЕАО (границы бедности) самый высокий по ДФО и составил 20,0 %, что ниже уровня 2020 года на 15,3 %. Показатель границы бедности в среднем п</w:t>
      </w:r>
      <w:r w:rsidR="005456FD">
        <w:t>о РФ в 2022 году составил 9,8 %, табл. 35.</w:t>
      </w:r>
    </w:p>
    <w:p w:rsidR="001168B7" w:rsidRPr="004405E9" w:rsidRDefault="001168B7" w:rsidP="001168B7">
      <w:pPr>
        <w:ind w:firstLine="709"/>
        <w:jc w:val="both"/>
      </w:pPr>
    </w:p>
    <w:p w:rsidR="001168B7" w:rsidRPr="004405E9" w:rsidRDefault="001168B7" w:rsidP="002F1252">
      <w:pPr>
        <w:jc w:val="right"/>
      </w:pPr>
      <w:r w:rsidRPr="004405E9">
        <w:t xml:space="preserve">Таблица </w:t>
      </w:r>
      <w:r w:rsidR="002F1252" w:rsidRPr="005456FD">
        <w:t>35</w:t>
      </w:r>
    </w:p>
    <w:p w:rsidR="001168B7" w:rsidRPr="002F1252" w:rsidRDefault="001168B7" w:rsidP="002F1252">
      <w:pPr>
        <w:jc w:val="center"/>
        <w:rPr>
          <w:b/>
          <w:sz w:val="22"/>
        </w:rPr>
      </w:pPr>
      <w:r w:rsidRPr="002F1252">
        <w:rPr>
          <w:b/>
          <w:sz w:val="22"/>
        </w:rPr>
        <w:t xml:space="preserve">Основные социально-экономические показатели ЕАО </w:t>
      </w:r>
    </w:p>
    <w:p w:rsidR="001168B7" w:rsidRPr="004405E9" w:rsidRDefault="001168B7" w:rsidP="001168B7">
      <w:pPr>
        <w:jc w:val="center"/>
        <w:rPr>
          <w:b/>
        </w:rPr>
      </w:pPr>
    </w:p>
    <w:tbl>
      <w:tblPr>
        <w:tblW w:w="4951"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1302"/>
        <w:gridCol w:w="1302"/>
        <w:gridCol w:w="1302"/>
        <w:gridCol w:w="1411"/>
      </w:tblGrid>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Показатель</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2020</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2021</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2022</w:t>
            </w:r>
          </w:p>
        </w:tc>
        <w:tc>
          <w:tcPr>
            <w:tcW w:w="768"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Динамика к 2020 г.</w:t>
            </w:r>
          </w:p>
          <w:p w:rsidR="001168B7" w:rsidRPr="002F1252" w:rsidRDefault="001168B7" w:rsidP="002F1252">
            <w:pPr>
              <w:spacing w:beforeLines="20" w:before="48" w:afterLines="20" w:after="48"/>
              <w:jc w:val="center"/>
              <w:rPr>
                <w:sz w:val="22"/>
                <w:szCs w:val="22"/>
              </w:rPr>
            </w:pPr>
            <w:r w:rsidRPr="002F1252">
              <w:rPr>
                <w:sz w:val="22"/>
                <w:szCs w:val="22"/>
              </w:rPr>
              <w:t>(%)</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rFonts w:eastAsia="Calibri"/>
                <w:sz w:val="22"/>
                <w:szCs w:val="22"/>
              </w:rPr>
            </w:pPr>
            <w:r w:rsidRPr="002F1252">
              <w:rPr>
                <w:sz w:val="22"/>
                <w:szCs w:val="22"/>
              </w:rPr>
              <w:t>Среднедушевой доход населения (руб./чел) в месяц</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28156,3</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30297,2</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34969,0</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24,2</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rFonts w:eastAsia="Calibri"/>
                <w:sz w:val="22"/>
                <w:szCs w:val="22"/>
              </w:rPr>
            </w:pPr>
            <w:r w:rsidRPr="002F1252">
              <w:rPr>
                <w:sz w:val="22"/>
                <w:szCs w:val="22"/>
              </w:rPr>
              <w:t>Прожиточный минимум (руб./чел) в месяц</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15422,0</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16386,0</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18758,0</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21,6</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rFonts w:eastAsia="Calibri"/>
                <w:sz w:val="22"/>
                <w:szCs w:val="22"/>
              </w:rPr>
            </w:pPr>
            <w:r w:rsidRPr="002F1252">
              <w:rPr>
                <w:sz w:val="22"/>
                <w:szCs w:val="22"/>
              </w:rPr>
              <w:t>Процент лиц с доходами ниже прожиточного минимума (%)</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23,6</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22,4</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20,0</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-15,3</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rFonts w:eastAsia="Calibri"/>
                <w:sz w:val="22"/>
                <w:szCs w:val="22"/>
              </w:rPr>
            </w:pPr>
            <w:r w:rsidRPr="002F1252">
              <w:rPr>
                <w:sz w:val="22"/>
                <w:szCs w:val="22"/>
              </w:rPr>
              <w:t>Количество жилой площади на 1 человека (м</w:t>
            </w:r>
            <w:r w:rsidRPr="002F1252">
              <w:rPr>
                <w:sz w:val="22"/>
                <w:szCs w:val="22"/>
                <w:vertAlign w:val="superscript"/>
              </w:rPr>
              <w:t>2</w:t>
            </w:r>
            <w:r w:rsidRPr="002F1252">
              <w:rPr>
                <w:sz w:val="22"/>
                <w:szCs w:val="22"/>
              </w:rPr>
              <w:t>/чел.)</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24,3</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24,6</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25,7</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5,8</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Уд. вес площади жилых помещений, не имеющих водопровода (%)</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37,6</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36,5</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36,4</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- 3,2</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Уд. вес площади жилых помещений, не имеющих канализации (%)</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39,3</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38,1</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37,9</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- 3,6</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Уд. вес жилой площади, оборудованной центральным отоплением (%)</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60,3</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61,3</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66,6</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10,5</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Валовой региональный продукт на душу населения*</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400340,5</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507212,2</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highlight w:val="yellow"/>
              </w:rPr>
            </w:pPr>
            <w:r w:rsidRPr="002F1252">
              <w:rPr>
                <w:sz w:val="22"/>
                <w:szCs w:val="22"/>
              </w:rPr>
              <w:t>26,7</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Инвестиции в основной капитал в фактически действующих ценах на душу населения в тыс. рублях</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105,4</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112,5</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136,4</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highlight w:val="yellow"/>
              </w:rPr>
            </w:pPr>
            <w:r w:rsidRPr="002F1252">
              <w:rPr>
                <w:sz w:val="22"/>
                <w:szCs w:val="22"/>
              </w:rPr>
              <w:t>29,4</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Среднемесячная номинальная начисленная заработная плата работающих в экономике, руб.</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46236,5</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50074,8</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56956,8</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23,2</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Обеспеченность населения врачами (на 1000 населения)</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3,8</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3,6</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3,6</w:t>
            </w:r>
          </w:p>
        </w:tc>
        <w:tc>
          <w:tcPr>
            <w:tcW w:w="76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-5,3</w:t>
            </w:r>
          </w:p>
        </w:tc>
      </w:tr>
      <w:tr w:rsidR="001168B7" w:rsidRPr="002F1252" w:rsidTr="005456FD">
        <w:trPr>
          <w:trHeight w:val="20"/>
        </w:trPr>
        <w:tc>
          <w:tcPr>
            <w:tcW w:w="2109" w:type="pct"/>
            <w:tcBorders>
              <w:top w:val="single" w:sz="4" w:space="0" w:color="auto"/>
              <w:left w:val="single" w:sz="4" w:space="0" w:color="auto"/>
              <w:bottom w:val="single" w:sz="4" w:space="0" w:color="auto"/>
              <w:right w:val="single" w:sz="4" w:space="0" w:color="auto"/>
            </w:tcBorders>
            <w:vAlign w:val="center"/>
            <w:hideMark/>
          </w:tcPr>
          <w:p w:rsidR="001168B7" w:rsidRPr="002F1252" w:rsidRDefault="001168B7" w:rsidP="002F1252">
            <w:pPr>
              <w:spacing w:beforeLines="20" w:before="48" w:afterLines="20" w:after="48"/>
              <w:jc w:val="center"/>
              <w:rPr>
                <w:sz w:val="22"/>
                <w:szCs w:val="22"/>
              </w:rPr>
            </w:pPr>
            <w:r w:rsidRPr="002F1252">
              <w:rPr>
                <w:sz w:val="22"/>
                <w:szCs w:val="22"/>
              </w:rPr>
              <w:t xml:space="preserve">Обеспеченность населения средним медперсоналом </w:t>
            </w:r>
          </w:p>
          <w:p w:rsidR="001168B7" w:rsidRPr="002F1252" w:rsidRDefault="001168B7" w:rsidP="002F1252">
            <w:pPr>
              <w:spacing w:beforeLines="20" w:before="48" w:afterLines="20" w:after="48"/>
              <w:jc w:val="center"/>
              <w:rPr>
                <w:sz w:val="22"/>
                <w:szCs w:val="22"/>
              </w:rPr>
            </w:pPr>
            <w:r w:rsidRPr="002F1252">
              <w:rPr>
                <w:sz w:val="22"/>
                <w:szCs w:val="22"/>
              </w:rPr>
              <w:t>(на 1000 населения)</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12,2</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12,1</w:t>
            </w:r>
          </w:p>
        </w:tc>
        <w:tc>
          <w:tcPr>
            <w:tcW w:w="708" w:type="pct"/>
            <w:tcBorders>
              <w:top w:val="single" w:sz="4" w:space="0" w:color="auto"/>
              <w:left w:val="single" w:sz="4" w:space="0" w:color="auto"/>
              <w:bottom w:val="single" w:sz="4" w:space="0" w:color="auto"/>
              <w:right w:val="single" w:sz="4" w:space="0" w:color="auto"/>
            </w:tcBorders>
            <w:vAlign w:val="center"/>
          </w:tcPr>
          <w:p w:rsidR="001168B7" w:rsidRPr="002F1252" w:rsidRDefault="001168B7" w:rsidP="002F1252">
            <w:pPr>
              <w:spacing w:beforeLines="20" w:before="48" w:afterLines="20" w:after="48"/>
              <w:jc w:val="center"/>
              <w:rPr>
                <w:sz w:val="22"/>
                <w:szCs w:val="22"/>
              </w:rPr>
            </w:pPr>
            <w:r w:rsidRPr="002F1252">
              <w:rPr>
                <w:sz w:val="22"/>
                <w:szCs w:val="22"/>
              </w:rPr>
              <w:t>11,9</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1168B7" w:rsidRPr="002F1252" w:rsidRDefault="001168B7" w:rsidP="002F1252">
            <w:pPr>
              <w:spacing w:beforeLines="20" w:before="48" w:afterLines="20" w:after="48"/>
              <w:jc w:val="center"/>
              <w:rPr>
                <w:sz w:val="22"/>
                <w:szCs w:val="22"/>
                <w:highlight w:val="yellow"/>
              </w:rPr>
            </w:pPr>
            <w:r w:rsidRPr="002F1252">
              <w:rPr>
                <w:sz w:val="22"/>
                <w:szCs w:val="22"/>
              </w:rPr>
              <w:t>-2,5</w:t>
            </w:r>
          </w:p>
        </w:tc>
      </w:tr>
    </w:tbl>
    <w:p w:rsidR="001168B7" w:rsidRDefault="001168B7" w:rsidP="003845D0">
      <w:pPr>
        <w:rPr>
          <w:sz w:val="22"/>
        </w:rPr>
      </w:pPr>
      <w:r w:rsidRPr="002F1252">
        <w:rPr>
          <w:sz w:val="22"/>
        </w:rPr>
        <w:t>*- показатель предоставляется на год позднее</w:t>
      </w:r>
    </w:p>
    <w:p w:rsidR="002F1252" w:rsidRPr="002F1252" w:rsidRDefault="002F1252" w:rsidP="001168B7">
      <w:pPr>
        <w:ind w:left="1080"/>
        <w:rPr>
          <w:sz w:val="22"/>
        </w:rPr>
      </w:pPr>
    </w:p>
    <w:p w:rsidR="001168B7" w:rsidRPr="002F1252" w:rsidRDefault="001168B7" w:rsidP="002F1252">
      <w:pPr>
        <w:ind w:firstLine="709"/>
        <w:jc w:val="both"/>
      </w:pPr>
      <w:r w:rsidRPr="002F1252">
        <w:rPr>
          <w:color w:val="000000"/>
        </w:rPr>
        <w:t>Размер среднемесячной номинальной начисленной заработной платы</w:t>
      </w:r>
      <w:r w:rsidR="00C839AB">
        <w:rPr>
          <w:color w:val="000000"/>
        </w:rPr>
        <w:t xml:space="preserve"> </w:t>
      </w:r>
      <w:r w:rsidRPr="002F1252">
        <w:rPr>
          <w:color w:val="000000"/>
        </w:rPr>
        <w:t xml:space="preserve">работающих в экономике в Еврейской автономной области увеличился на 23,2 % и составил </w:t>
      </w:r>
      <w:r w:rsidRPr="002F1252">
        <w:t xml:space="preserve">56956,8 </w:t>
      </w:r>
      <w:r w:rsidRPr="002F1252">
        <w:rPr>
          <w:color w:val="000000"/>
        </w:rPr>
        <w:t xml:space="preserve">рублей. </w:t>
      </w:r>
    </w:p>
    <w:p w:rsidR="001168B7" w:rsidRPr="002F1252" w:rsidRDefault="001168B7" w:rsidP="002F1252">
      <w:pPr>
        <w:ind w:firstLine="709"/>
        <w:jc w:val="both"/>
        <w:rPr>
          <w:color w:val="000000"/>
        </w:rPr>
      </w:pPr>
      <w:r w:rsidRPr="002F1252">
        <w:rPr>
          <w:color w:val="000000"/>
        </w:rPr>
        <w:lastRenderedPageBreak/>
        <w:t>За анализируемый период отмечается снижение показателей обеспеченности населения врачами всех специальностей на 5,3 %, и показателя обеспеченности средним медицинским персоналом на 2,5 %.</w:t>
      </w:r>
    </w:p>
    <w:p w:rsidR="007E3509" w:rsidRPr="002F1252" w:rsidRDefault="002F1252" w:rsidP="001C2084">
      <w:pPr>
        <w:shd w:val="clear" w:color="auto" w:fill="FFFFFF"/>
        <w:spacing w:before="240" w:after="120"/>
        <w:jc w:val="center"/>
        <w:rPr>
          <w:b/>
          <w:sz w:val="26"/>
          <w:szCs w:val="26"/>
        </w:rPr>
      </w:pPr>
      <w:r w:rsidRPr="002F1252">
        <w:rPr>
          <w:b/>
          <w:sz w:val="26"/>
          <w:szCs w:val="26"/>
        </w:rPr>
        <w:t xml:space="preserve">1.2 </w:t>
      </w:r>
      <w:r w:rsidR="007E3509" w:rsidRPr="002F1252">
        <w:rPr>
          <w:b/>
          <w:sz w:val="26"/>
          <w:szCs w:val="26"/>
        </w:rPr>
        <w:t xml:space="preserve">Анализ состояния </w:t>
      </w:r>
      <w:r w:rsidR="00BC4367">
        <w:rPr>
          <w:b/>
          <w:sz w:val="26"/>
          <w:szCs w:val="26"/>
        </w:rPr>
        <w:t>заболеваемости массовыми неинфекционными заболеваниями (отравлениями) в связи с вредным воздействием факторов среды обитания</w:t>
      </w:r>
    </w:p>
    <w:p w:rsidR="001A7744" w:rsidRDefault="001C2084" w:rsidP="001C2084">
      <w:pPr>
        <w:shd w:val="clear" w:color="auto" w:fill="FFFFFF"/>
        <w:spacing w:before="120"/>
        <w:ind w:left="539"/>
        <w:jc w:val="center"/>
        <w:rPr>
          <w:b/>
        </w:rPr>
      </w:pPr>
      <w:r>
        <w:rPr>
          <w:b/>
        </w:rPr>
        <w:t xml:space="preserve">1.2.1. </w:t>
      </w:r>
      <w:r w:rsidR="001A7744">
        <w:rPr>
          <w:b/>
        </w:rPr>
        <w:t>Анализ состояния заболеваемости массовыми неинфекционными заболеваниями (отравлениями) в связи с вредным воздействием среды обитания</w:t>
      </w:r>
    </w:p>
    <w:p w:rsidR="001A7744" w:rsidRDefault="001A7744" w:rsidP="001A7744">
      <w:pPr>
        <w:autoSpaceDE w:val="0"/>
        <w:autoSpaceDN w:val="0"/>
        <w:adjustRightInd w:val="0"/>
        <w:ind w:firstLine="709"/>
        <w:jc w:val="both"/>
        <w:rPr>
          <w:sz w:val="28"/>
          <w:szCs w:val="28"/>
          <w:lang w:eastAsia="en-US"/>
        </w:rPr>
      </w:pPr>
      <w:r>
        <w:t xml:space="preserve">Важнейшим индикатором качества жизни и состояния санитарно-эпидемиологического благополучия населения является ожидаемая продолжительность жизни. Показатель ожидаемой продолжительности жизни при рождении наиболее достоверно отражает состояние популяционного здоровья. Для динамики регионального показателя характерна положительная тенденция: за последние десять лет он увеличился с 64,9 до 67,7 лет, но показатель </w:t>
      </w:r>
      <w:r w:rsidR="005456FD">
        <w:t>ниже среднероссийского уровня (р</w:t>
      </w:r>
      <w:r>
        <w:t>ис.</w:t>
      </w:r>
      <w:r w:rsidR="005456FD">
        <w:t xml:space="preserve"> </w:t>
      </w:r>
      <w:r w:rsidR="006C564F">
        <w:t>35</w:t>
      </w:r>
      <w:r>
        <w:t>)</w:t>
      </w:r>
      <w:r>
        <w:rPr>
          <w:sz w:val="28"/>
          <w:szCs w:val="28"/>
        </w:rPr>
        <w:t xml:space="preserve">. </w:t>
      </w:r>
    </w:p>
    <w:p w:rsidR="001A7744" w:rsidRDefault="001A7744" w:rsidP="001A7744">
      <w:pPr>
        <w:autoSpaceDE w:val="0"/>
        <w:autoSpaceDN w:val="0"/>
        <w:adjustRightInd w:val="0"/>
        <w:ind w:firstLine="709"/>
        <w:jc w:val="both"/>
        <w:rPr>
          <w:sz w:val="28"/>
          <w:szCs w:val="28"/>
        </w:rPr>
      </w:pPr>
    </w:p>
    <w:p w:rsidR="001A7744" w:rsidRDefault="001A7744" w:rsidP="006C564F">
      <w:pPr>
        <w:autoSpaceDE w:val="0"/>
        <w:autoSpaceDN w:val="0"/>
        <w:adjustRightInd w:val="0"/>
        <w:jc w:val="both"/>
        <w:rPr>
          <w:sz w:val="28"/>
          <w:szCs w:val="28"/>
        </w:rPr>
      </w:pPr>
      <w:r>
        <w:rPr>
          <w:noProof/>
          <w:sz w:val="28"/>
          <w:szCs w:val="28"/>
        </w:rPr>
        <w:drawing>
          <wp:inline distT="0" distB="0" distL="0" distR="0">
            <wp:extent cx="5732891" cy="2854519"/>
            <wp:effectExtent l="0" t="0" r="127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2890" cy="2854519"/>
                    </a:xfrm>
                    <a:prstGeom prst="rect">
                      <a:avLst/>
                    </a:prstGeom>
                    <a:noFill/>
                    <a:ln>
                      <a:noFill/>
                    </a:ln>
                  </pic:spPr>
                </pic:pic>
              </a:graphicData>
            </a:graphic>
          </wp:inline>
        </w:drawing>
      </w:r>
    </w:p>
    <w:p w:rsidR="001A7744" w:rsidRPr="006C564F" w:rsidRDefault="001A7744" w:rsidP="006C564F">
      <w:pPr>
        <w:ind w:firstLine="709"/>
        <w:jc w:val="center"/>
        <w:rPr>
          <w:sz w:val="22"/>
          <w:szCs w:val="22"/>
        </w:rPr>
      </w:pPr>
      <w:r w:rsidRPr="006C564F">
        <w:rPr>
          <w:b/>
          <w:sz w:val="22"/>
          <w:szCs w:val="22"/>
        </w:rPr>
        <w:t xml:space="preserve">Рис. </w:t>
      </w:r>
      <w:r w:rsidR="006C564F" w:rsidRPr="006C564F">
        <w:rPr>
          <w:b/>
          <w:sz w:val="22"/>
          <w:szCs w:val="22"/>
        </w:rPr>
        <w:t>3</w:t>
      </w:r>
      <w:r w:rsidR="005456FD" w:rsidRPr="006C564F">
        <w:rPr>
          <w:b/>
          <w:sz w:val="22"/>
          <w:szCs w:val="22"/>
        </w:rPr>
        <w:t>5</w:t>
      </w:r>
      <w:r w:rsidRPr="006C564F">
        <w:rPr>
          <w:b/>
          <w:sz w:val="22"/>
          <w:szCs w:val="22"/>
        </w:rPr>
        <w:t>.</w:t>
      </w:r>
      <w:r w:rsidRPr="006C564F">
        <w:rPr>
          <w:sz w:val="22"/>
          <w:szCs w:val="22"/>
        </w:rPr>
        <w:t xml:space="preserve"> Динамика ожидаемой продолжительности жизни  и прогнозная оценка изменений ожидаемой продолжительности жизн</w:t>
      </w:r>
      <w:r w:rsidR="005456FD" w:rsidRPr="006C564F">
        <w:rPr>
          <w:sz w:val="22"/>
          <w:szCs w:val="22"/>
        </w:rPr>
        <w:t>и в РФ в период 2024-2030 года</w:t>
      </w:r>
    </w:p>
    <w:p w:rsidR="001A7744" w:rsidRDefault="001A7744" w:rsidP="001A7744">
      <w:pPr>
        <w:autoSpaceDE w:val="0"/>
        <w:autoSpaceDN w:val="0"/>
        <w:adjustRightInd w:val="0"/>
        <w:ind w:firstLine="709"/>
        <w:jc w:val="both"/>
        <w:rPr>
          <w:rFonts w:asciiTheme="minorHAnsi" w:eastAsiaTheme="minorHAnsi" w:hAnsiTheme="minorHAnsi" w:cstheme="minorBidi"/>
          <w:lang w:eastAsia="en-US"/>
        </w:rPr>
      </w:pPr>
    </w:p>
    <w:p w:rsidR="001A7744" w:rsidRDefault="001A7744" w:rsidP="001A7744">
      <w:pPr>
        <w:autoSpaceDE w:val="0"/>
        <w:autoSpaceDN w:val="0"/>
        <w:adjustRightInd w:val="0"/>
        <w:ind w:firstLine="709"/>
        <w:jc w:val="both"/>
      </w:pPr>
      <w:r>
        <w:t>Целевой показатель ожидаемой продолжительности жизни 78 лет к 2030 году определен Указом Президента Российской Федерации от 21 июля 2020 года № 474 «О национальных целях развития Российской Федерации на период до 2030 года».</w:t>
      </w:r>
    </w:p>
    <w:p w:rsidR="001A7744" w:rsidRDefault="001A7744" w:rsidP="001A7744">
      <w:pPr>
        <w:ind w:firstLine="709"/>
        <w:jc w:val="both"/>
      </w:pPr>
      <w:r>
        <w:t>Динамика изменения показателя общей смертности всего населения за посл</w:t>
      </w:r>
      <w:r w:rsidR="006C564F">
        <w:t>едние годы приведена на рис. 3</w:t>
      </w:r>
      <w:r w:rsidR="005456FD">
        <w:t>6</w:t>
      </w:r>
      <w:r>
        <w:t>.</w:t>
      </w:r>
    </w:p>
    <w:p w:rsidR="001A7744" w:rsidRDefault="001A7744" w:rsidP="006C564F">
      <w:pPr>
        <w:jc w:val="center"/>
      </w:pPr>
      <w:r>
        <w:rPr>
          <w:noProof/>
        </w:rPr>
        <w:lastRenderedPageBreak/>
        <w:drawing>
          <wp:inline distT="0" distB="0" distL="0" distR="0">
            <wp:extent cx="5629524" cy="290222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0298" cy="2902625"/>
                    </a:xfrm>
                    <a:prstGeom prst="rect">
                      <a:avLst/>
                    </a:prstGeom>
                    <a:noFill/>
                    <a:ln>
                      <a:noFill/>
                    </a:ln>
                  </pic:spPr>
                </pic:pic>
              </a:graphicData>
            </a:graphic>
          </wp:inline>
        </w:drawing>
      </w:r>
    </w:p>
    <w:p w:rsidR="001A7744" w:rsidRDefault="001A7744" w:rsidP="001A7744">
      <w:pPr>
        <w:ind w:firstLine="709"/>
        <w:jc w:val="both"/>
      </w:pPr>
    </w:p>
    <w:p w:rsidR="001A7744" w:rsidRPr="005456FD" w:rsidRDefault="001A7744" w:rsidP="001A7744">
      <w:pPr>
        <w:ind w:firstLine="708"/>
        <w:jc w:val="center"/>
        <w:rPr>
          <w:sz w:val="22"/>
          <w:szCs w:val="22"/>
        </w:rPr>
      </w:pPr>
      <w:r>
        <w:rPr>
          <w:b/>
        </w:rPr>
        <w:t xml:space="preserve">Рис. </w:t>
      </w:r>
      <w:r w:rsidR="006C564F">
        <w:rPr>
          <w:b/>
        </w:rPr>
        <w:t>3</w:t>
      </w:r>
      <w:r w:rsidR="005456FD">
        <w:rPr>
          <w:b/>
        </w:rPr>
        <w:t>6</w:t>
      </w:r>
      <w:r>
        <w:rPr>
          <w:b/>
        </w:rPr>
        <w:t>.</w:t>
      </w:r>
      <w:r>
        <w:t xml:space="preserve"> </w:t>
      </w:r>
      <w:r w:rsidRPr="005456FD">
        <w:rPr>
          <w:sz w:val="22"/>
          <w:szCs w:val="22"/>
        </w:rPr>
        <w:t xml:space="preserve">Динамика показателя общей смертности всего населения  </w:t>
      </w:r>
    </w:p>
    <w:p w:rsidR="001A7744" w:rsidRPr="005456FD" w:rsidRDefault="001A7744" w:rsidP="001A7744">
      <w:pPr>
        <w:ind w:firstLine="708"/>
        <w:jc w:val="center"/>
        <w:rPr>
          <w:sz w:val="22"/>
          <w:szCs w:val="22"/>
        </w:rPr>
      </w:pPr>
      <w:r w:rsidRPr="005456FD">
        <w:rPr>
          <w:sz w:val="22"/>
          <w:szCs w:val="22"/>
        </w:rPr>
        <w:t xml:space="preserve">и целевой уровень до 2030 </w:t>
      </w:r>
      <w:r w:rsidR="005456FD">
        <w:rPr>
          <w:sz w:val="22"/>
          <w:szCs w:val="22"/>
        </w:rPr>
        <w:t>года</w:t>
      </w:r>
    </w:p>
    <w:p w:rsidR="001A7744" w:rsidRDefault="001A7744" w:rsidP="001A7744">
      <w:pPr>
        <w:ind w:firstLine="709"/>
        <w:jc w:val="both"/>
      </w:pPr>
    </w:p>
    <w:p w:rsidR="001A7744" w:rsidRDefault="001A7744" w:rsidP="001A7744">
      <w:pPr>
        <w:ind w:firstLine="709"/>
        <w:jc w:val="both"/>
      </w:pPr>
      <w:r>
        <w:t>Рост показателя смертности в 2020 и 2021 годах обусловлен напрямую причинами распространения коронавирусной инфекции.</w:t>
      </w:r>
    </w:p>
    <w:p w:rsidR="001A7744" w:rsidRDefault="001A7744" w:rsidP="001A7744">
      <w:pPr>
        <w:ind w:firstLine="709"/>
        <w:jc w:val="both"/>
      </w:pPr>
      <w:r>
        <w:t>Как и в прошлые годы, в структуре смертности по основным классам причин смерти в 2022 г. первое место занимают болезни системы кровообращения – 50,9 % (2021 г. – 45,8; 2020  - 57,3), затем следуют  новообразования – 13,6 % (в 2021 – 10,7; 2020 – 11,8, на 3 месте травмы, отравления и другие последствия воздействия в</w:t>
      </w:r>
      <w:r w:rsidR="006C564F">
        <w:t>нешних причин – 10,3 %, рис. 3</w:t>
      </w:r>
      <w:r w:rsidR="005456FD">
        <w:t>7</w:t>
      </w:r>
      <w:r>
        <w:t xml:space="preserve">. </w:t>
      </w:r>
    </w:p>
    <w:p w:rsidR="006C564F" w:rsidRDefault="006C564F" w:rsidP="001A7744">
      <w:pPr>
        <w:ind w:firstLine="709"/>
        <w:jc w:val="both"/>
      </w:pPr>
    </w:p>
    <w:p w:rsidR="006C564F" w:rsidRDefault="006C564F" w:rsidP="001A7744">
      <w:pPr>
        <w:ind w:firstLine="709"/>
        <w:jc w:val="both"/>
      </w:pPr>
    </w:p>
    <w:p w:rsidR="001A7744" w:rsidRDefault="001A7744" w:rsidP="001A7744">
      <w:pPr>
        <w:jc w:val="center"/>
        <w:rPr>
          <w:noProof/>
          <w:sz w:val="28"/>
          <w:szCs w:val="28"/>
        </w:rPr>
      </w:pPr>
      <w:r>
        <w:rPr>
          <w:noProof/>
          <w:sz w:val="28"/>
          <w:szCs w:val="28"/>
        </w:rPr>
        <w:drawing>
          <wp:inline distT="0" distB="0" distL="0" distR="0">
            <wp:extent cx="5581816" cy="2321439"/>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82187" cy="2321593"/>
                    </a:xfrm>
                    <a:prstGeom prst="rect">
                      <a:avLst/>
                    </a:prstGeom>
                    <a:noFill/>
                    <a:ln>
                      <a:noFill/>
                    </a:ln>
                  </pic:spPr>
                </pic:pic>
              </a:graphicData>
            </a:graphic>
          </wp:inline>
        </w:drawing>
      </w:r>
    </w:p>
    <w:p w:rsidR="001A7744" w:rsidRDefault="001A7744" w:rsidP="001A7744">
      <w:pPr>
        <w:jc w:val="center"/>
        <w:rPr>
          <w:noProof/>
          <w:lang w:eastAsia="x-none"/>
        </w:rPr>
      </w:pPr>
    </w:p>
    <w:p w:rsidR="001A7744" w:rsidRPr="005456FD" w:rsidRDefault="001A7744" w:rsidP="001A7744">
      <w:pPr>
        <w:jc w:val="center"/>
        <w:rPr>
          <w:bCs/>
          <w:sz w:val="22"/>
          <w:szCs w:val="22"/>
        </w:rPr>
      </w:pPr>
      <w:r>
        <w:rPr>
          <w:b/>
          <w:lang w:val="x-none" w:eastAsia="x-none"/>
        </w:rPr>
        <w:t>Рис.</w:t>
      </w:r>
      <w:r w:rsidR="006C564F">
        <w:rPr>
          <w:b/>
          <w:lang w:eastAsia="x-none"/>
        </w:rPr>
        <w:t xml:space="preserve"> 3</w:t>
      </w:r>
      <w:r w:rsidR="005456FD">
        <w:rPr>
          <w:b/>
          <w:lang w:eastAsia="x-none"/>
        </w:rPr>
        <w:t>7</w:t>
      </w:r>
      <w:r>
        <w:rPr>
          <w:b/>
          <w:lang w:eastAsia="x-none"/>
        </w:rPr>
        <w:t xml:space="preserve">. </w:t>
      </w:r>
      <w:r w:rsidRPr="005456FD">
        <w:rPr>
          <w:sz w:val="22"/>
          <w:szCs w:val="22"/>
          <w:lang w:val="x-none" w:eastAsia="x-none"/>
        </w:rPr>
        <w:t xml:space="preserve">Структура смертности </w:t>
      </w:r>
      <w:r w:rsidRPr="005456FD">
        <w:rPr>
          <w:bCs/>
          <w:sz w:val="22"/>
          <w:szCs w:val="22"/>
        </w:rPr>
        <w:t>в Еврейской автономной области</w:t>
      </w:r>
    </w:p>
    <w:p w:rsidR="001A7744" w:rsidRPr="005456FD" w:rsidRDefault="001A7744" w:rsidP="001A7744">
      <w:pPr>
        <w:jc w:val="center"/>
        <w:rPr>
          <w:sz w:val="22"/>
          <w:szCs w:val="22"/>
          <w:lang w:eastAsia="x-none"/>
        </w:rPr>
      </w:pPr>
      <w:r w:rsidRPr="005456FD">
        <w:rPr>
          <w:sz w:val="22"/>
          <w:szCs w:val="22"/>
          <w:lang w:eastAsia="x-none"/>
        </w:rPr>
        <w:t>п</w:t>
      </w:r>
      <w:r w:rsidRPr="005456FD">
        <w:rPr>
          <w:sz w:val="22"/>
          <w:szCs w:val="22"/>
          <w:lang w:val="x-none" w:eastAsia="x-none"/>
        </w:rPr>
        <w:t xml:space="preserve">о основным классам причин смерти </w:t>
      </w:r>
      <w:r w:rsidRPr="005456FD">
        <w:rPr>
          <w:sz w:val="22"/>
          <w:szCs w:val="22"/>
          <w:lang w:eastAsia="x-none"/>
        </w:rPr>
        <w:t xml:space="preserve">в </w:t>
      </w:r>
      <w:r w:rsidRPr="005456FD">
        <w:rPr>
          <w:sz w:val="22"/>
          <w:szCs w:val="22"/>
          <w:lang w:val="x-none" w:eastAsia="x-none"/>
        </w:rPr>
        <w:t>20</w:t>
      </w:r>
      <w:r w:rsidRPr="005456FD">
        <w:rPr>
          <w:sz w:val="22"/>
          <w:szCs w:val="22"/>
          <w:lang w:eastAsia="x-none"/>
        </w:rPr>
        <w:t>22</w:t>
      </w:r>
      <w:r w:rsidRPr="005456FD">
        <w:rPr>
          <w:sz w:val="22"/>
          <w:szCs w:val="22"/>
          <w:lang w:val="x-none" w:eastAsia="x-none"/>
        </w:rPr>
        <w:t xml:space="preserve"> г</w:t>
      </w:r>
      <w:r w:rsidRPr="005456FD">
        <w:rPr>
          <w:sz w:val="22"/>
          <w:szCs w:val="22"/>
          <w:lang w:eastAsia="x-none"/>
        </w:rPr>
        <w:t>.</w:t>
      </w:r>
    </w:p>
    <w:p w:rsidR="001A7744" w:rsidRDefault="001A7744" w:rsidP="001A7744">
      <w:pPr>
        <w:ind w:firstLine="709"/>
        <w:jc w:val="both"/>
        <w:rPr>
          <w:lang w:val="x-none"/>
        </w:rPr>
      </w:pPr>
    </w:p>
    <w:p w:rsidR="001A7744" w:rsidRDefault="001A7744" w:rsidP="001A7744">
      <w:pPr>
        <w:ind w:firstLine="709"/>
        <w:jc w:val="both"/>
        <w:rPr>
          <w:lang w:eastAsia="x-none"/>
        </w:rPr>
      </w:pPr>
      <w:r>
        <w:rPr>
          <w:lang w:val="x-none" w:eastAsia="x-none"/>
        </w:rPr>
        <w:t xml:space="preserve">Территориями «риска» по </w:t>
      </w:r>
      <w:r>
        <w:rPr>
          <w:lang w:eastAsia="x-none"/>
        </w:rPr>
        <w:t xml:space="preserve">уровню </w:t>
      </w:r>
      <w:r>
        <w:rPr>
          <w:lang w:val="x-none" w:eastAsia="x-none"/>
        </w:rPr>
        <w:t>общей смертности населения (превышают среднеобластные</w:t>
      </w:r>
      <w:r>
        <w:rPr>
          <w:lang w:eastAsia="x-none"/>
        </w:rPr>
        <w:t xml:space="preserve"> показатели</w:t>
      </w:r>
      <w:r>
        <w:rPr>
          <w:lang w:val="x-none" w:eastAsia="x-none"/>
        </w:rPr>
        <w:t xml:space="preserve">) </w:t>
      </w:r>
      <w:r>
        <w:rPr>
          <w:lang w:eastAsia="x-none"/>
        </w:rPr>
        <w:t>являются</w:t>
      </w:r>
      <w:r>
        <w:rPr>
          <w:lang w:val="x-none" w:eastAsia="x-none"/>
        </w:rPr>
        <w:t xml:space="preserve"> </w:t>
      </w:r>
      <w:r>
        <w:rPr>
          <w:lang w:eastAsia="x-none"/>
        </w:rPr>
        <w:t xml:space="preserve">Октябрьский (19,6), </w:t>
      </w:r>
      <w:r>
        <w:rPr>
          <w:lang w:val="x-none" w:eastAsia="x-none"/>
        </w:rPr>
        <w:t>Облученский</w:t>
      </w:r>
      <w:r>
        <w:rPr>
          <w:lang w:eastAsia="x-none"/>
        </w:rPr>
        <w:t xml:space="preserve"> (17,4) и  Биробиджанский (16,5) </w:t>
      </w:r>
      <w:r>
        <w:rPr>
          <w:lang w:val="x-none" w:eastAsia="x-none"/>
        </w:rPr>
        <w:t>район</w:t>
      </w:r>
      <w:r>
        <w:rPr>
          <w:lang w:eastAsia="x-none"/>
        </w:rPr>
        <w:t>ы (рис.</w:t>
      </w:r>
      <w:r w:rsidR="006C564F">
        <w:rPr>
          <w:lang w:eastAsia="x-none"/>
        </w:rPr>
        <w:t xml:space="preserve"> 3</w:t>
      </w:r>
      <w:r w:rsidR="005456FD">
        <w:rPr>
          <w:lang w:eastAsia="x-none"/>
        </w:rPr>
        <w:t>8</w:t>
      </w:r>
      <w:r>
        <w:rPr>
          <w:lang w:eastAsia="x-none"/>
        </w:rPr>
        <w:t>)</w:t>
      </w:r>
      <w:r>
        <w:rPr>
          <w:lang w:val="x-none" w:eastAsia="x-none"/>
        </w:rPr>
        <w:t>.</w:t>
      </w:r>
    </w:p>
    <w:p w:rsidR="001A7744" w:rsidRDefault="001A7744" w:rsidP="001A7744">
      <w:pPr>
        <w:ind w:firstLine="709"/>
        <w:jc w:val="both"/>
        <w:rPr>
          <w:lang w:eastAsia="x-none"/>
        </w:rPr>
      </w:pPr>
    </w:p>
    <w:p w:rsidR="001A7744" w:rsidRDefault="001A7744" w:rsidP="001A7744">
      <w:pPr>
        <w:spacing w:after="120"/>
        <w:jc w:val="center"/>
        <w:rPr>
          <w:noProof/>
          <w:sz w:val="22"/>
          <w:szCs w:val="22"/>
        </w:rPr>
      </w:pPr>
      <w:r>
        <w:rPr>
          <w:noProof/>
        </w:rPr>
        <w:drawing>
          <wp:inline distT="0" distB="0" distL="0" distR="0">
            <wp:extent cx="4754880" cy="2067560"/>
            <wp:effectExtent l="0" t="0" r="762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4880" cy="2067560"/>
                    </a:xfrm>
                    <a:prstGeom prst="rect">
                      <a:avLst/>
                    </a:prstGeom>
                    <a:noFill/>
                    <a:ln>
                      <a:noFill/>
                    </a:ln>
                  </pic:spPr>
                </pic:pic>
              </a:graphicData>
            </a:graphic>
          </wp:inline>
        </w:drawing>
      </w:r>
    </w:p>
    <w:p w:rsidR="001A7744" w:rsidRDefault="001A7744" w:rsidP="001A7744">
      <w:pPr>
        <w:spacing w:after="120"/>
        <w:jc w:val="center"/>
        <w:rPr>
          <w:lang w:eastAsia="x-none"/>
        </w:rPr>
      </w:pPr>
    </w:p>
    <w:p w:rsidR="001A7744" w:rsidRPr="005456FD" w:rsidRDefault="001A7744" w:rsidP="001A7744">
      <w:pPr>
        <w:jc w:val="center"/>
        <w:rPr>
          <w:sz w:val="22"/>
          <w:szCs w:val="22"/>
          <w:lang w:eastAsia="en-US"/>
        </w:rPr>
      </w:pPr>
      <w:r>
        <w:rPr>
          <w:b/>
        </w:rPr>
        <w:t>Рис.</w:t>
      </w:r>
      <w:r w:rsidR="006C564F">
        <w:rPr>
          <w:b/>
        </w:rPr>
        <w:t xml:space="preserve"> 3</w:t>
      </w:r>
      <w:r w:rsidR="005456FD">
        <w:rPr>
          <w:b/>
        </w:rPr>
        <w:t>8</w:t>
      </w:r>
      <w:r>
        <w:rPr>
          <w:b/>
        </w:rPr>
        <w:t xml:space="preserve">. </w:t>
      </w:r>
      <w:r w:rsidRPr="005456FD">
        <w:rPr>
          <w:sz w:val="22"/>
          <w:szCs w:val="22"/>
        </w:rPr>
        <w:t xml:space="preserve">Ранжирование административных территорий ЕАО по уровню смертности </w:t>
      </w:r>
    </w:p>
    <w:p w:rsidR="001A7744" w:rsidRPr="005456FD" w:rsidRDefault="001A7744" w:rsidP="001A7744">
      <w:pPr>
        <w:jc w:val="center"/>
        <w:rPr>
          <w:b/>
          <w:sz w:val="22"/>
          <w:szCs w:val="22"/>
        </w:rPr>
      </w:pPr>
      <w:r w:rsidRPr="005456FD">
        <w:rPr>
          <w:sz w:val="22"/>
          <w:szCs w:val="22"/>
        </w:rPr>
        <w:t>в 2022 году, на 1000 человек.</w:t>
      </w:r>
    </w:p>
    <w:p w:rsidR="001A7744" w:rsidRDefault="001A7744" w:rsidP="001A7744">
      <w:pPr>
        <w:ind w:firstLine="709"/>
        <w:jc w:val="both"/>
      </w:pPr>
    </w:p>
    <w:p w:rsidR="001A7744" w:rsidRDefault="001A7744" w:rsidP="001A7744">
      <w:pPr>
        <w:ind w:firstLine="709"/>
        <w:jc w:val="both"/>
      </w:pPr>
      <w:r>
        <w:t xml:space="preserve">Особое внимание, должно быть обращено на предотвратимую смертность населения (болезни системы кровообращения, травмы и отравления), в первую очередь это зависит от образа жизни и первичной профилактики факторов риска, т.е. того, что принято называть вредными привычками. </w:t>
      </w:r>
    </w:p>
    <w:p w:rsidR="001A7744" w:rsidRDefault="001A7744" w:rsidP="001A7744">
      <w:pPr>
        <w:ind w:firstLine="709"/>
        <w:jc w:val="both"/>
      </w:pPr>
      <w:r>
        <w:t>Младенческая смертность является важнейшим интегрированным демографическим показателем, отражающим социально-экономическое благополучие общества, качество и доступность медицинской помощи</w:t>
      </w:r>
      <w:r w:rsidR="006C564F">
        <w:t>, рис. 3</w:t>
      </w:r>
      <w:r w:rsidR="005456FD">
        <w:t>9</w:t>
      </w:r>
      <w:r>
        <w:t xml:space="preserve">. </w:t>
      </w:r>
    </w:p>
    <w:p w:rsidR="001A7744" w:rsidRDefault="001A7744" w:rsidP="001A7744">
      <w:pPr>
        <w:jc w:val="center"/>
        <w:rPr>
          <w:b/>
          <w:sz w:val="22"/>
          <w:szCs w:val="22"/>
        </w:rPr>
      </w:pPr>
    </w:p>
    <w:p w:rsidR="001A7744" w:rsidRDefault="001A7744" w:rsidP="001A7744">
      <w:pPr>
        <w:jc w:val="center"/>
        <w:rPr>
          <w:b/>
        </w:rPr>
      </w:pPr>
      <w:r>
        <w:rPr>
          <w:b/>
          <w:noProof/>
        </w:rPr>
        <w:drawing>
          <wp:inline distT="0" distB="0" distL="0" distR="0">
            <wp:extent cx="5438692" cy="283861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38387" cy="2838456"/>
                    </a:xfrm>
                    <a:prstGeom prst="rect">
                      <a:avLst/>
                    </a:prstGeom>
                    <a:noFill/>
                    <a:ln>
                      <a:noFill/>
                    </a:ln>
                  </pic:spPr>
                </pic:pic>
              </a:graphicData>
            </a:graphic>
          </wp:inline>
        </w:drawing>
      </w:r>
    </w:p>
    <w:p w:rsidR="001A7744" w:rsidRDefault="001A7744" w:rsidP="001A7744">
      <w:pPr>
        <w:jc w:val="center"/>
        <w:rPr>
          <w:b/>
        </w:rPr>
      </w:pPr>
    </w:p>
    <w:p w:rsidR="001A7744" w:rsidRPr="005456FD" w:rsidRDefault="001A7744" w:rsidP="001A7744">
      <w:pPr>
        <w:jc w:val="center"/>
        <w:rPr>
          <w:bCs/>
          <w:sz w:val="22"/>
          <w:szCs w:val="22"/>
        </w:rPr>
      </w:pPr>
      <w:r>
        <w:rPr>
          <w:b/>
        </w:rPr>
        <w:t>Рис.</w:t>
      </w:r>
      <w:r w:rsidR="006C564F">
        <w:rPr>
          <w:b/>
        </w:rPr>
        <w:t xml:space="preserve"> 3</w:t>
      </w:r>
      <w:r w:rsidR="005456FD">
        <w:rPr>
          <w:b/>
        </w:rPr>
        <w:t>9</w:t>
      </w:r>
      <w:r>
        <w:rPr>
          <w:b/>
        </w:rPr>
        <w:t xml:space="preserve">. </w:t>
      </w:r>
      <w:r w:rsidRPr="005456FD">
        <w:rPr>
          <w:sz w:val="22"/>
          <w:szCs w:val="22"/>
        </w:rPr>
        <w:t>Динамика</w:t>
      </w:r>
      <w:r w:rsidRPr="005456FD">
        <w:rPr>
          <w:bCs/>
          <w:sz w:val="22"/>
          <w:szCs w:val="22"/>
        </w:rPr>
        <w:t xml:space="preserve"> коэффициента младенческой смертности в Еврейской автономной области </w:t>
      </w:r>
    </w:p>
    <w:p w:rsidR="001A7744" w:rsidRPr="005456FD" w:rsidRDefault="001A7744" w:rsidP="001A7744">
      <w:pPr>
        <w:jc w:val="center"/>
        <w:rPr>
          <w:bCs/>
          <w:sz w:val="22"/>
          <w:szCs w:val="22"/>
        </w:rPr>
      </w:pPr>
      <w:r w:rsidRPr="005456FD">
        <w:rPr>
          <w:bCs/>
          <w:sz w:val="22"/>
          <w:szCs w:val="22"/>
        </w:rPr>
        <w:t xml:space="preserve"> (2013-2022 гг.)</w:t>
      </w:r>
    </w:p>
    <w:p w:rsidR="001A7744" w:rsidRDefault="001A7744" w:rsidP="001A7744">
      <w:pPr>
        <w:ind w:firstLine="709"/>
        <w:jc w:val="both"/>
      </w:pPr>
    </w:p>
    <w:p w:rsidR="001A7744" w:rsidRDefault="001A7744" w:rsidP="001A7744">
      <w:pPr>
        <w:ind w:firstLine="709"/>
        <w:jc w:val="both"/>
        <w:rPr>
          <w:sz w:val="22"/>
          <w:szCs w:val="22"/>
          <w:lang w:eastAsia="x-none"/>
        </w:rPr>
      </w:pPr>
      <w:r>
        <w:t xml:space="preserve">В Еврейской автономной области коэффициент младенческой смертности в 2022 году выше среднероссийского уровня на 25 % (табл. </w:t>
      </w:r>
      <w:r w:rsidR="006C564F">
        <w:t>4</w:t>
      </w:r>
      <w:r w:rsidR="005456FD">
        <w:t>6</w:t>
      </w:r>
      <w:r>
        <w:t>).</w:t>
      </w:r>
    </w:p>
    <w:p w:rsidR="006C564F" w:rsidRDefault="006C564F" w:rsidP="001A7744">
      <w:pPr>
        <w:spacing w:after="120"/>
        <w:jc w:val="right"/>
        <w:rPr>
          <w:lang w:eastAsia="x-none"/>
        </w:rPr>
      </w:pPr>
    </w:p>
    <w:p w:rsidR="006C564F" w:rsidRDefault="006C564F" w:rsidP="001A7744">
      <w:pPr>
        <w:spacing w:after="120"/>
        <w:jc w:val="right"/>
        <w:rPr>
          <w:lang w:eastAsia="x-none"/>
        </w:rPr>
      </w:pPr>
    </w:p>
    <w:p w:rsidR="001A7744" w:rsidRPr="005456FD" w:rsidRDefault="001A7744" w:rsidP="001A7744">
      <w:pPr>
        <w:spacing w:after="120"/>
        <w:jc w:val="right"/>
        <w:rPr>
          <w:lang w:eastAsia="x-none"/>
        </w:rPr>
      </w:pPr>
      <w:r>
        <w:rPr>
          <w:lang w:val="x-none" w:eastAsia="x-none"/>
        </w:rPr>
        <w:lastRenderedPageBreak/>
        <w:t xml:space="preserve">Таблица </w:t>
      </w:r>
      <w:r w:rsidR="006C564F">
        <w:rPr>
          <w:lang w:eastAsia="x-none"/>
        </w:rPr>
        <w:t>4</w:t>
      </w:r>
      <w:r w:rsidR="005456FD">
        <w:rPr>
          <w:lang w:eastAsia="x-none"/>
        </w:rPr>
        <w:t>6</w:t>
      </w:r>
    </w:p>
    <w:p w:rsidR="001A7744" w:rsidRPr="005456FD" w:rsidRDefault="001A7744" w:rsidP="001A7744">
      <w:pPr>
        <w:jc w:val="center"/>
        <w:rPr>
          <w:b/>
          <w:sz w:val="22"/>
          <w:szCs w:val="22"/>
          <w:lang w:val="x-none" w:eastAsia="x-none"/>
        </w:rPr>
      </w:pPr>
      <w:r w:rsidRPr="005456FD">
        <w:rPr>
          <w:b/>
          <w:sz w:val="22"/>
          <w:szCs w:val="22"/>
          <w:lang w:val="x-none" w:eastAsia="x-none"/>
        </w:rPr>
        <w:t>Младенческая смертность за 201</w:t>
      </w:r>
      <w:r w:rsidRPr="005456FD">
        <w:rPr>
          <w:b/>
          <w:sz w:val="22"/>
          <w:szCs w:val="22"/>
          <w:lang w:eastAsia="x-none"/>
        </w:rPr>
        <w:t>8</w:t>
      </w:r>
      <w:r w:rsidRPr="005456FD">
        <w:rPr>
          <w:b/>
          <w:sz w:val="22"/>
          <w:szCs w:val="22"/>
          <w:lang w:val="x-none" w:eastAsia="x-none"/>
        </w:rPr>
        <w:t>-20</w:t>
      </w:r>
      <w:r w:rsidRPr="005456FD">
        <w:rPr>
          <w:b/>
          <w:sz w:val="22"/>
          <w:szCs w:val="22"/>
          <w:lang w:eastAsia="x-none"/>
        </w:rPr>
        <w:t xml:space="preserve">22 </w:t>
      </w:r>
      <w:r w:rsidRPr="005456FD">
        <w:rPr>
          <w:b/>
          <w:sz w:val="22"/>
          <w:szCs w:val="22"/>
          <w:lang w:val="x-none" w:eastAsia="x-none"/>
        </w:rPr>
        <w:t>гг. (на 1000 родившихся)</w:t>
      </w:r>
    </w:p>
    <w:p w:rsidR="001A7744" w:rsidRPr="005456FD" w:rsidRDefault="001A7744" w:rsidP="001A7744">
      <w:pPr>
        <w:jc w:val="center"/>
        <w:rPr>
          <w:b/>
          <w:sz w:val="22"/>
          <w:szCs w:val="22"/>
          <w:lang w:val="x-none" w:eastAsia="x-none"/>
        </w:rPr>
      </w:pP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2"/>
        <w:gridCol w:w="993"/>
        <w:gridCol w:w="994"/>
        <w:gridCol w:w="994"/>
        <w:gridCol w:w="994"/>
        <w:gridCol w:w="994"/>
        <w:gridCol w:w="1482"/>
      </w:tblGrid>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val="x-none" w:eastAsia="x-none"/>
              </w:rPr>
            </w:pPr>
            <w:r w:rsidRPr="005456FD">
              <w:rPr>
                <w:sz w:val="22"/>
                <w:szCs w:val="22"/>
                <w:lang w:val="x-none" w:eastAsia="x-none"/>
              </w:rPr>
              <w:t>Наименование территории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2018</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2019</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2020</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2021</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2022</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val="x-none" w:eastAsia="x-none"/>
              </w:rPr>
            </w:pPr>
            <w:r w:rsidRPr="005456FD">
              <w:rPr>
                <w:sz w:val="22"/>
                <w:szCs w:val="22"/>
                <w:lang w:val="x-none" w:eastAsia="x-none"/>
              </w:rPr>
              <w:t>Динамика</w:t>
            </w:r>
          </w:p>
          <w:p w:rsidR="001A7744" w:rsidRPr="005456FD" w:rsidRDefault="001A7744">
            <w:pPr>
              <w:spacing w:before="20" w:after="20"/>
              <w:ind w:left="57"/>
              <w:jc w:val="center"/>
              <w:rPr>
                <w:sz w:val="22"/>
                <w:szCs w:val="22"/>
                <w:lang w:val="x-none" w:eastAsia="x-none"/>
              </w:rPr>
            </w:pPr>
            <w:r w:rsidRPr="005456FD">
              <w:rPr>
                <w:sz w:val="22"/>
                <w:szCs w:val="22"/>
                <w:lang w:val="x-none" w:eastAsia="x-none"/>
              </w:rPr>
              <w:t xml:space="preserve"> к 201</w:t>
            </w:r>
            <w:r w:rsidRPr="005456FD">
              <w:rPr>
                <w:sz w:val="22"/>
                <w:szCs w:val="22"/>
                <w:lang w:eastAsia="x-none"/>
              </w:rPr>
              <w:t>8</w:t>
            </w:r>
            <w:r w:rsidRPr="005456FD">
              <w:rPr>
                <w:sz w:val="22"/>
                <w:szCs w:val="22"/>
                <w:lang w:val="x-none" w:eastAsia="x-none"/>
              </w:rPr>
              <w:t xml:space="preserve"> г</w:t>
            </w:r>
            <w:r w:rsidRPr="005456FD">
              <w:rPr>
                <w:sz w:val="22"/>
                <w:szCs w:val="22"/>
                <w:lang w:eastAsia="x-none"/>
              </w:rPr>
              <w:t>. (%)</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г. Биробиджан</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tabs>
                <w:tab w:val="left" w:pos="72"/>
              </w:tabs>
              <w:spacing w:before="20" w:after="20"/>
              <w:ind w:left="57"/>
              <w:jc w:val="center"/>
              <w:rPr>
                <w:sz w:val="22"/>
                <w:szCs w:val="22"/>
                <w:lang w:eastAsia="x-none"/>
              </w:rPr>
            </w:pPr>
            <w:r w:rsidRPr="005456FD">
              <w:rPr>
                <w:sz w:val="22"/>
                <w:szCs w:val="22"/>
                <w:lang w:eastAsia="x-none"/>
              </w:rPr>
              <w:t>5,5</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12,6</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6,5</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7,9</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2,8</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- 49</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Биробиджанский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21,9</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26,6</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17,1</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10,0</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- 2,2 раза</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Ленинский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14,5</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13,6</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1482"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spacing w:before="20" w:after="20"/>
              <w:ind w:left="57"/>
              <w:jc w:val="center"/>
              <w:rPr>
                <w:sz w:val="22"/>
                <w:szCs w:val="22"/>
                <w:lang w:eastAsia="x-none"/>
              </w:rPr>
            </w:pP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Облученский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12,2</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4,3</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20,8</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14,3</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17,2</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Октябрьский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15,0</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10,4</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20,6</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10,5</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1482"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spacing w:before="20" w:after="20"/>
              <w:ind w:left="57"/>
              <w:jc w:val="center"/>
              <w:rPr>
                <w:sz w:val="22"/>
                <w:szCs w:val="22"/>
                <w:lang w:eastAsia="x-none"/>
              </w:rPr>
            </w:pP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both"/>
              <w:rPr>
                <w:sz w:val="22"/>
                <w:szCs w:val="22"/>
                <w:lang w:val="x-none" w:eastAsia="x-none"/>
              </w:rPr>
            </w:pPr>
            <w:r w:rsidRPr="005456FD">
              <w:rPr>
                <w:sz w:val="22"/>
                <w:szCs w:val="22"/>
                <w:lang w:val="x-none" w:eastAsia="x-none"/>
              </w:rPr>
              <w:t>Смидовичский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8,8</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18,7</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11,6</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11,6</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31,8</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val="x-none" w:eastAsia="x-none"/>
              </w:rPr>
            </w:pPr>
            <w:r w:rsidRPr="005456FD">
              <w:rPr>
                <w:sz w:val="22"/>
                <w:szCs w:val="22"/>
                <w:lang w:val="x-none" w:eastAsia="x-none"/>
              </w:rPr>
              <w:t>ЕАО</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9,6</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9,2</w:t>
            </w:r>
          </w:p>
        </w:tc>
        <w:tc>
          <w:tcPr>
            <w:tcW w:w="994" w:type="dxa"/>
            <w:tcBorders>
              <w:top w:val="single" w:sz="4" w:space="0" w:color="auto"/>
              <w:left w:val="single" w:sz="4" w:space="0" w:color="auto"/>
              <w:bottom w:val="single" w:sz="4" w:space="0" w:color="auto"/>
              <w:right w:val="single" w:sz="4" w:space="0" w:color="auto"/>
            </w:tcBorders>
            <w:hideMark/>
          </w:tcPr>
          <w:p w:rsidR="001A7744" w:rsidRPr="005456FD" w:rsidRDefault="001A7744">
            <w:pPr>
              <w:spacing w:before="20" w:after="20"/>
              <w:ind w:left="57"/>
              <w:jc w:val="center"/>
              <w:rPr>
                <w:sz w:val="22"/>
                <w:szCs w:val="22"/>
                <w:lang w:eastAsia="x-none"/>
              </w:rPr>
            </w:pPr>
            <w:r w:rsidRPr="005456FD">
              <w:rPr>
                <w:sz w:val="22"/>
                <w:szCs w:val="22"/>
                <w:lang w:eastAsia="x-none"/>
              </w:rPr>
              <w:t>6,7</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11,7</w:t>
            </w:r>
          </w:p>
        </w:tc>
        <w:tc>
          <w:tcPr>
            <w:tcW w:w="994"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5,5</w:t>
            </w:r>
          </w:p>
        </w:tc>
        <w:tc>
          <w:tcPr>
            <w:tcW w:w="1482"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- 42,7</w:t>
            </w:r>
          </w:p>
        </w:tc>
      </w:tr>
      <w:tr w:rsidR="001A7744" w:rsidTr="005456FD">
        <w:trPr>
          <w:jc w:val="center"/>
        </w:trPr>
        <w:tc>
          <w:tcPr>
            <w:tcW w:w="24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A7744" w:rsidRPr="005456FD" w:rsidRDefault="001A7744">
            <w:pPr>
              <w:spacing w:before="20" w:after="20"/>
              <w:ind w:left="57"/>
              <w:jc w:val="center"/>
              <w:rPr>
                <w:sz w:val="22"/>
                <w:szCs w:val="22"/>
                <w:lang w:val="x-none" w:eastAsia="x-none"/>
              </w:rPr>
            </w:pPr>
            <w:r w:rsidRPr="005456FD">
              <w:rPr>
                <w:sz w:val="22"/>
                <w:szCs w:val="22"/>
                <w:lang w:val="x-none" w:eastAsia="x-none"/>
              </w:rPr>
              <w:t>РФ</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5,1</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A7744" w:rsidRPr="005456FD" w:rsidRDefault="001A7744">
            <w:pPr>
              <w:spacing w:before="20" w:after="20"/>
              <w:ind w:left="57"/>
              <w:jc w:val="center"/>
              <w:rPr>
                <w:sz w:val="22"/>
                <w:szCs w:val="22"/>
                <w:lang w:eastAsia="x-none"/>
              </w:rPr>
            </w:pPr>
            <w:r w:rsidRPr="005456FD">
              <w:rPr>
                <w:sz w:val="22"/>
                <w:szCs w:val="22"/>
                <w:lang w:eastAsia="x-none"/>
              </w:rPr>
              <w:t>4,9</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A7744" w:rsidRPr="005456FD" w:rsidRDefault="001A7744">
            <w:pPr>
              <w:spacing w:before="20" w:after="20"/>
              <w:ind w:left="57"/>
              <w:jc w:val="center"/>
              <w:rPr>
                <w:sz w:val="22"/>
                <w:szCs w:val="22"/>
                <w:lang w:eastAsia="x-none"/>
              </w:rPr>
            </w:pPr>
            <w:r w:rsidRPr="005456FD">
              <w:rPr>
                <w:sz w:val="22"/>
                <w:szCs w:val="22"/>
                <w:lang w:eastAsia="x-none"/>
              </w:rPr>
              <w:t>4,5</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4,6</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A7744" w:rsidRPr="005456FD" w:rsidRDefault="001A7744">
            <w:pPr>
              <w:spacing w:before="20" w:after="20"/>
              <w:ind w:left="57"/>
              <w:jc w:val="center"/>
              <w:rPr>
                <w:sz w:val="22"/>
                <w:szCs w:val="22"/>
                <w:lang w:eastAsia="x-none"/>
              </w:rPr>
            </w:pPr>
            <w:r w:rsidRPr="005456FD">
              <w:rPr>
                <w:sz w:val="22"/>
                <w:szCs w:val="22"/>
                <w:lang w:eastAsia="x-none"/>
              </w:rPr>
              <w:t>4,4</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1A7744" w:rsidRPr="005456FD" w:rsidRDefault="001A7744">
            <w:pPr>
              <w:spacing w:before="20" w:after="20"/>
              <w:ind w:left="57"/>
              <w:jc w:val="center"/>
              <w:rPr>
                <w:sz w:val="22"/>
                <w:szCs w:val="22"/>
                <w:lang w:val="x-none" w:eastAsia="x-none"/>
              </w:rPr>
            </w:pPr>
          </w:p>
        </w:tc>
      </w:tr>
    </w:tbl>
    <w:p w:rsidR="001A7744" w:rsidRDefault="001A7744" w:rsidP="001A7744">
      <w:pPr>
        <w:shd w:val="clear" w:color="auto" w:fill="FFFFFF"/>
        <w:ind w:left="14" w:firstLine="709"/>
        <w:jc w:val="both"/>
      </w:pPr>
    </w:p>
    <w:p w:rsidR="001A7744" w:rsidRDefault="001A7744" w:rsidP="001A7744">
      <w:pPr>
        <w:shd w:val="clear" w:color="auto" w:fill="FFFFFF"/>
        <w:ind w:left="14" w:firstLine="709"/>
        <w:jc w:val="both"/>
      </w:pPr>
      <w:r>
        <w:t xml:space="preserve">Уровень первичной заболеваемости всего населения Еврейской автономной области в 2020 году вырос на 7,2 % по сравнению с 2017 годом, показатель ниже среднероссийского на 15,9 %. </w:t>
      </w:r>
    </w:p>
    <w:p w:rsidR="001A7744" w:rsidRDefault="001A7744" w:rsidP="001A7744">
      <w:pPr>
        <w:shd w:val="clear" w:color="auto" w:fill="FFFFFF"/>
        <w:ind w:left="14" w:firstLine="709"/>
        <w:jc w:val="both"/>
        <w:rPr>
          <w:color w:val="000000"/>
          <w:sz w:val="22"/>
          <w:szCs w:val="22"/>
        </w:rPr>
      </w:pPr>
      <w:r>
        <w:t xml:space="preserve">Из основных классов болезней превышение средних показателей по Российской Федерации зарегистрировано по инфекционным и паразитарным болезням на 59,9 %, </w:t>
      </w:r>
      <w:r>
        <w:rPr>
          <w:color w:val="000000"/>
        </w:rPr>
        <w:t xml:space="preserve">болезням органов пищеварения на 2,1 %, мочеполовой системы на 7,2 %, кожи и подкожной клетчатки на 6,9 %  (табл. </w:t>
      </w:r>
      <w:r w:rsidR="006C564F">
        <w:rPr>
          <w:color w:val="000000"/>
        </w:rPr>
        <w:t>4</w:t>
      </w:r>
      <w:r w:rsidR="005456FD">
        <w:rPr>
          <w:color w:val="000000"/>
        </w:rPr>
        <w:t>7</w:t>
      </w:r>
      <w:r>
        <w:rPr>
          <w:color w:val="000000"/>
        </w:rPr>
        <w:t xml:space="preserve">). </w:t>
      </w:r>
    </w:p>
    <w:p w:rsidR="001A7744" w:rsidRDefault="006C564F" w:rsidP="001A7744">
      <w:pPr>
        <w:spacing w:after="120"/>
        <w:jc w:val="right"/>
      </w:pPr>
      <w:r>
        <w:t>Таблица 4</w:t>
      </w:r>
      <w:r w:rsidR="005456FD">
        <w:t>7</w:t>
      </w:r>
    </w:p>
    <w:p w:rsidR="001A7744" w:rsidRPr="005456FD" w:rsidRDefault="001A7744" w:rsidP="001A7744">
      <w:pPr>
        <w:jc w:val="center"/>
        <w:rPr>
          <w:b/>
          <w:sz w:val="22"/>
          <w:szCs w:val="22"/>
        </w:rPr>
      </w:pPr>
      <w:r w:rsidRPr="005456FD">
        <w:rPr>
          <w:b/>
          <w:sz w:val="22"/>
          <w:szCs w:val="22"/>
        </w:rPr>
        <w:t xml:space="preserve">Заболеваемость населения Еврейской автономной области по основным классам </w:t>
      </w:r>
    </w:p>
    <w:p w:rsidR="001A7744" w:rsidRPr="005456FD" w:rsidRDefault="001A7744" w:rsidP="001A7744">
      <w:pPr>
        <w:jc w:val="center"/>
        <w:rPr>
          <w:b/>
          <w:sz w:val="22"/>
          <w:szCs w:val="22"/>
        </w:rPr>
      </w:pPr>
      <w:r w:rsidRPr="005456FD">
        <w:rPr>
          <w:b/>
          <w:sz w:val="22"/>
          <w:szCs w:val="22"/>
        </w:rPr>
        <w:t>болезней (с диагнозом, установленным впервые в жизни на 1000 человек)</w:t>
      </w:r>
    </w:p>
    <w:p w:rsidR="001A7744" w:rsidRDefault="001A7744" w:rsidP="001A7744">
      <w:pPr>
        <w:shd w:val="clear" w:color="auto" w:fill="FFFFFF"/>
        <w:ind w:left="14"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1087"/>
        <w:gridCol w:w="1087"/>
        <w:gridCol w:w="1083"/>
        <w:gridCol w:w="1083"/>
        <w:gridCol w:w="1087"/>
        <w:gridCol w:w="1084"/>
      </w:tblGrid>
      <w:tr w:rsidR="001A7744" w:rsidTr="001A7744">
        <w:tc>
          <w:tcPr>
            <w:tcW w:w="2703" w:type="dxa"/>
            <w:tcBorders>
              <w:top w:val="single" w:sz="4" w:space="0" w:color="auto"/>
              <w:left w:val="single" w:sz="4" w:space="0" w:color="auto"/>
              <w:bottom w:val="single" w:sz="4" w:space="0" w:color="auto"/>
              <w:right w:val="single" w:sz="4" w:space="0" w:color="auto"/>
            </w:tcBorders>
          </w:tcPr>
          <w:p w:rsidR="001A7744" w:rsidRPr="005456FD" w:rsidRDefault="001A7744">
            <w:pPr>
              <w:spacing w:after="120"/>
              <w:jc w:val="both"/>
              <w:rPr>
                <w:sz w:val="22"/>
                <w:szCs w:val="22"/>
              </w:rPr>
            </w:pP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2018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2019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2020</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2021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2022</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РФ</w:t>
            </w:r>
          </w:p>
          <w:p w:rsidR="001A7744" w:rsidRPr="005456FD" w:rsidRDefault="001A7744">
            <w:pPr>
              <w:jc w:val="center"/>
              <w:rPr>
                <w:sz w:val="22"/>
                <w:szCs w:val="22"/>
              </w:rPr>
            </w:pPr>
            <w:r w:rsidRPr="005456FD">
              <w:rPr>
                <w:sz w:val="22"/>
                <w:szCs w:val="22"/>
              </w:rPr>
              <w:t>2022</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 xml:space="preserve">Всего заболеваний  </w:t>
            </w:r>
          </w:p>
          <w:p w:rsidR="001A7744" w:rsidRPr="005456FD" w:rsidRDefault="001A7744">
            <w:pPr>
              <w:jc w:val="both"/>
              <w:rPr>
                <w:color w:val="000000"/>
                <w:sz w:val="22"/>
                <w:szCs w:val="22"/>
              </w:rPr>
            </w:pPr>
            <w:r w:rsidRPr="005456FD">
              <w:rPr>
                <w:color w:val="000000"/>
                <w:sz w:val="22"/>
                <w:szCs w:val="22"/>
              </w:rPr>
              <w:t>из них:</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657,22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636,48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625,3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737,4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763,12</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887,5</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 xml:space="preserve">некоторые инфекционные и паразитарные </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42,31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37,85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24,6</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29,7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36,15</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22,6</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новообразования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11,72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13,12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9,1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10,3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10,37</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10,8</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крови, кроветворных органов</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3,37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2,85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1,96</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3,7</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 xml:space="preserve">эндокринной системы, расстройства питания </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10,31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10,28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6,12</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12,5</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психические расстройства и расстройства поведения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4,78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3,79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3,51</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4,3</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нервной системы</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6,35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7,03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6,1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5,6</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3,85</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13,9</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 xml:space="preserve">глаза и его придаточного аппарата </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16,13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14,41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13,6</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9,3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14,15</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25,0</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уха и сосцевидного отростка</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8,37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8,03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12,7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12,76</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22,2</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системы кровообращения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28,4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27,38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23,0</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19,5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20,25</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33,5</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sz w:val="22"/>
                <w:szCs w:val="22"/>
              </w:rPr>
            </w:pPr>
            <w:r w:rsidRPr="005456FD">
              <w:rPr>
                <w:sz w:val="22"/>
                <w:szCs w:val="22"/>
              </w:rPr>
              <w:t>органов дыхания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291,49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275,16</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307,7</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379,6</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370,81</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421,3</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органов пищеварения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31,41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30,24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27,5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29,2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27,68</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27,11</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lastRenderedPageBreak/>
              <w:t>кожи и подкожной клетчатки</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41,21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45,09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29,5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38,8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38,51</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36,0</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 xml:space="preserve">костно-мышечной системы и соединительной ткани </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24,73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30,82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29,8</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21,9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18,21</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28,6</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мочеполовой системы</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32,59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32,84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32,9</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38,2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40,32</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37,6</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врожденные аномалии (пороки развития)</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5,63</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4,82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1,4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2,1</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0,98</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1,7</w:t>
            </w:r>
          </w:p>
        </w:tc>
      </w:tr>
      <w:tr w:rsidR="001A7744" w:rsidTr="001A7744">
        <w:tc>
          <w:tcPr>
            <w:tcW w:w="270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both"/>
              <w:rPr>
                <w:color w:val="000000"/>
                <w:sz w:val="22"/>
                <w:szCs w:val="22"/>
              </w:rPr>
            </w:pPr>
            <w:r w:rsidRPr="005456FD">
              <w:rPr>
                <w:color w:val="000000"/>
                <w:sz w:val="22"/>
                <w:szCs w:val="22"/>
              </w:rPr>
              <w:t>травмы, отравления  и некоторые другие последствия воздействия внешних причин</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79,45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75,74</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70,5</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79,2</w:t>
            </w:r>
          </w:p>
        </w:tc>
        <w:tc>
          <w:tcPr>
            <w:tcW w:w="1097"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81,37</w:t>
            </w:r>
          </w:p>
        </w:tc>
        <w:tc>
          <w:tcPr>
            <w:tcW w:w="1098"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spacing w:after="120"/>
              <w:jc w:val="center"/>
              <w:rPr>
                <w:sz w:val="22"/>
                <w:szCs w:val="22"/>
              </w:rPr>
            </w:pPr>
            <w:r w:rsidRPr="005456FD">
              <w:rPr>
                <w:sz w:val="22"/>
                <w:szCs w:val="22"/>
              </w:rPr>
              <w:t>85,4</w:t>
            </w:r>
          </w:p>
        </w:tc>
      </w:tr>
    </w:tbl>
    <w:p w:rsidR="001A7744" w:rsidRDefault="001A7744" w:rsidP="001A7744">
      <w:pPr>
        <w:spacing w:after="120"/>
        <w:jc w:val="both"/>
        <w:rPr>
          <w:sz w:val="22"/>
          <w:szCs w:val="22"/>
        </w:rPr>
      </w:pPr>
    </w:p>
    <w:p w:rsidR="001A7744" w:rsidRDefault="001A7744" w:rsidP="001A7744">
      <w:pPr>
        <w:shd w:val="clear" w:color="auto" w:fill="FFFFFF"/>
        <w:ind w:left="14" w:firstLine="709"/>
        <w:jc w:val="both"/>
      </w:pPr>
      <w:r>
        <w:t>Структура впервые выявленной заболеваемости населения области в 2021 году существенно не изменилась: на 1 месте болезни органов дыхания у всех групп населения; на 2 месте – у детей  и</w:t>
      </w:r>
      <w:r>
        <w:rPr>
          <w:color w:val="000000"/>
        </w:rPr>
        <w:t xml:space="preserve">нфекционные и паразитарные заболевания, у подростков и взрослых - </w:t>
      </w:r>
      <w:r>
        <w:t xml:space="preserve">травмы, отравления и некоторые другие последствия внешних причин; на 3 месте у детей травмы, отравления и некоторые другие последствия внешних причин; </w:t>
      </w:r>
      <w:r>
        <w:rPr>
          <w:color w:val="000000"/>
        </w:rPr>
        <w:t xml:space="preserve">у подростков </w:t>
      </w:r>
      <w:r>
        <w:t>болезни органов пищеварения; у взрослых - б</w:t>
      </w:r>
      <w:r>
        <w:rPr>
          <w:color w:val="000000"/>
        </w:rPr>
        <w:t>олезни мочеполовой системы</w:t>
      </w:r>
      <w:r>
        <w:t xml:space="preserve"> (табл.</w:t>
      </w:r>
      <w:r w:rsidR="006C564F">
        <w:t xml:space="preserve"> 4</w:t>
      </w:r>
      <w:r w:rsidR="005456FD">
        <w:t>8</w:t>
      </w:r>
      <w:r>
        <w:t xml:space="preserve">). </w:t>
      </w:r>
    </w:p>
    <w:p w:rsidR="001A7744" w:rsidRDefault="001A7744" w:rsidP="001A7744">
      <w:pPr>
        <w:shd w:val="clear" w:color="auto" w:fill="FFFFFF"/>
        <w:ind w:left="14" w:firstLine="709"/>
        <w:jc w:val="right"/>
        <w:rPr>
          <w:sz w:val="22"/>
          <w:szCs w:val="22"/>
        </w:rPr>
      </w:pPr>
    </w:p>
    <w:p w:rsidR="001A7744" w:rsidRDefault="001A7744" w:rsidP="001A7744">
      <w:pPr>
        <w:shd w:val="clear" w:color="auto" w:fill="FFFFFF"/>
        <w:ind w:left="14" w:firstLine="709"/>
        <w:jc w:val="right"/>
        <w:rPr>
          <w:b/>
        </w:rPr>
      </w:pPr>
      <w:r>
        <w:t>Таблица</w:t>
      </w:r>
      <w:r w:rsidR="006C564F">
        <w:t xml:space="preserve"> 4</w:t>
      </w:r>
      <w:r w:rsidR="005456FD">
        <w:t>8</w:t>
      </w:r>
      <w:r>
        <w:t xml:space="preserve">  </w:t>
      </w:r>
    </w:p>
    <w:p w:rsidR="001A7744" w:rsidRPr="005456FD" w:rsidRDefault="001A7744" w:rsidP="001A7744">
      <w:pPr>
        <w:shd w:val="clear" w:color="auto" w:fill="FFFFFF"/>
        <w:ind w:left="14" w:firstLine="709"/>
        <w:jc w:val="center"/>
        <w:rPr>
          <w:b/>
          <w:sz w:val="22"/>
          <w:szCs w:val="22"/>
        </w:rPr>
      </w:pPr>
      <w:r w:rsidRPr="005456FD">
        <w:rPr>
          <w:b/>
          <w:sz w:val="22"/>
          <w:szCs w:val="22"/>
        </w:rPr>
        <w:t>Структура первичной заболеваемости населения</w:t>
      </w:r>
    </w:p>
    <w:p w:rsidR="001A7744" w:rsidRPr="005456FD" w:rsidRDefault="001A7744" w:rsidP="001A7744">
      <w:pPr>
        <w:shd w:val="clear" w:color="auto" w:fill="FFFFFF"/>
        <w:ind w:left="14" w:firstLine="709"/>
        <w:jc w:val="center"/>
        <w:rPr>
          <w:b/>
          <w:sz w:val="22"/>
          <w:szCs w:val="22"/>
        </w:rPr>
      </w:pPr>
      <w:r w:rsidRPr="005456FD">
        <w:rPr>
          <w:b/>
          <w:sz w:val="22"/>
          <w:szCs w:val="22"/>
        </w:rPr>
        <w:t>Еврейской автономной области в 2022 г.</w:t>
      </w:r>
    </w:p>
    <w:p w:rsidR="001A7744" w:rsidRPr="005456FD" w:rsidRDefault="001A7744" w:rsidP="001A7744">
      <w:pPr>
        <w:shd w:val="clear" w:color="auto" w:fill="FFFFFF"/>
        <w:ind w:left="14" w:firstLine="709"/>
        <w:jc w:val="center"/>
        <w:rPr>
          <w:b/>
          <w:sz w:val="22"/>
          <w:szCs w:val="22"/>
        </w:rPr>
      </w:pP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743"/>
        <w:gridCol w:w="2731"/>
        <w:gridCol w:w="2751"/>
      </w:tblGrid>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Ранг</w:t>
            </w: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Дети</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Подростки</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Взрослые</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1</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органов дыхания – 68,6 %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органов дыхания – 60,1 %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color w:val="000000"/>
                <w:sz w:val="22"/>
                <w:szCs w:val="22"/>
              </w:rPr>
            </w:pPr>
            <w:r w:rsidRPr="005456FD">
              <w:rPr>
                <w:color w:val="000000"/>
                <w:sz w:val="22"/>
                <w:szCs w:val="22"/>
              </w:rPr>
              <w:t>Болезни органов дыхания – 29,4 %</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2</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Травмы, отравления и другие последствия воздействия внешних причин – 5,3 %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Травмы, отравления и другие последствия воздействия внешних причин – 5,6 %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Травмы, отравления и другие последствия воздействия внешних причин – 16,1 %</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3</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органов пищеварения – 3,6 %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color w:val="000000"/>
                <w:sz w:val="22"/>
                <w:szCs w:val="22"/>
              </w:rPr>
            </w:pPr>
            <w:r w:rsidRPr="005456FD">
              <w:rPr>
                <w:color w:val="000000"/>
                <w:sz w:val="22"/>
                <w:szCs w:val="22"/>
              </w:rPr>
              <w:t xml:space="preserve">Болезни кожи и подкожной клетчатки – </w:t>
            </w:r>
          </w:p>
          <w:p w:rsidR="001A7744" w:rsidRPr="005456FD" w:rsidRDefault="001A7744">
            <w:pPr>
              <w:jc w:val="center"/>
              <w:rPr>
                <w:sz w:val="22"/>
                <w:szCs w:val="22"/>
              </w:rPr>
            </w:pPr>
            <w:r w:rsidRPr="005456FD">
              <w:rPr>
                <w:color w:val="000000"/>
                <w:sz w:val="22"/>
                <w:szCs w:val="22"/>
              </w:rPr>
              <w:t>1,3 %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мочеполовой системы – 9,2 %</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4</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color w:val="000000"/>
                <w:sz w:val="22"/>
                <w:szCs w:val="22"/>
              </w:rPr>
            </w:pPr>
            <w:r w:rsidRPr="005456FD">
              <w:rPr>
                <w:color w:val="000000"/>
                <w:sz w:val="22"/>
                <w:szCs w:val="22"/>
              </w:rPr>
              <w:t>Болезни кожи и подкожной клетчатки</w:t>
            </w:r>
          </w:p>
          <w:p w:rsidR="001A7744" w:rsidRPr="005456FD" w:rsidRDefault="001A7744">
            <w:pPr>
              <w:jc w:val="center"/>
              <w:rPr>
                <w:sz w:val="22"/>
                <w:szCs w:val="22"/>
              </w:rPr>
            </w:pPr>
            <w:r w:rsidRPr="005456FD">
              <w:rPr>
                <w:color w:val="000000"/>
                <w:sz w:val="22"/>
                <w:szCs w:val="22"/>
              </w:rPr>
              <w:t>– 4,9 %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органов пищеварения – 4,8 %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color w:val="000000"/>
                <w:sz w:val="22"/>
                <w:szCs w:val="22"/>
              </w:rPr>
            </w:pPr>
            <w:r w:rsidRPr="005456FD">
              <w:rPr>
                <w:color w:val="000000"/>
                <w:sz w:val="22"/>
                <w:szCs w:val="22"/>
              </w:rPr>
              <w:t>Болезни кожи и подкожной клетчатки –</w:t>
            </w:r>
          </w:p>
          <w:p w:rsidR="001A7744" w:rsidRPr="005456FD" w:rsidRDefault="001A7744">
            <w:pPr>
              <w:jc w:val="center"/>
              <w:rPr>
                <w:sz w:val="22"/>
                <w:szCs w:val="22"/>
              </w:rPr>
            </w:pPr>
            <w:r w:rsidRPr="005456FD">
              <w:rPr>
                <w:color w:val="000000"/>
                <w:sz w:val="22"/>
                <w:szCs w:val="22"/>
              </w:rPr>
              <w:t>6,4 %</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5</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Инфекционные и паразитарные заболевания – 5,5 %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мочеполовой системы – 3,3 %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костно-мышечной системы – 4,4 %</w:t>
            </w:r>
          </w:p>
        </w:tc>
      </w:tr>
      <w:tr w:rsidR="001A7744" w:rsidRPr="005456FD" w:rsidTr="006C564F">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1A7744" w:rsidRPr="005456FD" w:rsidRDefault="001A7744">
            <w:pPr>
              <w:jc w:val="center"/>
              <w:rPr>
                <w:sz w:val="22"/>
                <w:szCs w:val="22"/>
              </w:rPr>
            </w:pPr>
            <w:r w:rsidRPr="005456FD">
              <w:rPr>
                <w:sz w:val="22"/>
                <w:szCs w:val="22"/>
              </w:rPr>
              <w:t>6</w:t>
            </w:r>
          </w:p>
          <w:p w:rsidR="001A7744" w:rsidRPr="005456FD" w:rsidRDefault="001A7744">
            <w:pPr>
              <w:jc w:val="center"/>
              <w:rPr>
                <w:sz w:val="22"/>
                <w:szCs w:val="22"/>
              </w:rPr>
            </w:pPr>
          </w:p>
        </w:tc>
        <w:tc>
          <w:tcPr>
            <w:tcW w:w="2743"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color w:val="000000"/>
                <w:sz w:val="22"/>
                <w:szCs w:val="22"/>
              </w:rPr>
              <w:t>Болезни уха – 2,6 %</w:t>
            </w:r>
          </w:p>
        </w:tc>
        <w:tc>
          <w:tcPr>
            <w:tcW w:w="273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sz w:val="22"/>
                <w:szCs w:val="22"/>
              </w:rPr>
            </w:pPr>
            <w:r w:rsidRPr="005456FD">
              <w:rPr>
                <w:sz w:val="22"/>
                <w:szCs w:val="22"/>
              </w:rPr>
              <w:t>Болезни уха – 2,5 %</w:t>
            </w:r>
          </w:p>
        </w:tc>
        <w:tc>
          <w:tcPr>
            <w:tcW w:w="275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jc w:val="center"/>
              <w:rPr>
                <w:color w:val="000000"/>
                <w:sz w:val="22"/>
                <w:szCs w:val="22"/>
              </w:rPr>
            </w:pPr>
            <w:r w:rsidRPr="005456FD">
              <w:rPr>
                <w:sz w:val="22"/>
                <w:szCs w:val="22"/>
              </w:rPr>
              <w:t>Болезни системы кровообращения – 4,6</w:t>
            </w:r>
            <w:r w:rsidRPr="005456FD">
              <w:rPr>
                <w:color w:val="000000"/>
                <w:sz w:val="22"/>
                <w:szCs w:val="22"/>
              </w:rPr>
              <w:t xml:space="preserve"> %</w:t>
            </w:r>
          </w:p>
        </w:tc>
      </w:tr>
    </w:tbl>
    <w:p w:rsidR="001A7744" w:rsidRDefault="001A7744" w:rsidP="001A7744">
      <w:pPr>
        <w:shd w:val="clear" w:color="auto" w:fill="FFFFFF"/>
        <w:ind w:left="14" w:firstLine="709"/>
        <w:jc w:val="both"/>
      </w:pPr>
    </w:p>
    <w:p w:rsidR="001A7744" w:rsidRDefault="001A7744" w:rsidP="001A7744">
      <w:pPr>
        <w:shd w:val="clear" w:color="auto" w:fill="FFFFFF"/>
        <w:ind w:left="14" w:firstLine="709"/>
        <w:jc w:val="both"/>
      </w:pPr>
      <w:r>
        <w:t xml:space="preserve">В 2022 году уровень первичной заболеваемости населения выше среднемноголетнего (за 10 лет) уровня: у детей на 4,9 %, и подростков на 4,9%, у взрослых – на 10,5  %.  (рис. </w:t>
      </w:r>
      <w:r w:rsidR="006C564F">
        <w:t>39</w:t>
      </w:r>
      <w:r>
        <w:t xml:space="preserve">).  </w:t>
      </w:r>
    </w:p>
    <w:p w:rsidR="001A7744" w:rsidRDefault="001A7744" w:rsidP="001A7744">
      <w:pPr>
        <w:shd w:val="clear" w:color="auto" w:fill="FFFFFF"/>
        <w:jc w:val="center"/>
        <w:rPr>
          <w:b/>
          <w:noProof/>
        </w:rPr>
      </w:pPr>
      <w:r>
        <w:rPr>
          <w:b/>
          <w:noProof/>
        </w:rPr>
        <w:lastRenderedPageBreak/>
        <w:drawing>
          <wp:inline distT="0" distB="0" distL="0" distR="0">
            <wp:extent cx="5669280" cy="2711328"/>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9535" cy="2711450"/>
                    </a:xfrm>
                    <a:prstGeom prst="rect">
                      <a:avLst/>
                    </a:prstGeom>
                    <a:noFill/>
                    <a:ln>
                      <a:noFill/>
                    </a:ln>
                  </pic:spPr>
                </pic:pic>
              </a:graphicData>
            </a:graphic>
          </wp:inline>
        </w:drawing>
      </w:r>
    </w:p>
    <w:p w:rsidR="001A7744" w:rsidRPr="005456FD" w:rsidRDefault="001A7744" w:rsidP="001A7744">
      <w:pPr>
        <w:shd w:val="clear" w:color="auto" w:fill="FFFFFF"/>
        <w:ind w:left="14" w:firstLine="709"/>
        <w:jc w:val="both"/>
        <w:rPr>
          <w:noProof/>
          <w:sz w:val="22"/>
          <w:szCs w:val="22"/>
        </w:rPr>
      </w:pPr>
      <w:r w:rsidRPr="005456FD">
        <w:rPr>
          <w:b/>
          <w:noProof/>
          <w:sz w:val="22"/>
          <w:szCs w:val="22"/>
        </w:rPr>
        <w:t xml:space="preserve">Рис. </w:t>
      </w:r>
      <w:r w:rsidR="006C564F">
        <w:rPr>
          <w:b/>
          <w:noProof/>
          <w:sz w:val="22"/>
          <w:szCs w:val="22"/>
        </w:rPr>
        <w:t>39</w:t>
      </w:r>
      <w:r w:rsidRPr="005456FD">
        <w:rPr>
          <w:b/>
          <w:noProof/>
          <w:sz w:val="22"/>
          <w:szCs w:val="22"/>
        </w:rPr>
        <w:t xml:space="preserve">. </w:t>
      </w:r>
      <w:r w:rsidRPr="005456FD">
        <w:rPr>
          <w:noProof/>
          <w:sz w:val="22"/>
          <w:szCs w:val="22"/>
        </w:rPr>
        <w:t>Динамика первичной заболеваемости населения ЕАО (2013-2022 гг.).</w:t>
      </w:r>
    </w:p>
    <w:p w:rsidR="001A7744" w:rsidRDefault="001A7744" w:rsidP="001A7744">
      <w:pPr>
        <w:shd w:val="clear" w:color="auto" w:fill="FFFFFF"/>
        <w:ind w:left="14" w:firstLine="709"/>
        <w:jc w:val="both"/>
        <w:rPr>
          <w:b/>
        </w:rPr>
      </w:pPr>
    </w:p>
    <w:p w:rsidR="001A7744" w:rsidRDefault="001A7744" w:rsidP="001A7744">
      <w:pPr>
        <w:shd w:val="clear" w:color="auto" w:fill="FFFFFF"/>
        <w:ind w:left="14" w:firstLine="709"/>
        <w:jc w:val="both"/>
      </w:pPr>
      <w:r>
        <w:t xml:space="preserve">Уровень первичной заболеваемости взрослого населения за последние 5 лет вырос на 20,0 %. В Октябрьском районе и г. Биробиджане уровень первичной заболеваемости взрослого населения превышает средний по области (табл. </w:t>
      </w:r>
      <w:r w:rsidR="006C564F">
        <w:t>4</w:t>
      </w:r>
      <w:r w:rsidR="005456FD">
        <w:t>9</w:t>
      </w:r>
      <w:r>
        <w:t xml:space="preserve">). </w:t>
      </w:r>
    </w:p>
    <w:p w:rsidR="001A7744" w:rsidRDefault="001A7744" w:rsidP="001A7744">
      <w:pPr>
        <w:spacing w:after="120"/>
        <w:jc w:val="right"/>
        <w:rPr>
          <w:rFonts w:eastAsiaTheme="minorHAnsi" w:cstheme="minorBidi"/>
          <w:sz w:val="22"/>
          <w:szCs w:val="22"/>
          <w:lang w:eastAsia="x-none"/>
        </w:rPr>
      </w:pPr>
      <w:r>
        <w:rPr>
          <w:lang w:val="x-none" w:eastAsia="x-none"/>
        </w:rPr>
        <w:t>Таблица</w:t>
      </w:r>
      <w:r w:rsidR="006C564F">
        <w:rPr>
          <w:lang w:eastAsia="x-none"/>
        </w:rPr>
        <w:t xml:space="preserve"> 49</w:t>
      </w:r>
      <w:r>
        <w:rPr>
          <w:lang w:val="x-none" w:eastAsia="x-none"/>
        </w:rPr>
        <w:t xml:space="preserve"> </w:t>
      </w:r>
    </w:p>
    <w:p w:rsidR="001A7744" w:rsidRPr="005456FD" w:rsidRDefault="001A7744" w:rsidP="001A7744">
      <w:pPr>
        <w:jc w:val="center"/>
        <w:rPr>
          <w:b/>
          <w:sz w:val="22"/>
          <w:szCs w:val="22"/>
          <w:lang w:val="x-none" w:eastAsia="x-none"/>
        </w:rPr>
      </w:pPr>
      <w:r w:rsidRPr="005456FD">
        <w:rPr>
          <w:b/>
          <w:sz w:val="22"/>
          <w:szCs w:val="22"/>
          <w:lang w:eastAsia="x-none"/>
        </w:rPr>
        <w:t xml:space="preserve">Динамика </w:t>
      </w:r>
      <w:r w:rsidRPr="005456FD">
        <w:rPr>
          <w:b/>
          <w:sz w:val="22"/>
          <w:szCs w:val="22"/>
          <w:lang w:val="x-none" w:eastAsia="x-none"/>
        </w:rPr>
        <w:t>первич</w:t>
      </w:r>
      <w:r w:rsidRPr="005456FD">
        <w:rPr>
          <w:b/>
          <w:sz w:val="22"/>
          <w:szCs w:val="22"/>
          <w:lang w:eastAsia="x-none"/>
        </w:rPr>
        <w:t>ной</w:t>
      </w:r>
      <w:r w:rsidRPr="005456FD">
        <w:rPr>
          <w:b/>
          <w:sz w:val="22"/>
          <w:szCs w:val="22"/>
          <w:lang w:val="x-none" w:eastAsia="x-none"/>
        </w:rPr>
        <w:t xml:space="preserve"> заболеваемост</w:t>
      </w:r>
      <w:r w:rsidRPr="005456FD">
        <w:rPr>
          <w:b/>
          <w:sz w:val="22"/>
          <w:szCs w:val="22"/>
          <w:lang w:eastAsia="x-none"/>
        </w:rPr>
        <w:t>и</w:t>
      </w:r>
      <w:r w:rsidRPr="005456FD">
        <w:rPr>
          <w:b/>
          <w:sz w:val="22"/>
          <w:szCs w:val="22"/>
          <w:lang w:val="x-none" w:eastAsia="x-none"/>
        </w:rPr>
        <w:t xml:space="preserve"> взрослого</w:t>
      </w:r>
    </w:p>
    <w:p w:rsidR="001A7744" w:rsidRPr="005456FD" w:rsidRDefault="001A7744" w:rsidP="001A7744">
      <w:pPr>
        <w:jc w:val="center"/>
        <w:rPr>
          <w:b/>
          <w:sz w:val="22"/>
          <w:szCs w:val="22"/>
          <w:lang w:val="x-none" w:eastAsia="x-none"/>
        </w:rPr>
      </w:pPr>
      <w:r w:rsidRPr="005456FD">
        <w:rPr>
          <w:b/>
          <w:sz w:val="22"/>
          <w:szCs w:val="22"/>
          <w:lang w:val="x-none" w:eastAsia="x-none"/>
        </w:rPr>
        <w:t>населения (на 100 </w:t>
      </w:r>
      <w:r w:rsidRPr="005456FD">
        <w:rPr>
          <w:b/>
          <w:sz w:val="22"/>
          <w:szCs w:val="22"/>
          <w:lang w:eastAsia="x-none"/>
        </w:rPr>
        <w:t>тыс.</w:t>
      </w:r>
      <w:r w:rsidRPr="005456FD">
        <w:rPr>
          <w:b/>
          <w:sz w:val="22"/>
          <w:szCs w:val="22"/>
          <w:lang w:val="x-none" w:eastAsia="x-none"/>
        </w:rPr>
        <w:t xml:space="preserve"> взрослого населения)</w:t>
      </w:r>
    </w:p>
    <w:p w:rsidR="001A7744" w:rsidRPr="005456FD" w:rsidRDefault="001A7744" w:rsidP="001A7744">
      <w:pPr>
        <w:jc w:val="center"/>
        <w:rPr>
          <w:b/>
          <w:sz w:val="22"/>
          <w:szCs w:val="22"/>
          <w:lang w:val="x-none" w:eastAsia="x-none"/>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089"/>
        <w:gridCol w:w="1087"/>
        <w:gridCol w:w="1087"/>
        <w:gridCol w:w="1111"/>
        <w:gridCol w:w="1041"/>
        <w:gridCol w:w="875"/>
        <w:gridCol w:w="1072"/>
      </w:tblGrid>
      <w:tr w:rsidR="001A7744" w:rsidRPr="005456FD" w:rsidTr="001A7744">
        <w:trPr>
          <w:jc w:val="center"/>
        </w:trPr>
        <w:tc>
          <w:tcPr>
            <w:tcW w:w="187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jc w:val="center"/>
              <w:rPr>
                <w:i/>
                <w:sz w:val="22"/>
                <w:szCs w:val="22"/>
              </w:rPr>
            </w:pPr>
            <w:r w:rsidRPr="005456FD">
              <w:rPr>
                <w:sz w:val="22"/>
                <w:szCs w:val="22"/>
              </w:rPr>
              <w:t>Наименование территории</w:t>
            </w:r>
          </w:p>
        </w:tc>
        <w:tc>
          <w:tcPr>
            <w:tcW w:w="5415"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jc w:val="center"/>
              <w:rPr>
                <w:sz w:val="22"/>
                <w:szCs w:val="22"/>
                <w:lang w:val="x-none" w:eastAsia="x-none"/>
              </w:rPr>
            </w:pPr>
            <w:r w:rsidRPr="005456FD">
              <w:rPr>
                <w:sz w:val="22"/>
                <w:szCs w:val="22"/>
                <w:lang w:val="x-none" w:eastAsia="x-none"/>
              </w:rPr>
              <w:t>Годы</w:t>
            </w:r>
          </w:p>
        </w:tc>
        <w:tc>
          <w:tcPr>
            <w:tcW w:w="87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jc w:val="center"/>
              <w:rPr>
                <w:sz w:val="22"/>
                <w:szCs w:val="22"/>
                <w:lang w:eastAsia="x-none"/>
              </w:rPr>
            </w:pPr>
            <w:r w:rsidRPr="005456FD">
              <w:rPr>
                <w:sz w:val="22"/>
                <w:szCs w:val="22"/>
                <w:lang w:val="x-none" w:eastAsia="x-none"/>
              </w:rPr>
              <w:t xml:space="preserve">Ранг </w:t>
            </w:r>
          </w:p>
          <w:p w:rsidR="001A7744" w:rsidRPr="005456FD" w:rsidRDefault="001A7744">
            <w:pPr>
              <w:autoSpaceDE w:val="0"/>
              <w:autoSpaceDN w:val="0"/>
              <w:spacing w:before="20" w:after="20"/>
              <w:ind w:left="57"/>
              <w:jc w:val="center"/>
              <w:rPr>
                <w:sz w:val="22"/>
                <w:szCs w:val="22"/>
                <w:lang w:eastAsia="x-none"/>
              </w:rPr>
            </w:pPr>
            <w:r w:rsidRPr="005456FD">
              <w:rPr>
                <w:sz w:val="22"/>
                <w:szCs w:val="22"/>
                <w:lang w:val="x-none" w:eastAsia="x-none"/>
              </w:rPr>
              <w:t xml:space="preserve"> 20</w:t>
            </w:r>
            <w:r w:rsidRPr="005456FD">
              <w:rPr>
                <w:sz w:val="22"/>
                <w:szCs w:val="22"/>
                <w:lang w:eastAsia="x-none"/>
              </w:rPr>
              <w:t xml:space="preserve">22 </w:t>
            </w:r>
            <w:r w:rsidRPr="005456FD">
              <w:rPr>
                <w:sz w:val="22"/>
                <w:szCs w:val="22"/>
                <w:lang w:val="x-none" w:eastAsia="x-none"/>
              </w:rPr>
              <w:t>г</w:t>
            </w:r>
            <w:r w:rsidRPr="005456FD">
              <w:rPr>
                <w:sz w:val="22"/>
                <w:szCs w:val="22"/>
                <w:lang w:eastAsia="x-none"/>
              </w:rPr>
              <w:t>.</w:t>
            </w:r>
          </w:p>
        </w:tc>
        <w:tc>
          <w:tcPr>
            <w:tcW w:w="107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jc w:val="center"/>
              <w:rPr>
                <w:sz w:val="22"/>
                <w:szCs w:val="22"/>
                <w:lang w:val="x-none" w:eastAsia="x-none"/>
              </w:rPr>
            </w:pPr>
            <w:r w:rsidRPr="005456FD">
              <w:rPr>
                <w:sz w:val="22"/>
                <w:szCs w:val="22"/>
                <w:lang w:val="x-none" w:eastAsia="x-none"/>
              </w:rPr>
              <w:t>Динамика к 201</w:t>
            </w:r>
            <w:r w:rsidRPr="005456FD">
              <w:rPr>
                <w:sz w:val="22"/>
                <w:szCs w:val="22"/>
                <w:lang w:eastAsia="x-none"/>
              </w:rPr>
              <w:t>8</w:t>
            </w:r>
            <w:r w:rsidRPr="005456FD">
              <w:rPr>
                <w:sz w:val="22"/>
                <w:szCs w:val="22"/>
                <w:lang w:val="x-none" w:eastAsia="x-none"/>
              </w:rPr>
              <w:t xml:space="preserve"> г</w:t>
            </w:r>
            <w:r w:rsidRPr="005456FD">
              <w:rPr>
                <w:sz w:val="22"/>
                <w:szCs w:val="22"/>
                <w:lang w:eastAsia="x-none"/>
              </w:rPr>
              <w:t>.</w:t>
            </w:r>
          </w:p>
        </w:tc>
      </w:tr>
      <w:tr w:rsidR="001A7744" w:rsidRPr="005456FD" w:rsidTr="001A774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rPr>
                <w:i/>
                <w:sz w:val="22"/>
                <w:szCs w:val="22"/>
              </w:rPr>
            </w:pP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2018</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2019</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2020</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2021</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rPr>
                <w:sz w:val="22"/>
                <w:szCs w:val="22"/>
                <w:lang w:val="x-none" w:eastAsia="x-none"/>
              </w:rPr>
            </w:pP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г. Биробиджан</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49150,8</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50484,5</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51478,8</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60004,1</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59392,7</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Биробиджанский</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26372,7</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25236,0</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20153,1</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21407,9</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26413,4</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5</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Ленинский</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21631,7</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19562,9</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17923,5</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19914,6</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17787,4</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6</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Облученский</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43130,2</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41090,9</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55926,4</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43145,0</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45198,1</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3</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Октябрьский</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55774,1</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48468,1</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66230,4</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112407,5</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88006,4</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1</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lang w:val="x-none" w:eastAsia="x-none"/>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Смидовичский</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19204,3</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23901,7</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23325,6</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29836,7</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34481,2</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lang w:val="x-none" w:eastAsia="x-none"/>
              </w:rPr>
            </w:pPr>
            <w:r w:rsidRPr="005456FD">
              <w:rPr>
                <w:sz w:val="22"/>
                <w:szCs w:val="22"/>
                <w:lang w:val="x-none" w:eastAsia="x-none"/>
              </w:rPr>
              <w:t>↑</w:t>
            </w:r>
          </w:p>
        </w:tc>
      </w:tr>
      <w:tr w:rsidR="001A7744" w:rsidRPr="005456FD" w:rsidTr="001A7744">
        <w:trPr>
          <w:jc w:val="center"/>
        </w:trPr>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spacing w:before="20" w:after="20"/>
              <w:ind w:left="57"/>
              <w:rPr>
                <w:sz w:val="22"/>
                <w:szCs w:val="22"/>
              </w:rPr>
            </w:pPr>
            <w:r w:rsidRPr="005456FD">
              <w:rPr>
                <w:sz w:val="22"/>
                <w:szCs w:val="22"/>
              </w:rPr>
              <w:t>ЕАО</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39603,8</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39916,3</w:t>
            </w:r>
          </w:p>
        </w:tc>
        <w:tc>
          <w:tcPr>
            <w:tcW w:w="1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rPr>
              <w:t>42931,5</w:t>
            </w:r>
          </w:p>
        </w:tc>
        <w:tc>
          <w:tcPr>
            <w:tcW w:w="111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48669,3</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5456FD" w:rsidRDefault="001A7744">
            <w:pPr>
              <w:autoSpaceDE w:val="0"/>
              <w:autoSpaceDN w:val="0"/>
              <w:jc w:val="center"/>
              <w:rPr>
                <w:sz w:val="22"/>
                <w:szCs w:val="22"/>
              </w:rPr>
            </w:pPr>
            <w:r w:rsidRPr="005456FD">
              <w:rPr>
                <w:sz w:val="22"/>
                <w:szCs w:val="22"/>
              </w:rPr>
              <w:t>47525,4</w:t>
            </w:r>
          </w:p>
        </w:tc>
        <w:tc>
          <w:tcPr>
            <w:tcW w:w="8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5456FD" w:rsidRDefault="001A7744">
            <w:pPr>
              <w:autoSpaceDE w:val="0"/>
              <w:autoSpaceDN w:val="0"/>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5456FD" w:rsidRDefault="001A7744">
            <w:pPr>
              <w:autoSpaceDE w:val="0"/>
              <w:autoSpaceDN w:val="0"/>
              <w:jc w:val="center"/>
              <w:rPr>
                <w:sz w:val="22"/>
                <w:szCs w:val="22"/>
              </w:rPr>
            </w:pPr>
            <w:r w:rsidRPr="005456FD">
              <w:rPr>
                <w:sz w:val="22"/>
                <w:szCs w:val="22"/>
                <w:lang w:val="x-none" w:eastAsia="x-none"/>
              </w:rPr>
              <w:t>↑</w:t>
            </w:r>
          </w:p>
        </w:tc>
      </w:tr>
    </w:tbl>
    <w:p w:rsidR="001A7744" w:rsidRDefault="001A7744" w:rsidP="001A7744">
      <w:pPr>
        <w:shd w:val="clear" w:color="auto" w:fill="FFFFFF"/>
        <w:ind w:left="14" w:firstLine="709"/>
        <w:jc w:val="both"/>
        <w:rPr>
          <w:highlight w:val="yellow"/>
        </w:rPr>
      </w:pPr>
    </w:p>
    <w:p w:rsidR="001A7744" w:rsidRDefault="001A7744" w:rsidP="001A7744">
      <w:pPr>
        <w:shd w:val="clear" w:color="auto" w:fill="FFFFFF"/>
        <w:ind w:left="14" w:firstLine="709"/>
        <w:jc w:val="both"/>
      </w:pPr>
      <w:r>
        <w:t>Уровень первичной заболеваемости детей за последние 5 лет повысился на 6,4 %. В г. Биробиджане и Облученском районе, как и в предыдущие годы, уровень первичной заболеваемости детского населения превышает среднеобластной показатель (табл.</w:t>
      </w:r>
      <w:r w:rsidR="006C564F">
        <w:t xml:space="preserve"> 5</w:t>
      </w:r>
      <w:r w:rsidR="005456FD">
        <w:t>0</w:t>
      </w:r>
      <w:r>
        <w:t xml:space="preserve">). </w:t>
      </w:r>
    </w:p>
    <w:p w:rsidR="001A7744" w:rsidRDefault="001A7744" w:rsidP="001A7744">
      <w:pPr>
        <w:spacing w:after="120"/>
        <w:jc w:val="right"/>
        <w:rPr>
          <w:rFonts w:eastAsiaTheme="minorHAnsi" w:cstheme="minorBidi"/>
          <w:sz w:val="22"/>
          <w:szCs w:val="22"/>
          <w:lang w:eastAsia="x-none"/>
        </w:rPr>
      </w:pPr>
      <w:r>
        <w:rPr>
          <w:lang w:val="x-none" w:eastAsia="x-none"/>
        </w:rPr>
        <w:t xml:space="preserve">Таблица </w:t>
      </w:r>
      <w:r w:rsidR="006C564F">
        <w:rPr>
          <w:lang w:eastAsia="x-none"/>
        </w:rPr>
        <w:t>5</w:t>
      </w:r>
      <w:r w:rsidR="005456FD">
        <w:rPr>
          <w:lang w:eastAsia="x-none"/>
        </w:rPr>
        <w:t>0</w:t>
      </w:r>
      <w:r>
        <w:rPr>
          <w:lang w:val="x-none" w:eastAsia="x-none"/>
        </w:rPr>
        <w:t xml:space="preserve"> </w:t>
      </w:r>
    </w:p>
    <w:p w:rsidR="001A7744" w:rsidRPr="00FA7857" w:rsidRDefault="001A7744" w:rsidP="001A7744">
      <w:pPr>
        <w:jc w:val="center"/>
        <w:rPr>
          <w:b/>
          <w:sz w:val="22"/>
          <w:szCs w:val="22"/>
          <w:lang w:val="x-none" w:eastAsia="x-none"/>
        </w:rPr>
      </w:pPr>
      <w:r w:rsidRPr="00FA7857">
        <w:rPr>
          <w:b/>
          <w:sz w:val="22"/>
          <w:szCs w:val="22"/>
          <w:lang w:eastAsia="x-none"/>
        </w:rPr>
        <w:t>Динамика п</w:t>
      </w:r>
      <w:r w:rsidRPr="00FA7857">
        <w:rPr>
          <w:b/>
          <w:sz w:val="22"/>
          <w:szCs w:val="22"/>
          <w:lang w:val="x-none" w:eastAsia="x-none"/>
        </w:rPr>
        <w:t>ервичн</w:t>
      </w:r>
      <w:r w:rsidRPr="00FA7857">
        <w:rPr>
          <w:b/>
          <w:sz w:val="22"/>
          <w:szCs w:val="22"/>
          <w:lang w:eastAsia="x-none"/>
        </w:rPr>
        <w:t>ой</w:t>
      </w:r>
      <w:r w:rsidRPr="00FA7857">
        <w:rPr>
          <w:b/>
          <w:sz w:val="22"/>
          <w:szCs w:val="22"/>
          <w:lang w:val="x-none" w:eastAsia="x-none"/>
        </w:rPr>
        <w:t xml:space="preserve"> заболеваемост</w:t>
      </w:r>
      <w:r w:rsidRPr="00FA7857">
        <w:rPr>
          <w:b/>
          <w:sz w:val="22"/>
          <w:szCs w:val="22"/>
          <w:lang w:eastAsia="x-none"/>
        </w:rPr>
        <w:t>и</w:t>
      </w:r>
      <w:r w:rsidRPr="00FA7857">
        <w:rPr>
          <w:b/>
          <w:sz w:val="22"/>
          <w:szCs w:val="22"/>
          <w:lang w:val="x-none" w:eastAsia="x-none"/>
        </w:rPr>
        <w:t xml:space="preserve"> детей от 0 до 14 лет </w:t>
      </w:r>
    </w:p>
    <w:p w:rsidR="001A7744" w:rsidRPr="00FA7857" w:rsidRDefault="001A7744" w:rsidP="001A7744">
      <w:pPr>
        <w:jc w:val="center"/>
        <w:rPr>
          <w:b/>
          <w:sz w:val="22"/>
          <w:szCs w:val="22"/>
          <w:lang w:eastAsia="x-none"/>
        </w:rPr>
      </w:pPr>
      <w:r w:rsidRPr="00FA7857">
        <w:rPr>
          <w:b/>
          <w:sz w:val="22"/>
          <w:szCs w:val="22"/>
          <w:lang w:val="x-none" w:eastAsia="x-none"/>
        </w:rPr>
        <w:t>(на 100 000 детского населения)</w:t>
      </w:r>
    </w:p>
    <w:p w:rsidR="001A7744" w:rsidRPr="00FA7857" w:rsidRDefault="001A7744" w:rsidP="001A7744">
      <w:pPr>
        <w:jc w:val="center"/>
        <w:rPr>
          <w:b/>
          <w:sz w:val="22"/>
          <w:szCs w:val="22"/>
          <w:lang w:eastAsia="x-none"/>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37"/>
        <w:gridCol w:w="1128"/>
        <w:gridCol w:w="1128"/>
        <w:gridCol w:w="1132"/>
        <w:gridCol w:w="1132"/>
        <w:gridCol w:w="883"/>
        <w:gridCol w:w="1082"/>
      </w:tblGrid>
      <w:tr w:rsidR="001A7744" w:rsidRPr="00FA7857" w:rsidTr="001A7744">
        <w:trPr>
          <w:jc w:val="center"/>
        </w:trPr>
        <w:tc>
          <w:tcPr>
            <w:tcW w:w="187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i/>
                <w:sz w:val="22"/>
                <w:szCs w:val="22"/>
              </w:rPr>
            </w:pPr>
            <w:r w:rsidRPr="00FA7857">
              <w:rPr>
                <w:sz w:val="22"/>
                <w:szCs w:val="22"/>
              </w:rPr>
              <w:t>Наименование территории</w:t>
            </w:r>
          </w:p>
        </w:tc>
        <w:tc>
          <w:tcPr>
            <w:tcW w:w="565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Годы</w:t>
            </w:r>
          </w:p>
        </w:tc>
        <w:tc>
          <w:tcPr>
            <w:tcW w:w="88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Ранг </w:t>
            </w:r>
          </w:p>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 20</w:t>
            </w:r>
            <w:r w:rsidRPr="00FA7857">
              <w:rPr>
                <w:sz w:val="22"/>
                <w:szCs w:val="22"/>
                <w:lang w:eastAsia="x-none"/>
              </w:rPr>
              <w:t xml:space="preserve">22 </w:t>
            </w:r>
            <w:r w:rsidRPr="00FA7857">
              <w:rPr>
                <w:sz w:val="22"/>
                <w:szCs w:val="22"/>
                <w:lang w:val="x-none" w:eastAsia="x-none"/>
              </w:rPr>
              <w:t>г</w:t>
            </w:r>
            <w:r w:rsidRPr="00FA7857">
              <w:rPr>
                <w:sz w:val="22"/>
                <w:szCs w:val="22"/>
                <w:lang w:eastAsia="x-none"/>
              </w:rPr>
              <w:t>.</w:t>
            </w:r>
          </w:p>
        </w:tc>
        <w:tc>
          <w:tcPr>
            <w:tcW w:w="108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Динамика к 201</w:t>
            </w:r>
            <w:r w:rsidRPr="00FA7857">
              <w:rPr>
                <w:sz w:val="22"/>
                <w:szCs w:val="22"/>
                <w:lang w:eastAsia="x-none"/>
              </w:rPr>
              <w:t>8</w:t>
            </w:r>
            <w:r w:rsidRPr="00FA7857">
              <w:rPr>
                <w:sz w:val="22"/>
                <w:szCs w:val="22"/>
                <w:lang w:val="x-none" w:eastAsia="x-none"/>
              </w:rPr>
              <w:t xml:space="preserve"> г</w:t>
            </w:r>
            <w:r w:rsidRPr="00FA7857">
              <w:rPr>
                <w:sz w:val="22"/>
                <w:szCs w:val="22"/>
                <w:lang w:eastAsia="x-none"/>
              </w:rPr>
              <w:t>.</w:t>
            </w:r>
          </w:p>
        </w:tc>
      </w:tr>
      <w:tr w:rsidR="001A7744" w:rsidRPr="00FA7857" w:rsidTr="001A774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i/>
                <w:sz w:val="22"/>
                <w:szCs w:val="22"/>
              </w:rPr>
            </w:pP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2018</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2020</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2021</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val="x-none" w:eastAsia="x-none"/>
              </w:rPr>
            </w:pP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г. Биробиджан</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224111,2</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202603,5</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168473,4</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lang w:val="en-US"/>
              </w:rPr>
            </w:pPr>
            <w:r w:rsidRPr="00FA7857">
              <w:rPr>
                <w:sz w:val="22"/>
                <w:szCs w:val="22"/>
                <w:lang w:val="en-US"/>
              </w:rPr>
              <w:t>222312</w:t>
            </w:r>
            <w:r w:rsidRPr="00FA7857">
              <w:rPr>
                <w:sz w:val="22"/>
                <w:szCs w:val="22"/>
              </w:rPr>
              <w:t>,</w:t>
            </w:r>
            <w:r w:rsidRPr="00FA7857">
              <w:rPr>
                <w:sz w:val="22"/>
                <w:szCs w:val="22"/>
                <w:lang w:val="en-US"/>
              </w:rPr>
              <w:t>6</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227927,8</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lang w:val="x-none" w:eastAsia="x-none"/>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Биробиджанский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115932,8</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116774,7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95904,6</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109013,4</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124699,3</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4</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lang w:val="x-none" w:eastAsia="x-none"/>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Ленинский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75019,9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61231,7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56850,9</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49386,9</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49270,1</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Облученский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173230,1</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172824,6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137344,6</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200990,5</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198580,2</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lang w:val="x-none" w:eastAsia="x-none"/>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lastRenderedPageBreak/>
              <w:t>Октябрьский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74400,7</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75681,9</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106893,3</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158702,1</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135575,9</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3</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val="x-none" w:eastAsia="x-none"/>
              </w:rPr>
            </w:pPr>
            <w:r w:rsidRPr="00FA7857">
              <w:rPr>
                <w:sz w:val="22"/>
                <w:szCs w:val="22"/>
                <w:lang w:val="x-none" w:eastAsia="x-none"/>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Смидовичский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66928,6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80782,4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95351,0</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95312,1</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98108,4</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w:t>
            </w: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val="x-none" w:eastAsia="x-none"/>
              </w:rPr>
            </w:pPr>
            <w:r w:rsidRPr="00FA7857">
              <w:rPr>
                <w:sz w:val="22"/>
                <w:szCs w:val="22"/>
                <w:lang w:val="x-none" w:eastAsia="x-none"/>
              </w:rPr>
              <w:t>↑</w:t>
            </w:r>
          </w:p>
        </w:tc>
      </w:tr>
      <w:tr w:rsidR="001A7744" w:rsidRPr="00FA7857"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ЕАО</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157123,4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148832,4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130280,7</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167808,3</w:t>
            </w:r>
          </w:p>
        </w:tc>
        <w:tc>
          <w:tcPr>
            <w:tcW w:w="1132"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167194,8</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FA7857" w:rsidRDefault="001A7744">
            <w:pPr>
              <w:autoSpaceDE w:val="0"/>
              <w:autoSpaceDN w:val="0"/>
              <w:jc w:val="center"/>
              <w:rPr>
                <w:sz w:val="22"/>
                <w:szCs w:val="22"/>
              </w:rPr>
            </w:pPr>
          </w:p>
        </w:tc>
        <w:tc>
          <w:tcPr>
            <w:tcW w:w="10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lang w:val="x-none" w:eastAsia="x-none"/>
              </w:rPr>
              <w:t>↑</w:t>
            </w:r>
          </w:p>
        </w:tc>
      </w:tr>
    </w:tbl>
    <w:p w:rsidR="001A7744" w:rsidRDefault="001A7744" w:rsidP="001A7744">
      <w:pPr>
        <w:ind w:firstLine="709"/>
        <w:jc w:val="both"/>
        <w:rPr>
          <w:rFonts w:cstheme="minorBidi"/>
          <w:highlight w:val="yellow"/>
        </w:rPr>
      </w:pPr>
    </w:p>
    <w:p w:rsidR="001A7744" w:rsidRDefault="001A7744" w:rsidP="001A7744">
      <w:pPr>
        <w:ind w:firstLine="709"/>
        <w:jc w:val="both"/>
        <w:rPr>
          <w:color w:val="3C3C3C"/>
        </w:rPr>
      </w:pPr>
      <w:r>
        <w:t>Важным индикатором социально-экономической и экологической обстановкой являются показатели здоровья детей первого года жизни.</w:t>
      </w:r>
    </w:p>
    <w:p w:rsidR="001A7744" w:rsidRDefault="001A7744" w:rsidP="001A7744">
      <w:pPr>
        <w:ind w:left="14" w:firstLine="709"/>
        <w:jc w:val="both"/>
      </w:pPr>
      <w:r>
        <w:t>В 2022 году наблюдается снижение уровня первичной заболеваемости детей от 0 до 1 года в 1,5 раз. В г. Биробиджане показатель превышает средний по области в 1,4 раз (табл.</w:t>
      </w:r>
      <w:r w:rsidR="006C564F">
        <w:t xml:space="preserve"> 5</w:t>
      </w:r>
      <w:r w:rsidR="00FA7857">
        <w:t>1</w:t>
      </w:r>
      <w:r>
        <w:t xml:space="preserve">). </w:t>
      </w:r>
    </w:p>
    <w:p w:rsidR="001A7744" w:rsidRDefault="001A7744" w:rsidP="001A7744">
      <w:pPr>
        <w:spacing w:after="120"/>
        <w:jc w:val="right"/>
        <w:rPr>
          <w:rFonts w:eastAsiaTheme="minorHAnsi" w:cstheme="minorBidi"/>
          <w:sz w:val="22"/>
          <w:szCs w:val="22"/>
          <w:lang w:eastAsia="x-none"/>
        </w:rPr>
      </w:pPr>
      <w:r>
        <w:rPr>
          <w:lang w:val="x-none" w:eastAsia="x-none"/>
        </w:rPr>
        <w:t>Таблица</w:t>
      </w:r>
      <w:r w:rsidR="006C564F">
        <w:rPr>
          <w:lang w:eastAsia="x-none"/>
        </w:rPr>
        <w:t xml:space="preserve"> 5</w:t>
      </w:r>
      <w:r w:rsidR="00FA7857">
        <w:rPr>
          <w:lang w:eastAsia="x-none"/>
        </w:rPr>
        <w:t>1</w:t>
      </w:r>
      <w:r>
        <w:rPr>
          <w:lang w:val="x-none" w:eastAsia="x-none"/>
        </w:rPr>
        <w:t xml:space="preserve"> </w:t>
      </w:r>
    </w:p>
    <w:p w:rsidR="001A7744" w:rsidRPr="00FA7857" w:rsidRDefault="001A7744" w:rsidP="001A7744">
      <w:pPr>
        <w:jc w:val="center"/>
        <w:rPr>
          <w:b/>
          <w:sz w:val="22"/>
          <w:szCs w:val="22"/>
          <w:lang w:eastAsia="x-none"/>
        </w:rPr>
      </w:pPr>
      <w:r w:rsidRPr="00FA7857">
        <w:rPr>
          <w:b/>
          <w:sz w:val="22"/>
          <w:szCs w:val="22"/>
          <w:lang w:val="x-none" w:eastAsia="x-none"/>
        </w:rPr>
        <w:t xml:space="preserve">Динамика заболеваемости детей в возрасте от 0 до 1 года с диагнозом, установленным впервые в жизни (на 100 </w:t>
      </w:r>
      <w:r w:rsidRPr="00FA7857">
        <w:rPr>
          <w:b/>
          <w:sz w:val="22"/>
          <w:szCs w:val="22"/>
          <w:lang w:eastAsia="x-none"/>
        </w:rPr>
        <w:t>тыс. детей до 1 года</w:t>
      </w:r>
      <w:r w:rsidRPr="00FA7857">
        <w:rPr>
          <w:b/>
          <w:sz w:val="22"/>
          <w:szCs w:val="22"/>
          <w:lang w:val="x-none" w:eastAsia="x-none"/>
        </w:rPr>
        <w:t>)</w:t>
      </w:r>
    </w:p>
    <w:p w:rsidR="001A7744" w:rsidRPr="00FA7857" w:rsidRDefault="001A7744" w:rsidP="001A7744">
      <w:pPr>
        <w:ind w:firstLine="709"/>
        <w:jc w:val="both"/>
        <w:rPr>
          <w:sz w:val="22"/>
          <w:szCs w:val="22"/>
        </w:rPr>
      </w:pP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030"/>
        <w:gridCol w:w="1085"/>
        <w:gridCol w:w="1085"/>
        <w:gridCol w:w="1106"/>
        <w:gridCol w:w="1041"/>
        <w:gridCol w:w="987"/>
        <w:gridCol w:w="1058"/>
      </w:tblGrid>
      <w:tr w:rsidR="001A7744" w:rsidRPr="00FA7857" w:rsidTr="001A7744">
        <w:trPr>
          <w:jc w:val="center"/>
        </w:trPr>
        <w:tc>
          <w:tcPr>
            <w:tcW w:w="186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i/>
                <w:sz w:val="22"/>
                <w:szCs w:val="22"/>
              </w:rPr>
            </w:pPr>
            <w:r w:rsidRPr="00FA7857">
              <w:rPr>
                <w:sz w:val="22"/>
                <w:szCs w:val="22"/>
              </w:rPr>
              <w:t>Наименование территории</w:t>
            </w:r>
          </w:p>
        </w:tc>
        <w:tc>
          <w:tcPr>
            <w:tcW w:w="534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Годы</w:t>
            </w:r>
          </w:p>
        </w:tc>
        <w:tc>
          <w:tcPr>
            <w:tcW w:w="98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Ранг </w:t>
            </w:r>
          </w:p>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 20</w:t>
            </w:r>
            <w:r w:rsidRPr="00FA7857">
              <w:rPr>
                <w:sz w:val="22"/>
                <w:szCs w:val="22"/>
                <w:lang w:eastAsia="x-none"/>
              </w:rPr>
              <w:t xml:space="preserve">22 </w:t>
            </w:r>
            <w:r w:rsidRPr="00FA7857">
              <w:rPr>
                <w:sz w:val="22"/>
                <w:szCs w:val="22"/>
                <w:lang w:val="x-none" w:eastAsia="x-none"/>
              </w:rPr>
              <w:t>г</w:t>
            </w:r>
            <w:r w:rsidRPr="00FA7857">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Динамика к 201</w:t>
            </w:r>
            <w:r w:rsidRPr="00FA7857">
              <w:rPr>
                <w:sz w:val="22"/>
                <w:szCs w:val="22"/>
                <w:lang w:eastAsia="x-none"/>
              </w:rPr>
              <w:t>8</w:t>
            </w:r>
            <w:r w:rsidRPr="00FA7857">
              <w:rPr>
                <w:sz w:val="22"/>
                <w:szCs w:val="22"/>
                <w:lang w:val="x-none" w:eastAsia="x-none"/>
              </w:rPr>
              <w:t xml:space="preserve"> г</w:t>
            </w:r>
            <w:r w:rsidRPr="00FA7857">
              <w:rPr>
                <w:sz w:val="22"/>
                <w:szCs w:val="22"/>
                <w:lang w:eastAsia="x-none"/>
              </w:rPr>
              <w:t xml:space="preserve">. </w:t>
            </w:r>
          </w:p>
        </w:tc>
      </w:tr>
      <w:tr w:rsidR="001A7744" w:rsidRPr="00FA7857" w:rsidTr="001A774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i/>
                <w:sz w:val="22"/>
                <w:szCs w:val="22"/>
              </w:rPr>
            </w:pP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2019</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2020</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2021</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val="x-none" w:eastAsia="x-none"/>
              </w:rPr>
            </w:pP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г. Биробиджан</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491536,1</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527039,1</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476208,2</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404761,9</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362500,0</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Биробиджанский</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222047,2</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231972,8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160909,1</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165454,6</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272222,2</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Ленинский</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136413,0</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104672,9</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124338,6</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116279,1</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 xml:space="preserve">92413,8 </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Облученский</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266792,5</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223456,8</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117021,3</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132911,4</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119354,8</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Октябрьский</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353448,3</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138931,3</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158510,6</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246315,8</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225842,7</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eastAsia="x-none"/>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Смидовичский</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507500,0</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442600,9</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181463,4</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237894,7</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221764,7</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eastAsia="x-none"/>
              </w:rPr>
            </w:pPr>
            <w:r w:rsidRPr="00FA7857">
              <w:rPr>
                <w:sz w:val="22"/>
                <w:szCs w:val="22"/>
              </w:rPr>
              <w:t>↓</w:t>
            </w:r>
          </w:p>
        </w:tc>
      </w:tr>
      <w:tr w:rsidR="001A7744" w:rsidRPr="00FA7857" w:rsidTr="001A7744">
        <w:trPr>
          <w:jc w:val="center"/>
        </w:trPr>
        <w:tc>
          <w:tcPr>
            <w:tcW w:w="1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ЕАО</w:t>
            </w:r>
          </w:p>
        </w:tc>
        <w:tc>
          <w:tcPr>
            <w:tcW w:w="10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400847,0</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377441,9</w:t>
            </w:r>
          </w:p>
        </w:tc>
        <w:tc>
          <w:tcPr>
            <w:tcW w:w="10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jc w:val="center"/>
              <w:rPr>
                <w:sz w:val="22"/>
                <w:szCs w:val="22"/>
              </w:rPr>
            </w:pPr>
            <w:r w:rsidRPr="00FA7857">
              <w:rPr>
                <w:sz w:val="22"/>
                <w:szCs w:val="22"/>
              </w:rPr>
              <w:t>307987,8</w:t>
            </w:r>
          </w:p>
        </w:tc>
        <w:tc>
          <w:tcPr>
            <w:tcW w:w="1106"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284807,7</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jc w:val="center"/>
              <w:rPr>
                <w:sz w:val="22"/>
                <w:szCs w:val="22"/>
              </w:rPr>
            </w:pPr>
            <w:r w:rsidRPr="00FA7857">
              <w:rPr>
                <w:sz w:val="22"/>
                <w:szCs w:val="22"/>
              </w:rPr>
              <w:t>268464,2</w:t>
            </w:r>
          </w:p>
        </w:tc>
        <w:tc>
          <w:tcPr>
            <w:tcW w:w="9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FA7857" w:rsidRDefault="001A7744">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bl>
    <w:p w:rsidR="001A7744" w:rsidRDefault="001A7744" w:rsidP="001A7744">
      <w:pPr>
        <w:jc w:val="both"/>
      </w:pPr>
    </w:p>
    <w:p w:rsidR="001A7744" w:rsidRDefault="001A7744" w:rsidP="001A7744">
      <w:pPr>
        <w:shd w:val="clear" w:color="auto" w:fill="FFFFFF"/>
        <w:ind w:firstLine="709"/>
        <w:jc w:val="both"/>
      </w:pPr>
      <w:r>
        <w:t xml:space="preserve">В 2022 году в Еврейской автономной области уровень показателей врожденных пороков (аномалий) развития (ВПР) у детей (0 до 14 лет), ниже среднемноголетнего уровня (за 10 лет) в 6,1 раза (рис. </w:t>
      </w:r>
      <w:r w:rsidR="006C564F">
        <w:t>40, табл. 52</w:t>
      </w:r>
      <w:r>
        <w:t xml:space="preserve">). </w:t>
      </w:r>
    </w:p>
    <w:p w:rsidR="006C564F" w:rsidRDefault="006C564F" w:rsidP="001A7744">
      <w:pPr>
        <w:shd w:val="clear" w:color="auto" w:fill="FFFFFF"/>
        <w:ind w:firstLine="709"/>
        <w:jc w:val="both"/>
        <w:rPr>
          <w:rFonts w:eastAsiaTheme="minorHAnsi" w:cstheme="minorBidi"/>
        </w:rPr>
      </w:pPr>
    </w:p>
    <w:p w:rsidR="001A7744" w:rsidRDefault="001A7744" w:rsidP="001A7744">
      <w:pPr>
        <w:shd w:val="clear" w:color="auto" w:fill="FFFFFF"/>
        <w:jc w:val="center"/>
      </w:pPr>
      <w:r>
        <w:rPr>
          <w:noProof/>
        </w:rPr>
        <w:drawing>
          <wp:inline distT="0" distB="0" distL="0" distR="0">
            <wp:extent cx="5486400" cy="2774868"/>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562" cy="2774950"/>
                    </a:xfrm>
                    <a:prstGeom prst="rect">
                      <a:avLst/>
                    </a:prstGeom>
                    <a:noFill/>
                    <a:ln>
                      <a:noFill/>
                    </a:ln>
                  </pic:spPr>
                </pic:pic>
              </a:graphicData>
            </a:graphic>
          </wp:inline>
        </w:drawing>
      </w:r>
    </w:p>
    <w:p w:rsidR="006C564F" w:rsidRDefault="006C564F" w:rsidP="001A7744">
      <w:pPr>
        <w:jc w:val="center"/>
        <w:rPr>
          <w:b/>
          <w:sz w:val="22"/>
          <w:szCs w:val="22"/>
          <w:lang w:eastAsia="x-none"/>
        </w:rPr>
      </w:pPr>
    </w:p>
    <w:p w:rsidR="001A7744" w:rsidRPr="00FA7857" w:rsidRDefault="001A7744" w:rsidP="001A7744">
      <w:pPr>
        <w:jc w:val="center"/>
        <w:rPr>
          <w:sz w:val="22"/>
          <w:szCs w:val="22"/>
          <w:lang w:eastAsia="x-none"/>
        </w:rPr>
      </w:pPr>
      <w:r w:rsidRPr="00FA7857">
        <w:rPr>
          <w:b/>
          <w:sz w:val="22"/>
          <w:szCs w:val="22"/>
          <w:lang w:val="x-none" w:eastAsia="x-none"/>
        </w:rPr>
        <w:t xml:space="preserve">Рис. </w:t>
      </w:r>
      <w:r w:rsidR="006C564F">
        <w:rPr>
          <w:b/>
          <w:sz w:val="22"/>
          <w:szCs w:val="22"/>
          <w:lang w:eastAsia="x-none"/>
        </w:rPr>
        <w:t>40</w:t>
      </w:r>
      <w:r w:rsidRPr="00FA7857">
        <w:rPr>
          <w:b/>
          <w:sz w:val="22"/>
          <w:szCs w:val="22"/>
          <w:lang w:eastAsia="x-none"/>
        </w:rPr>
        <w:t>.</w:t>
      </w:r>
      <w:r w:rsidRPr="00FA7857">
        <w:rPr>
          <w:b/>
          <w:sz w:val="22"/>
          <w:szCs w:val="22"/>
          <w:lang w:val="x-none" w:eastAsia="x-none"/>
        </w:rPr>
        <w:t xml:space="preserve"> </w:t>
      </w:r>
      <w:r w:rsidRPr="00FA7857">
        <w:rPr>
          <w:sz w:val="22"/>
          <w:szCs w:val="22"/>
          <w:lang w:eastAsia="x-none"/>
        </w:rPr>
        <w:t xml:space="preserve">Уровень показателей врожденных аномалий развития детей </w:t>
      </w:r>
      <w:r w:rsidRPr="00FA7857">
        <w:rPr>
          <w:sz w:val="22"/>
          <w:szCs w:val="22"/>
          <w:lang w:val="x-none" w:eastAsia="x-none"/>
        </w:rPr>
        <w:t>от 0 до 1</w:t>
      </w:r>
      <w:r w:rsidRPr="00FA7857">
        <w:rPr>
          <w:sz w:val="22"/>
          <w:szCs w:val="22"/>
          <w:lang w:eastAsia="x-none"/>
        </w:rPr>
        <w:t>4 лет</w:t>
      </w:r>
    </w:p>
    <w:p w:rsidR="001A7744" w:rsidRPr="00FA7857" w:rsidRDefault="001A7744" w:rsidP="001A7744">
      <w:pPr>
        <w:jc w:val="center"/>
        <w:rPr>
          <w:sz w:val="22"/>
          <w:szCs w:val="22"/>
          <w:lang w:eastAsia="x-none"/>
        </w:rPr>
      </w:pPr>
      <w:r w:rsidRPr="00FA7857">
        <w:rPr>
          <w:sz w:val="22"/>
          <w:szCs w:val="22"/>
          <w:lang w:val="x-none" w:eastAsia="x-none"/>
        </w:rPr>
        <w:t xml:space="preserve"> с диагнозом, установленным впервые в жизни</w:t>
      </w:r>
    </w:p>
    <w:p w:rsidR="001A7744" w:rsidRDefault="001A7744" w:rsidP="001A7744">
      <w:pPr>
        <w:spacing w:after="120"/>
        <w:jc w:val="right"/>
        <w:rPr>
          <w:lang w:eastAsia="x-none"/>
        </w:rPr>
      </w:pPr>
    </w:p>
    <w:p w:rsidR="006C564F" w:rsidRDefault="006C564F" w:rsidP="001A7744">
      <w:pPr>
        <w:spacing w:after="120"/>
        <w:jc w:val="right"/>
        <w:rPr>
          <w:lang w:eastAsia="x-none"/>
        </w:rPr>
      </w:pPr>
    </w:p>
    <w:p w:rsidR="001A7744" w:rsidRDefault="001A7744" w:rsidP="001A7744">
      <w:pPr>
        <w:spacing w:after="120"/>
        <w:jc w:val="right"/>
        <w:rPr>
          <w:lang w:eastAsia="x-none"/>
        </w:rPr>
      </w:pPr>
      <w:r>
        <w:rPr>
          <w:lang w:val="x-none" w:eastAsia="x-none"/>
        </w:rPr>
        <w:lastRenderedPageBreak/>
        <w:t>Таблица</w:t>
      </w:r>
      <w:r w:rsidR="006C564F">
        <w:rPr>
          <w:lang w:eastAsia="x-none"/>
        </w:rPr>
        <w:t xml:space="preserve"> 52</w:t>
      </w:r>
      <w:r>
        <w:rPr>
          <w:lang w:val="x-none" w:eastAsia="x-none"/>
        </w:rPr>
        <w:t xml:space="preserve">  </w:t>
      </w:r>
    </w:p>
    <w:p w:rsidR="001A7744" w:rsidRPr="00FA7857" w:rsidRDefault="001A7744" w:rsidP="001A7744">
      <w:pPr>
        <w:jc w:val="center"/>
        <w:rPr>
          <w:b/>
          <w:sz w:val="22"/>
          <w:szCs w:val="22"/>
          <w:lang w:val="x-none" w:eastAsia="x-none"/>
        </w:rPr>
      </w:pPr>
      <w:r w:rsidRPr="00FA7857">
        <w:rPr>
          <w:b/>
          <w:sz w:val="22"/>
          <w:szCs w:val="22"/>
          <w:lang w:eastAsia="x-none"/>
        </w:rPr>
        <w:t xml:space="preserve">Уровень </w:t>
      </w:r>
      <w:r w:rsidRPr="00FA7857">
        <w:rPr>
          <w:b/>
          <w:sz w:val="22"/>
          <w:szCs w:val="22"/>
          <w:lang w:val="x-none" w:eastAsia="x-none"/>
        </w:rPr>
        <w:t>врожденных аномалий детей</w:t>
      </w:r>
      <w:r w:rsidR="00FA7857">
        <w:rPr>
          <w:b/>
          <w:sz w:val="22"/>
          <w:szCs w:val="22"/>
          <w:lang w:eastAsia="x-none"/>
        </w:rPr>
        <w:t xml:space="preserve"> </w:t>
      </w:r>
      <w:r w:rsidRPr="00FA7857">
        <w:rPr>
          <w:b/>
          <w:sz w:val="22"/>
          <w:szCs w:val="22"/>
          <w:lang w:val="x-none" w:eastAsia="x-none"/>
        </w:rPr>
        <w:t>(на 100</w:t>
      </w:r>
      <w:r w:rsidRPr="00FA7857">
        <w:rPr>
          <w:b/>
          <w:sz w:val="22"/>
          <w:szCs w:val="22"/>
          <w:lang w:eastAsia="x-none"/>
        </w:rPr>
        <w:t xml:space="preserve"> тыс.</w:t>
      </w:r>
      <w:r w:rsidRPr="00FA7857">
        <w:rPr>
          <w:b/>
          <w:sz w:val="22"/>
          <w:szCs w:val="22"/>
          <w:lang w:val="x-none" w:eastAsia="x-none"/>
        </w:rPr>
        <w:t xml:space="preserve"> детского населения)</w:t>
      </w:r>
    </w:p>
    <w:p w:rsidR="001A7744" w:rsidRPr="00FA7857" w:rsidRDefault="001A7744" w:rsidP="001A7744">
      <w:pPr>
        <w:jc w:val="center"/>
        <w:rPr>
          <w:b/>
          <w:sz w:val="22"/>
          <w:szCs w:val="22"/>
          <w:lang w:val="x-none" w:eastAsia="x-none"/>
        </w:rPr>
      </w:pPr>
    </w:p>
    <w:tbl>
      <w:tblPr>
        <w:tblW w:w="8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882"/>
        <w:gridCol w:w="850"/>
        <w:gridCol w:w="851"/>
        <w:gridCol w:w="993"/>
        <w:gridCol w:w="921"/>
        <w:gridCol w:w="1041"/>
        <w:gridCol w:w="1494"/>
      </w:tblGrid>
      <w:tr w:rsidR="001A7744" w:rsidRPr="00FA7857" w:rsidTr="00FA7857">
        <w:trPr>
          <w:jc w:val="center"/>
        </w:trPr>
        <w:tc>
          <w:tcPr>
            <w:tcW w:w="183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i/>
                <w:sz w:val="22"/>
                <w:szCs w:val="22"/>
              </w:rPr>
            </w:pPr>
            <w:r w:rsidRPr="00FA7857">
              <w:rPr>
                <w:sz w:val="22"/>
                <w:szCs w:val="22"/>
              </w:rPr>
              <w:t>Наименование территории</w:t>
            </w:r>
          </w:p>
        </w:tc>
        <w:tc>
          <w:tcPr>
            <w:tcW w:w="449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Годы</w:t>
            </w:r>
          </w:p>
        </w:tc>
        <w:tc>
          <w:tcPr>
            <w:tcW w:w="104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Ранг </w:t>
            </w:r>
          </w:p>
          <w:p w:rsidR="001A7744" w:rsidRPr="00FA7857" w:rsidRDefault="001A7744">
            <w:pPr>
              <w:autoSpaceDE w:val="0"/>
              <w:autoSpaceDN w:val="0"/>
              <w:spacing w:before="20" w:after="20"/>
              <w:ind w:left="57"/>
              <w:jc w:val="center"/>
              <w:rPr>
                <w:sz w:val="22"/>
                <w:szCs w:val="22"/>
                <w:lang w:eastAsia="x-none"/>
              </w:rPr>
            </w:pPr>
            <w:r w:rsidRPr="00FA7857">
              <w:rPr>
                <w:sz w:val="22"/>
                <w:szCs w:val="22"/>
                <w:lang w:val="x-none" w:eastAsia="x-none"/>
              </w:rPr>
              <w:t xml:space="preserve"> 20</w:t>
            </w:r>
            <w:r w:rsidRPr="00FA7857">
              <w:rPr>
                <w:sz w:val="22"/>
                <w:szCs w:val="22"/>
                <w:lang w:eastAsia="x-none"/>
              </w:rPr>
              <w:t xml:space="preserve">22 </w:t>
            </w:r>
            <w:r w:rsidRPr="00FA7857">
              <w:rPr>
                <w:sz w:val="22"/>
                <w:szCs w:val="22"/>
                <w:lang w:val="x-none" w:eastAsia="x-none"/>
              </w:rPr>
              <w:t>г</w:t>
            </w:r>
            <w:r w:rsidRPr="00FA7857">
              <w:rPr>
                <w:sz w:val="22"/>
                <w:szCs w:val="22"/>
                <w:lang w:eastAsia="x-none"/>
              </w:rPr>
              <w:t>.</w:t>
            </w:r>
          </w:p>
        </w:tc>
        <w:tc>
          <w:tcPr>
            <w:tcW w:w="149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jc w:val="center"/>
              <w:rPr>
                <w:sz w:val="22"/>
                <w:szCs w:val="22"/>
                <w:lang w:val="x-none" w:eastAsia="x-none"/>
              </w:rPr>
            </w:pPr>
            <w:r w:rsidRPr="00FA7857">
              <w:rPr>
                <w:sz w:val="22"/>
                <w:szCs w:val="22"/>
                <w:lang w:val="x-none" w:eastAsia="x-none"/>
              </w:rPr>
              <w:t>Динамика к 201</w:t>
            </w:r>
            <w:r w:rsidRPr="00FA7857">
              <w:rPr>
                <w:sz w:val="22"/>
                <w:szCs w:val="22"/>
                <w:lang w:eastAsia="x-none"/>
              </w:rPr>
              <w:t>8</w:t>
            </w:r>
            <w:r w:rsidRPr="00FA7857">
              <w:rPr>
                <w:sz w:val="22"/>
                <w:szCs w:val="22"/>
                <w:lang w:val="x-none" w:eastAsia="x-none"/>
              </w:rPr>
              <w:t xml:space="preserve"> г</w:t>
            </w:r>
            <w:r w:rsidRPr="00FA7857">
              <w:rPr>
                <w:sz w:val="22"/>
                <w:szCs w:val="22"/>
                <w:lang w:eastAsia="x-none"/>
              </w:rPr>
              <w:t xml:space="preserve">. </w:t>
            </w:r>
          </w:p>
        </w:tc>
      </w:tr>
      <w:tr w:rsidR="001A7744" w:rsidRPr="00FA7857" w:rsidTr="00FA7857">
        <w:trPr>
          <w:jc w:val="center"/>
        </w:trPr>
        <w:tc>
          <w:tcPr>
            <w:tcW w:w="1835" w:type="dxa"/>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i/>
                <w:sz w:val="22"/>
                <w:szCs w:val="22"/>
              </w:rPr>
            </w:pP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2018</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2019</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2020</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2021</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2022</w:t>
            </w: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eastAsia="x-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rPr>
                <w:sz w:val="22"/>
                <w:szCs w:val="22"/>
                <w:lang w:val="x-none" w:eastAsia="x-none"/>
              </w:rPr>
            </w:pP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г. Биробиджан</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5956,1</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5084,4</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1384,5</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1985,7</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436,3</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Биробиджанский</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895,5</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266,8</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437,4</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1015,0</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1374,6</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Ленинский</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79,4</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27,1</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27,2</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0</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60,8</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Облученский</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215,7</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343,2</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107,7</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236,6</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4</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Октябрьский</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135,7</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98,3</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107,6</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5</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val="x-none" w:eastAsia="x-none"/>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Смидовичский</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109,2</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181,9</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320,8</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281,2</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3</w:t>
            </w: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lang w:val="x-none" w:eastAsia="x-none"/>
              </w:rPr>
            </w:pPr>
            <w:r w:rsidRPr="00FA7857">
              <w:rPr>
                <w:sz w:val="22"/>
                <w:szCs w:val="22"/>
              </w:rPr>
              <w:t>↑</w:t>
            </w:r>
          </w:p>
        </w:tc>
      </w:tr>
      <w:tr w:rsidR="001A7744" w:rsidRPr="00FA7857" w:rsidTr="00FA7857">
        <w:trPr>
          <w:jc w:val="center"/>
        </w:trPr>
        <w:tc>
          <w:tcPr>
            <w:tcW w:w="18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spacing w:before="20" w:after="20"/>
              <w:ind w:left="57"/>
              <w:rPr>
                <w:sz w:val="22"/>
                <w:szCs w:val="22"/>
              </w:rPr>
            </w:pPr>
            <w:r w:rsidRPr="00FA7857">
              <w:rPr>
                <w:sz w:val="22"/>
                <w:szCs w:val="22"/>
              </w:rPr>
              <w:t>ЕАО</w:t>
            </w:r>
          </w:p>
        </w:tc>
        <w:tc>
          <w:tcPr>
            <w:tcW w:w="8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2715,0</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2328,9</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649,1</w:t>
            </w:r>
          </w:p>
        </w:tc>
        <w:tc>
          <w:tcPr>
            <w:tcW w:w="993"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1010,1</w:t>
            </w:r>
          </w:p>
        </w:tc>
        <w:tc>
          <w:tcPr>
            <w:tcW w:w="921" w:type="dxa"/>
            <w:tcBorders>
              <w:top w:val="single" w:sz="4" w:space="0" w:color="auto"/>
              <w:left w:val="single" w:sz="4" w:space="0" w:color="auto"/>
              <w:bottom w:val="single" w:sz="4" w:space="0" w:color="auto"/>
              <w:right w:val="single" w:sz="4" w:space="0" w:color="auto"/>
            </w:tcBorders>
            <w:vAlign w:val="center"/>
            <w:hideMark/>
          </w:tcPr>
          <w:p w:rsidR="001A7744" w:rsidRPr="00FA7857" w:rsidRDefault="001A7744">
            <w:pPr>
              <w:autoSpaceDE w:val="0"/>
              <w:autoSpaceDN w:val="0"/>
              <w:jc w:val="center"/>
              <w:rPr>
                <w:sz w:val="22"/>
                <w:szCs w:val="22"/>
              </w:rPr>
            </w:pPr>
            <w:r w:rsidRPr="00FA7857">
              <w:rPr>
                <w:sz w:val="22"/>
                <w:szCs w:val="22"/>
              </w:rPr>
              <w:t>407,4</w:t>
            </w:r>
          </w:p>
        </w:tc>
        <w:tc>
          <w:tcPr>
            <w:tcW w:w="10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FA7857" w:rsidRDefault="001A7744">
            <w:pPr>
              <w:autoSpaceDE w:val="0"/>
              <w:autoSpaceDN w:val="0"/>
              <w:jc w:val="center"/>
              <w:rPr>
                <w:sz w:val="22"/>
                <w:szCs w:val="22"/>
              </w:rPr>
            </w:pPr>
          </w:p>
        </w:tc>
        <w:tc>
          <w:tcPr>
            <w:tcW w:w="14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FA7857" w:rsidRDefault="001A7744">
            <w:pPr>
              <w:autoSpaceDE w:val="0"/>
              <w:autoSpaceDN w:val="0"/>
              <w:jc w:val="center"/>
              <w:rPr>
                <w:sz w:val="22"/>
                <w:szCs w:val="22"/>
              </w:rPr>
            </w:pPr>
            <w:r w:rsidRPr="00FA7857">
              <w:rPr>
                <w:sz w:val="22"/>
                <w:szCs w:val="22"/>
              </w:rPr>
              <w:t>↓</w:t>
            </w:r>
          </w:p>
        </w:tc>
      </w:tr>
    </w:tbl>
    <w:p w:rsidR="001A7744" w:rsidRDefault="001A7744" w:rsidP="001A7744">
      <w:pPr>
        <w:jc w:val="center"/>
        <w:rPr>
          <w:rFonts w:cstheme="minorBidi"/>
          <w:b/>
          <w:sz w:val="22"/>
          <w:szCs w:val="22"/>
          <w:lang w:eastAsia="x-none"/>
        </w:rPr>
      </w:pPr>
    </w:p>
    <w:p w:rsidR="001A7744" w:rsidRDefault="001A7744" w:rsidP="001A7744">
      <w:pPr>
        <w:ind w:firstLine="709"/>
        <w:jc w:val="both"/>
      </w:pPr>
      <w:r>
        <w:t>Онкологическая заболеваемость.</w:t>
      </w:r>
    </w:p>
    <w:p w:rsidR="001A7744" w:rsidRDefault="001A7744" w:rsidP="001A7744">
      <w:pPr>
        <w:ind w:firstLine="709"/>
        <w:jc w:val="both"/>
      </w:pPr>
      <w:r>
        <w:t xml:space="preserve">Проблема онкологической заболеваемости имеет огромное социальное значение. В 2022 году наблюдается рост по сравнению со среднемноголетним показателем (10 лет) впервые выявленных злокачественных новообразований (ЗНО), учтенных онкологическими организациями, на 7,5 % (рис. </w:t>
      </w:r>
      <w:r w:rsidR="006C564F">
        <w:t>41</w:t>
      </w:r>
      <w:r>
        <w:t xml:space="preserve">). </w:t>
      </w:r>
    </w:p>
    <w:p w:rsidR="001A7744" w:rsidRDefault="001A7744" w:rsidP="001A7744">
      <w:pPr>
        <w:ind w:firstLine="709"/>
        <w:jc w:val="both"/>
      </w:pPr>
    </w:p>
    <w:p w:rsidR="001A7744" w:rsidRDefault="001A7744" w:rsidP="001A7744">
      <w:pPr>
        <w:jc w:val="center"/>
      </w:pPr>
      <w:r>
        <w:rPr>
          <w:noProof/>
        </w:rPr>
        <w:drawing>
          <wp:inline distT="0" distB="0" distL="0" distR="0">
            <wp:extent cx="5539824" cy="2329733"/>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0177" cy="2329881"/>
                    </a:xfrm>
                    <a:prstGeom prst="rect">
                      <a:avLst/>
                    </a:prstGeom>
                    <a:noFill/>
                    <a:ln>
                      <a:noFill/>
                    </a:ln>
                  </pic:spPr>
                </pic:pic>
              </a:graphicData>
            </a:graphic>
          </wp:inline>
        </w:drawing>
      </w:r>
    </w:p>
    <w:p w:rsidR="001A7744" w:rsidRDefault="001A7744" w:rsidP="001A7744">
      <w:pPr>
        <w:shd w:val="clear" w:color="auto" w:fill="FFFFFF"/>
        <w:jc w:val="center"/>
      </w:pPr>
    </w:p>
    <w:p w:rsidR="001A7744" w:rsidRPr="00485C4A" w:rsidRDefault="001A7744" w:rsidP="001A7744">
      <w:pPr>
        <w:jc w:val="center"/>
        <w:rPr>
          <w:rFonts w:eastAsiaTheme="minorHAnsi" w:cstheme="minorBidi"/>
          <w:sz w:val="22"/>
          <w:szCs w:val="22"/>
          <w:lang w:eastAsia="x-none"/>
        </w:rPr>
      </w:pPr>
      <w:r w:rsidRPr="00485C4A">
        <w:rPr>
          <w:b/>
          <w:sz w:val="22"/>
          <w:szCs w:val="22"/>
          <w:lang w:val="x-none" w:eastAsia="x-none"/>
        </w:rPr>
        <w:t xml:space="preserve">Рис. </w:t>
      </w:r>
      <w:r w:rsidR="006C564F">
        <w:rPr>
          <w:b/>
          <w:sz w:val="22"/>
          <w:szCs w:val="22"/>
          <w:lang w:eastAsia="x-none"/>
        </w:rPr>
        <w:t>41</w:t>
      </w:r>
      <w:r w:rsidRPr="00485C4A">
        <w:rPr>
          <w:b/>
          <w:sz w:val="22"/>
          <w:szCs w:val="22"/>
          <w:lang w:eastAsia="x-none"/>
        </w:rPr>
        <w:t xml:space="preserve">. </w:t>
      </w:r>
      <w:r w:rsidRPr="00485C4A">
        <w:rPr>
          <w:sz w:val="22"/>
          <w:szCs w:val="22"/>
          <w:lang w:eastAsia="x-none"/>
        </w:rPr>
        <w:t xml:space="preserve">Динамика показателя заболеваемости населения ЕАО </w:t>
      </w:r>
      <w:r w:rsidRPr="00485C4A">
        <w:rPr>
          <w:sz w:val="22"/>
          <w:szCs w:val="22"/>
          <w:lang w:val="x-none" w:eastAsia="x-none"/>
        </w:rPr>
        <w:t>злокачественными</w:t>
      </w:r>
    </w:p>
    <w:p w:rsidR="001A7744" w:rsidRPr="00485C4A" w:rsidRDefault="001A7744" w:rsidP="001A7744">
      <w:pPr>
        <w:jc w:val="center"/>
        <w:rPr>
          <w:sz w:val="22"/>
          <w:szCs w:val="22"/>
          <w:lang w:eastAsia="x-none"/>
        </w:rPr>
      </w:pPr>
      <w:r w:rsidRPr="00485C4A">
        <w:rPr>
          <w:sz w:val="22"/>
          <w:szCs w:val="22"/>
          <w:lang w:val="x-none" w:eastAsia="x-none"/>
        </w:rPr>
        <w:t xml:space="preserve"> новообразованиями с диагнозом, установленным впервые в жизни</w:t>
      </w:r>
      <w:r w:rsidRPr="00485C4A">
        <w:rPr>
          <w:sz w:val="22"/>
          <w:szCs w:val="22"/>
          <w:lang w:eastAsia="x-none"/>
        </w:rPr>
        <w:t>.</w:t>
      </w:r>
    </w:p>
    <w:p w:rsidR="001A7744" w:rsidRPr="00485C4A" w:rsidRDefault="001A7744" w:rsidP="001A7744">
      <w:pPr>
        <w:spacing w:after="120"/>
        <w:ind w:firstLine="709"/>
        <w:jc w:val="both"/>
        <w:rPr>
          <w:sz w:val="22"/>
          <w:szCs w:val="22"/>
        </w:rPr>
      </w:pPr>
    </w:p>
    <w:p w:rsidR="001A7744" w:rsidRDefault="001A7744" w:rsidP="00485C4A">
      <w:pPr>
        <w:ind w:firstLine="709"/>
        <w:jc w:val="both"/>
      </w:pPr>
      <w:r>
        <w:t xml:space="preserve">В структуре первичной заболеваемости злокачественными новообразованиями ведущие места принадлежат ЗНО кожи (14,6 %), трахеи, бронхов, легкого (13,3 %), молочной железы (10,2 %). </w:t>
      </w:r>
    </w:p>
    <w:p w:rsidR="001A7744" w:rsidRDefault="001A7744" w:rsidP="00485C4A">
      <w:pPr>
        <w:ind w:firstLine="709"/>
        <w:jc w:val="both"/>
      </w:pPr>
      <w:r>
        <w:t>В 2022 году наибольшие уровни онкологической заболеваемости, превышающие среднеобластной показатель, регистрировались в г. Биробиджане и Биробиджанском районе</w:t>
      </w:r>
      <w:r w:rsidR="006C564F">
        <w:t xml:space="preserve"> (табл. 5</w:t>
      </w:r>
      <w:r w:rsidR="00485C4A">
        <w:t>3)</w:t>
      </w:r>
      <w:r>
        <w:t>.</w:t>
      </w:r>
    </w:p>
    <w:p w:rsidR="001A7744" w:rsidRDefault="001A7744" w:rsidP="001A7744">
      <w:pPr>
        <w:spacing w:after="120"/>
        <w:jc w:val="right"/>
        <w:rPr>
          <w:sz w:val="22"/>
          <w:szCs w:val="22"/>
          <w:lang w:eastAsia="x-none"/>
        </w:rPr>
      </w:pPr>
      <w:r>
        <w:rPr>
          <w:lang w:val="x-none" w:eastAsia="x-none"/>
        </w:rPr>
        <w:t>Таблица</w:t>
      </w:r>
      <w:r w:rsidR="006C564F">
        <w:rPr>
          <w:lang w:eastAsia="x-none"/>
        </w:rPr>
        <w:t xml:space="preserve"> 5</w:t>
      </w:r>
      <w:r w:rsidR="00485C4A">
        <w:rPr>
          <w:lang w:eastAsia="x-none"/>
        </w:rPr>
        <w:t>3</w:t>
      </w:r>
      <w:r>
        <w:rPr>
          <w:lang w:val="x-none" w:eastAsia="x-none"/>
        </w:rPr>
        <w:t xml:space="preserve"> </w:t>
      </w:r>
    </w:p>
    <w:p w:rsidR="001A7744" w:rsidRPr="00485C4A" w:rsidRDefault="001A7744" w:rsidP="001A7744">
      <w:pPr>
        <w:jc w:val="center"/>
        <w:rPr>
          <w:b/>
          <w:sz w:val="22"/>
          <w:szCs w:val="22"/>
          <w:lang w:val="x-none" w:eastAsia="x-none"/>
        </w:rPr>
      </w:pPr>
      <w:r w:rsidRPr="00485C4A">
        <w:rPr>
          <w:b/>
          <w:sz w:val="22"/>
          <w:szCs w:val="22"/>
          <w:lang w:val="x-none" w:eastAsia="x-none"/>
        </w:rPr>
        <w:t>Первичная заболеваемость злокачественными новообразованиями</w:t>
      </w:r>
    </w:p>
    <w:p w:rsidR="001A7744" w:rsidRPr="00485C4A" w:rsidRDefault="001A7744" w:rsidP="001A7744">
      <w:pPr>
        <w:jc w:val="center"/>
        <w:rPr>
          <w:b/>
          <w:sz w:val="22"/>
          <w:szCs w:val="22"/>
          <w:lang w:eastAsia="x-none"/>
        </w:rPr>
      </w:pPr>
      <w:r w:rsidRPr="00485C4A">
        <w:rPr>
          <w:b/>
          <w:sz w:val="22"/>
          <w:szCs w:val="22"/>
          <w:lang w:val="x-none" w:eastAsia="x-none"/>
        </w:rPr>
        <w:t xml:space="preserve"> всего населения (на 100 </w:t>
      </w:r>
      <w:r w:rsidRPr="00485C4A">
        <w:rPr>
          <w:b/>
          <w:sz w:val="22"/>
          <w:szCs w:val="22"/>
          <w:lang w:eastAsia="x-none"/>
        </w:rPr>
        <w:t xml:space="preserve">тыс. </w:t>
      </w:r>
      <w:r w:rsidRPr="00485C4A">
        <w:rPr>
          <w:b/>
          <w:sz w:val="22"/>
          <w:szCs w:val="22"/>
          <w:lang w:val="x-none" w:eastAsia="x-none"/>
        </w:rPr>
        <w:t>населения)</w:t>
      </w:r>
    </w:p>
    <w:p w:rsidR="001A7744" w:rsidRPr="00485C4A" w:rsidRDefault="001A7744" w:rsidP="001A7744">
      <w:pPr>
        <w:jc w:val="center"/>
        <w:rPr>
          <w:b/>
          <w:sz w:val="22"/>
          <w:szCs w:val="22"/>
          <w:lang w:eastAsia="x-none"/>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35"/>
        <w:gridCol w:w="1105"/>
        <w:gridCol w:w="1072"/>
        <w:gridCol w:w="1108"/>
        <w:gridCol w:w="860"/>
        <w:gridCol w:w="990"/>
        <w:gridCol w:w="1058"/>
      </w:tblGrid>
      <w:tr w:rsidR="001A7744" w:rsidRPr="00485C4A" w:rsidTr="001A7744">
        <w:trPr>
          <w:jc w:val="center"/>
        </w:trPr>
        <w:tc>
          <w:tcPr>
            <w:tcW w:w="187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i/>
                <w:sz w:val="22"/>
                <w:szCs w:val="22"/>
              </w:rPr>
            </w:pPr>
            <w:r w:rsidRPr="00485C4A">
              <w:rPr>
                <w:sz w:val="22"/>
                <w:szCs w:val="22"/>
              </w:rPr>
              <w:t>Наименование территории</w:t>
            </w:r>
          </w:p>
        </w:tc>
        <w:tc>
          <w:tcPr>
            <w:tcW w:w="5280"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val="x-none" w:eastAsia="x-none"/>
              </w:rPr>
            </w:pPr>
            <w:r w:rsidRPr="00485C4A">
              <w:rPr>
                <w:sz w:val="22"/>
                <w:szCs w:val="22"/>
                <w:lang w:val="x-none" w:eastAsia="x-none"/>
              </w:rPr>
              <w:t>Годы</w:t>
            </w:r>
          </w:p>
        </w:tc>
        <w:tc>
          <w:tcPr>
            <w:tcW w:w="99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eastAsia="x-none"/>
              </w:rPr>
            </w:pPr>
            <w:r w:rsidRPr="00485C4A">
              <w:rPr>
                <w:sz w:val="22"/>
                <w:szCs w:val="22"/>
                <w:lang w:val="x-none" w:eastAsia="x-none"/>
              </w:rPr>
              <w:t xml:space="preserve">Ранг </w:t>
            </w:r>
          </w:p>
          <w:p w:rsidR="001A7744" w:rsidRPr="00485C4A" w:rsidRDefault="001A7744">
            <w:pPr>
              <w:autoSpaceDE w:val="0"/>
              <w:autoSpaceDN w:val="0"/>
              <w:spacing w:before="20" w:after="20"/>
              <w:ind w:left="57"/>
              <w:jc w:val="center"/>
              <w:rPr>
                <w:sz w:val="22"/>
                <w:szCs w:val="22"/>
                <w:lang w:eastAsia="x-none"/>
              </w:rPr>
            </w:pPr>
            <w:r w:rsidRPr="00485C4A">
              <w:rPr>
                <w:sz w:val="22"/>
                <w:szCs w:val="22"/>
                <w:lang w:val="x-none" w:eastAsia="x-none"/>
              </w:rPr>
              <w:t>20</w:t>
            </w:r>
            <w:r w:rsidRPr="00485C4A">
              <w:rPr>
                <w:sz w:val="22"/>
                <w:szCs w:val="22"/>
                <w:lang w:eastAsia="x-none"/>
              </w:rPr>
              <w:t xml:space="preserve">22 </w:t>
            </w:r>
            <w:r w:rsidRPr="00485C4A">
              <w:rPr>
                <w:sz w:val="22"/>
                <w:szCs w:val="22"/>
                <w:lang w:val="x-none" w:eastAsia="x-none"/>
              </w:rPr>
              <w:t>г</w:t>
            </w:r>
            <w:r w:rsidRPr="00485C4A">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val="x-none" w:eastAsia="x-none"/>
              </w:rPr>
            </w:pPr>
            <w:r w:rsidRPr="00485C4A">
              <w:rPr>
                <w:sz w:val="22"/>
                <w:szCs w:val="22"/>
                <w:lang w:val="x-none" w:eastAsia="x-none"/>
              </w:rPr>
              <w:t>Динамика к 201</w:t>
            </w:r>
            <w:r w:rsidRPr="00485C4A">
              <w:rPr>
                <w:sz w:val="22"/>
                <w:szCs w:val="22"/>
                <w:lang w:eastAsia="x-none"/>
              </w:rPr>
              <w:t>8</w:t>
            </w:r>
            <w:r w:rsidRPr="00485C4A">
              <w:rPr>
                <w:sz w:val="22"/>
                <w:szCs w:val="22"/>
                <w:lang w:val="x-none" w:eastAsia="x-none"/>
              </w:rPr>
              <w:t xml:space="preserve"> г</w:t>
            </w:r>
            <w:r w:rsidRPr="00485C4A">
              <w:rPr>
                <w:sz w:val="22"/>
                <w:szCs w:val="22"/>
                <w:lang w:eastAsia="x-none"/>
              </w:rPr>
              <w:t>.</w:t>
            </w:r>
          </w:p>
        </w:tc>
      </w:tr>
      <w:tr w:rsidR="001A7744" w:rsidRPr="00485C4A" w:rsidTr="001A774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i/>
                <w:sz w:val="22"/>
                <w:szCs w:val="22"/>
              </w:rPr>
            </w:pP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2018</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2019</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2020</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2021</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lang w:val="x-none" w:eastAsia="x-none"/>
              </w:rPr>
            </w:pP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lastRenderedPageBreak/>
              <w:t>г. Биробиджан</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440,1</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505,9</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435,8</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447,8</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538,6</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lang w:val="x-none" w:eastAsia="x-none"/>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Биробиджанский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365,3</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359,4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438,9</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461,0</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459,6</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Ленинский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298,4</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360,6</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294,2</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323,1</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339,3</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lang w:val="x-none" w:eastAsia="x-none"/>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Облученский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486,0</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517,2</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385,7</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431,9</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343,9</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Октябрьский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288,4</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355,9</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340,4</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376,8</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249,7</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Смидовичский</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351,4</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422,1</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351,3</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363,3</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347,8</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1A7744">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ЕАО</w:t>
            </w:r>
          </w:p>
        </w:tc>
        <w:tc>
          <w:tcPr>
            <w:tcW w:w="11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404,3</w:t>
            </w:r>
          </w:p>
        </w:tc>
        <w:tc>
          <w:tcPr>
            <w:tcW w:w="11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460,3</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393,8</w:t>
            </w:r>
          </w:p>
        </w:tc>
        <w:tc>
          <w:tcPr>
            <w:tcW w:w="1108"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415,0</w:t>
            </w:r>
          </w:p>
        </w:tc>
        <w:tc>
          <w:tcPr>
            <w:tcW w:w="860"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443,0</w:t>
            </w:r>
          </w:p>
        </w:tc>
        <w:tc>
          <w:tcPr>
            <w:tcW w:w="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485C4A" w:rsidRDefault="001A7744">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lang w:val="x-none" w:eastAsia="x-none"/>
              </w:rPr>
              <w:t>↑</w:t>
            </w:r>
          </w:p>
        </w:tc>
      </w:tr>
    </w:tbl>
    <w:p w:rsidR="001A7744" w:rsidRDefault="001A7744" w:rsidP="001A7744">
      <w:pPr>
        <w:shd w:val="clear" w:color="auto" w:fill="FFFFFF"/>
        <w:ind w:firstLine="709"/>
        <w:jc w:val="both"/>
        <w:rPr>
          <w:rFonts w:cstheme="minorBidi"/>
        </w:rPr>
      </w:pPr>
    </w:p>
    <w:p w:rsidR="001A7744" w:rsidRDefault="001A7744" w:rsidP="001A7744">
      <w:pPr>
        <w:shd w:val="clear" w:color="auto" w:fill="FFFFFF"/>
        <w:ind w:firstLine="709"/>
        <w:jc w:val="center"/>
      </w:pPr>
      <w:r>
        <w:t>Заболеваемость, связанная с микронутриентной недостаточностью.</w:t>
      </w:r>
    </w:p>
    <w:p w:rsidR="001A7744" w:rsidRDefault="001A7744" w:rsidP="001A7744">
      <w:pPr>
        <w:shd w:val="clear" w:color="auto" w:fill="FFFFFF"/>
        <w:ind w:firstLine="709"/>
        <w:jc w:val="both"/>
      </w:pPr>
      <w:r>
        <w:t>В структуре первичной заболеваемости, связанной с микронутриентной недостаточностью, в течение ряда лет на 1 месте эндемический зоб, связанный с йодной недостаточностью. На 2 месте другие формы нетоксического зоба (рис.</w:t>
      </w:r>
      <w:r w:rsidR="00350A4F">
        <w:t xml:space="preserve"> 42, табл. 5</w:t>
      </w:r>
      <w:r w:rsidR="00485C4A">
        <w:t>4</w:t>
      </w:r>
      <w:r>
        <w:t>).</w:t>
      </w:r>
    </w:p>
    <w:p w:rsidR="001A7744" w:rsidRDefault="001A7744" w:rsidP="001A7744">
      <w:pPr>
        <w:shd w:val="clear" w:color="auto" w:fill="FFFFFF"/>
        <w:ind w:firstLine="709"/>
        <w:jc w:val="both"/>
      </w:pPr>
    </w:p>
    <w:p w:rsidR="001A7744" w:rsidRDefault="001A7744" w:rsidP="001A7744">
      <w:pPr>
        <w:shd w:val="clear" w:color="auto" w:fill="FFFFFF"/>
        <w:jc w:val="center"/>
        <w:rPr>
          <w:noProof/>
        </w:rPr>
      </w:pPr>
      <w:r>
        <w:rPr>
          <w:noProof/>
        </w:rPr>
        <w:drawing>
          <wp:inline distT="0" distB="0" distL="0" distR="0">
            <wp:extent cx="5605669" cy="259724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6070" cy="2597429"/>
                    </a:xfrm>
                    <a:prstGeom prst="rect">
                      <a:avLst/>
                    </a:prstGeom>
                    <a:noFill/>
                    <a:ln>
                      <a:noFill/>
                    </a:ln>
                  </pic:spPr>
                </pic:pic>
              </a:graphicData>
            </a:graphic>
          </wp:inline>
        </w:drawing>
      </w:r>
    </w:p>
    <w:p w:rsidR="00485C4A" w:rsidRDefault="00485C4A" w:rsidP="001A7744">
      <w:pPr>
        <w:shd w:val="clear" w:color="auto" w:fill="FFFFFF"/>
        <w:ind w:firstLine="709"/>
        <w:jc w:val="both"/>
        <w:rPr>
          <w:b/>
          <w:sz w:val="22"/>
          <w:szCs w:val="22"/>
        </w:rPr>
      </w:pPr>
    </w:p>
    <w:p w:rsidR="001A7744" w:rsidRPr="00485C4A" w:rsidRDefault="001A7744" w:rsidP="00485C4A">
      <w:pPr>
        <w:shd w:val="clear" w:color="auto" w:fill="FFFFFF"/>
        <w:ind w:firstLine="709"/>
        <w:jc w:val="center"/>
        <w:rPr>
          <w:sz w:val="22"/>
          <w:szCs w:val="22"/>
        </w:rPr>
      </w:pPr>
      <w:r w:rsidRPr="00485C4A">
        <w:rPr>
          <w:b/>
          <w:sz w:val="22"/>
          <w:szCs w:val="22"/>
        </w:rPr>
        <w:t xml:space="preserve">Рис. </w:t>
      </w:r>
      <w:r w:rsidR="00350A4F">
        <w:rPr>
          <w:b/>
          <w:sz w:val="22"/>
          <w:szCs w:val="22"/>
        </w:rPr>
        <w:t>42</w:t>
      </w:r>
      <w:r w:rsidRPr="00485C4A">
        <w:rPr>
          <w:b/>
          <w:sz w:val="22"/>
          <w:szCs w:val="22"/>
        </w:rPr>
        <w:t>.</w:t>
      </w:r>
      <w:r w:rsidRPr="00485C4A">
        <w:rPr>
          <w:sz w:val="22"/>
          <w:szCs w:val="22"/>
        </w:rPr>
        <w:t xml:space="preserve"> Структура первичной заболеваемости населения Еврейской автономной области йододефицитными заболеваниями в 2022 году.</w:t>
      </w:r>
    </w:p>
    <w:p w:rsidR="00485C4A" w:rsidRDefault="00485C4A" w:rsidP="001A7744">
      <w:pPr>
        <w:shd w:val="clear" w:color="auto" w:fill="FFFFFF"/>
        <w:ind w:firstLine="709"/>
        <w:jc w:val="right"/>
      </w:pPr>
    </w:p>
    <w:p w:rsidR="001A7744" w:rsidRDefault="001A7744" w:rsidP="001A7744">
      <w:pPr>
        <w:shd w:val="clear" w:color="auto" w:fill="FFFFFF"/>
        <w:ind w:firstLine="709"/>
        <w:jc w:val="right"/>
      </w:pPr>
      <w:r>
        <w:t>Таблица</w:t>
      </w:r>
      <w:r w:rsidR="00350A4F">
        <w:t xml:space="preserve"> 5</w:t>
      </w:r>
      <w:r w:rsidR="00485C4A">
        <w:t>4</w:t>
      </w:r>
      <w:r>
        <w:t xml:space="preserve"> </w:t>
      </w:r>
    </w:p>
    <w:p w:rsidR="001A7744" w:rsidRPr="00485C4A" w:rsidRDefault="001A7744" w:rsidP="001A7744">
      <w:pPr>
        <w:shd w:val="clear" w:color="auto" w:fill="FFFFFF"/>
        <w:jc w:val="center"/>
        <w:rPr>
          <w:b/>
          <w:sz w:val="22"/>
          <w:szCs w:val="22"/>
        </w:rPr>
      </w:pPr>
      <w:r w:rsidRPr="00485C4A">
        <w:rPr>
          <w:b/>
          <w:sz w:val="22"/>
          <w:szCs w:val="22"/>
        </w:rPr>
        <w:t>Уровни заболеваемости, связанной с микронутриентной недостаточностью</w:t>
      </w:r>
    </w:p>
    <w:p w:rsidR="001A7744" w:rsidRPr="00485C4A" w:rsidRDefault="001A7744" w:rsidP="001A7744">
      <w:pPr>
        <w:jc w:val="center"/>
        <w:rPr>
          <w:b/>
          <w:sz w:val="22"/>
          <w:szCs w:val="22"/>
          <w:lang w:val="x-none" w:eastAsia="x-none"/>
        </w:rPr>
      </w:pPr>
      <w:r w:rsidRPr="00485C4A">
        <w:rPr>
          <w:b/>
          <w:sz w:val="22"/>
          <w:szCs w:val="22"/>
          <w:lang w:val="x-none" w:eastAsia="x-none"/>
        </w:rPr>
        <w:t>с впервые установленным диагнозом (на 100 </w:t>
      </w:r>
      <w:r w:rsidRPr="00485C4A">
        <w:rPr>
          <w:b/>
          <w:sz w:val="22"/>
          <w:szCs w:val="22"/>
          <w:lang w:eastAsia="x-none"/>
        </w:rPr>
        <w:t xml:space="preserve">тыс. </w:t>
      </w:r>
      <w:r w:rsidRPr="00485C4A">
        <w:rPr>
          <w:b/>
          <w:sz w:val="22"/>
          <w:szCs w:val="22"/>
          <w:lang w:val="x-none" w:eastAsia="x-none"/>
        </w:rPr>
        <w:t>населения).</w:t>
      </w:r>
    </w:p>
    <w:p w:rsidR="001A7744" w:rsidRPr="00485C4A" w:rsidRDefault="001A7744" w:rsidP="001A7744">
      <w:pPr>
        <w:shd w:val="clear" w:color="auto" w:fill="FFFFFF"/>
        <w:jc w:val="center"/>
        <w:rPr>
          <w:sz w:val="22"/>
          <w:szCs w:val="22"/>
        </w:rPr>
      </w:pPr>
    </w:p>
    <w:tbl>
      <w:tblPr>
        <w:tblW w:w="8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851"/>
        <w:gridCol w:w="709"/>
        <w:gridCol w:w="849"/>
        <w:gridCol w:w="926"/>
        <w:gridCol w:w="829"/>
        <w:gridCol w:w="1161"/>
      </w:tblGrid>
      <w:tr w:rsidR="001A7744" w:rsidRPr="00485C4A" w:rsidTr="00485C4A">
        <w:trPr>
          <w:trHeight w:val="20"/>
          <w:jc w:val="center"/>
        </w:trPr>
        <w:tc>
          <w:tcPr>
            <w:tcW w:w="361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rPr>
            </w:pPr>
            <w:r w:rsidRPr="00485C4A">
              <w:rPr>
                <w:sz w:val="22"/>
                <w:szCs w:val="22"/>
              </w:rPr>
              <w:t>Показатель</w:t>
            </w:r>
          </w:p>
        </w:tc>
        <w:tc>
          <w:tcPr>
            <w:tcW w:w="4164"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Годы</w:t>
            </w:r>
          </w:p>
        </w:tc>
        <w:tc>
          <w:tcPr>
            <w:tcW w:w="1161" w:type="dxa"/>
            <w:vMerge w:val="restart"/>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Динамика к 2018 г.</w:t>
            </w:r>
          </w:p>
        </w:tc>
      </w:tr>
      <w:tr w:rsidR="001A7744" w:rsidRPr="00485C4A" w:rsidTr="00485C4A">
        <w:trPr>
          <w:trHeight w:val="20"/>
          <w:jc w:val="center"/>
        </w:trPr>
        <w:tc>
          <w:tcPr>
            <w:tcW w:w="3617" w:type="dxa"/>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rPr>
            </w:pP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2018</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2019</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2020</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2021</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rPr>
            </w:pP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Синдром врожденной йодной недостаточности</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3,7</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0</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0</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0</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0</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Эндемический зоб, связанный с йодной недостаточностью</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24,7</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18,8</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13,9</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12,9</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12,1</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Другие формы нетоксического зоба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17,3</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35,6</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6,9</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5,2</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8,1</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Субклинический гипотиреоз вследствие йодной недостаточности и другие формы гипотиреоза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16,1</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14,4</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5,7</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8,4</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7,4</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Тиреотоксикоз (гипертиреоз)</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7,4</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6,3</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2,5</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5,2</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 xml:space="preserve">4,0 </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r w:rsidR="001A7744" w:rsidRPr="00485C4A" w:rsidTr="00485C4A">
        <w:trPr>
          <w:trHeight w:val="20"/>
          <w:jc w:val="center"/>
        </w:trPr>
        <w:tc>
          <w:tcPr>
            <w:tcW w:w="36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Тиреоидит</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9,3</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9,5</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1,9</w:t>
            </w:r>
          </w:p>
        </w:tc>
        <w:tc>
          <w:tcPr>
            <w:tcW w:w="926"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4,5</w:t>
            </w:r>
          </w:p>
        </w:tc>
        <w:tc>
          <w:tcPr>
            <w:tcW w:w="829"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eastAsia="x-none"/>
              </w:rPr>
            </w:pPr>
            <w:r w:rsidRPr="00485C4A">
              <w:rPr>
                <w:sz w:val="22"/>
                <w:szCs w:val="22"/>
                <w:lang w:eastAsia="x-none"/>
              </w:rPr>
              <w:t>6,7</w:t>
            </w:r>
          </w:p>
        </w:tc>
        <w:tc>
          <w:tcPr>
            <w:tcW w:w="1161"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bl>
    <w:p w:rsidR="001A7744" w:rsidRDefault="001A7744" w:rsidP="001A7744">
      <w:pPr>
        <w:shd w:val="clear" w:color="auto" w:fill="FFFFFF"/>
        <w:ind w:firstLine="709"/>
        <w:jc w:val="both"/>
        <w:rPr>
          <w:rFonts w:cstheme="minorBidi"/>
        </w:rPr>
      </w:pPr>
    </w:p>
    <w:p w:rsidR="001A7744" w:rsidRDefault="001A7744" w:rsidP="001A7744">
      <w:pPr>
        <w:shd w:val="clear" w:color="auto" w:fill="FFFFFF"/>
        <w:ind w:firstLine="709"/>
        <w:jc w:val="both"/>
      </w:pPr>
      <w:r>
        <w:lastRenderedPageBreak/>
        <w:t>Наиболее высокий уровень заболеваемости щитовидной железы наблюдается в группе подросткового населения – 333,1 случая на 100 тыс. подростков, затем среди детей – 113,4 случаев на 100 тыс. детского населения, среди взрослого населения– 9,6 случаев на 100 тыс. взрослого населения.</w:t>
      </w:r>
    </w:p>
    <w:p w:rsidR="001A7744" w:rsidRDefault="001A7744" w:rsidP="001A7744">
      <w:pPr>
        <w:shd w:val="clear" w:color="auto" w:fill="FFFFFF"/>
        <w:ind w:firstLine="709"/>
        <w:jc w:val="both"/>
      </w:pPr>
      <w:r>
        <w:t>Уровень инвалидности наряду с показателями младенческой смертности, заболеваемости, физического развития и медико-демографическими процессами является основным индикатором состояния здоровья детского населения, отображая уровень экономического и социального благополучия.</w:t>
      </w:r>
    </w:p>
    <w:p w:rsidR="001A7744" w:rsidRDefault="001A7744" w:rsidP="001A7744">
      <w:pPr>
        <w:shd w:val="clear" w:color="auto" w:fill="FFFFFF"/>
        <w:ind w:firstLine="709"/>
        <w:jc w:val="both"/>
      </w:pPr>
      <w:r>
        <w:t>Уровень детской инвалидности на протяжении последних 5 лет практически не изменился (табл. ).</w:t>
      </w:r>
    </w:p>
    <w:p w:rsidR="001A7744" w:rsidRDefault="001A7744" w:rsidP="001A7744">
      <w:pPr>
        <w:shd w:val="clear" w:color="auto" w:fill="FFFFFF"/>
        <w:ind w:firstLine="709"/>
        <w:jc w:val="both"/>
      </w:pPr>
      <w:r>
        <w:t>В структуре инвалидности детей и подростков в 2022 г. первое место занимали психические расстройства и расстройства поведения – 40,4 % (основной вклад умственная отсталость), второе – болезни нервной системы – 20,7 %, третье - врожденные аномалии – 12,5 % (рис.</w:t>
      </w:r>
      <w:r w:rsidR="00350A4F">
        <w:t xml:space="preserve"> 43, табл. 5</w:t>
      </w:r>
      <w:r w:rsidR="00485C4A">
        <w:t>5</w:t>
      </w:r>
      <w:r>
        <w:t>).</w:t>
      </w:r>
    </w:p>
    <w:p w:rsidR="00350A4F" w:rsidRDefault="00350A4F" w:rsidP="001A7744">
      <w:pPr>
        <w:shd w:val="clear" w:color="auto" w:fill="FFFFFF"/>
        <w:ind w:firstLine="709"/>
        <w:jc w:val="both"/>
      </w:pPr>
    </w:p>
    <w:p w:rsidR="001A7744" w:rsidRDefault="001A7744" w:rsidP="001A7744">
      <w:pPr>
        <w:shd w:val="clear" w:color="auto" w:fill="FFFFFF"/>
        <w:jc w:val="both"/>
      </w:pPr>
      <w:r>
        <w:rPr>
          <w:noProof/>
        </w:rPr>
        <w:drawing>
          <wp:inline distT="0" distB="0" distL="0" distR="0">
            <wp:extent cx="5860112" cy="3188473"/>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60178" cy="3188509"/>
                    </a:xfrm>
                    <a:prstGeom prst="rect">
                      <a:avLst/>
                    </a:prstGeom>
                    <a:noFill/>
                    <a:ln>
                      <a:noFill/>
                    </a:ln>
                  </pic:spPr>
                </pic:pic>
              </a:graphicData>
            </a:graphic>
          </wp:inline>
        </w:drawing>
      </w:r>
    </w:p>
    <w:p w:rsidR="001A7744" w:rsidRPr="00485C4A" w:rsidRDefault="001A7744" w:rsidP="001A7744">
      <w:pPr>
        <w:shd w:val="clear" w:color="auto" w:fill="FFFFFF"/>
        <w:ind w:firstLine="709"/>
        <w:jc w:val="both"/>
        <w:rPr>
          <w:sz w:val="22"/>
          <w:szCs w:val="22"/>
        </w:rPr>
      </w:pPr>
      <w:r w:rsidRPr="00485C4A">
        <w:rPr>
          <w:b/>
          <w:sz w:val="22"/>
          <w:szCs w:val="22"/>
        </w:rPr>
        <w:t xml:space="preserve">Рис. </w:t>
      </w:r>
      <w:r w:rsidR="00350A4F">
        <w:rPr>
          <w:b/>
          <w:sz w:val="22"/>
          <w:szCs w:val="22"/>
        </w:rPr>
        <w:t>43</w:t>
      </w:r>
      <w:r w:rsidRPr="00485C4A">
        <w:rPr>
          <w:b/>
          <w:sz w:val="22"/>
          <w:szCs w:val="22"/>
        </w:rPr>
        <w:t>.</w:t>
      </w:r>
      <w:r w:rsidRPr="00485C4A">
        <w:rPr>
          <w:sz w:val="22"/>
          <w:szCs w:val="22"/>
        </w:rPr>
        <w:t xml:space="preserve"> Структура инвалидности детей Еврейской автономной области в 2022 году. </w:t>
      </w:r>
    </w:p>
    <w:p w:rsidR="001A7744" w:rsidRDefault="001A7744" w:rsidP="001A7744">
      <w:pPr>
        <w:spacing w:after="120"/>
        <w:jc w:val="right"/>
        <w:rPr>
          <w:lang w:eastAsia="x-none"/>
        </w:rPr>
      </w:pPr>
    </w:p>
    <w:p w:rsidR="001A7744" w:rsidRPr="00485C4A" w:rsidRDefault="001A7744" w:rsidP="001A7744">
      <w:pPr>
        <w:spacing w:after="120"/>
        <w:jc w:val="right"/>
        <w:rPr>
          <w:lang w:eastAsia="x-none"/>
        </w:rPr>
      </w:pPr>
      <w:r>
        <w:rPr>
          <w:lang w:val="x-none" w:eastAsia="x-none"/>
        </w:rPr>
        <w:t xml:space="preserve">Таблица </w:t>
      </w:r>
      <w:r w:rsidR="00350A4F">
        <w:rPr>
          <w:lang w:eastAsia="x-none"/>
        </w:rPr>
        <w:t>55</w:t>
      </w:r>
    </w:p>
    <w:p w:rsidR="001A7744" w:rsidRPr="00485C4A" w:rsidRDefault="001A7744" w:rsidP="001A7744">
      <w:pPr>
        <w:jc w:val="center"/>
        <w:rPr>
          <w:b/>
          <w:sz w:val="22"/>
          <w:szCs w:val="22"/>
          <w:lang w:val="x-none" w:eastAsia="x-none"/>
        </w:rPr>
      </w:pPr>
      <w:r w:rsidRPr="00485C4A">
        <w:rPr>
          <w:b/>
          <w:sz w:val="22"/>
          <w:szCs w:val="22"/>
          <w:lang w:val="x-none" w:eastAsia="x-none"/>
        </w:rPr>
        <w:t>Показатели инвалидности детей и подростков</w:t>
      </w:r>
    </w:p>
    <w:p w:rsidR="001A7744" w:rsidRPr="00485C4A" w:rsidRDefault="001A7744" w:rsidP="001A7744">
      <w:pPr>
        <w:jc w:val="center"/>
        <w:rPr>
          <w:b/>
          <w:sz w:val="22"/>
          <w:szCs w:val="22"/>
          <w:lang w:eastAsia="x-none"/>
        </w:rPr>
      </w:pPr>
      <w:r w:rsidRPr="00485C4A">
        <w:rPr>
          <w:b/>
          <w:sz w:val="22"/>
          <w:szCs w:val="22"/>
          <w:lang w:val="x-none" w:eastAsia="x-none"/>
        </w:rPr>
        <w:t xml:space="preserve">(на 100 </w:t>
      </w:r>
      <w:r w:rsidRPr="00485C4A">
        <w:rPr>
          <w:b/>
          <w:sz w:val="22"/>
          <w:szCs w:val="22"/>
          <w:lang w:eastAsia="x-none"/>
        </w:rPr>
        <w:t xml:space="preserve">тыс. </w:t>
      </w:r>
      <w:r w:rsidRPr="00485C4A">
        <w:rPr>
          <w:b/>
          <w:sz w:val="22"/>
          <w:szCs w:val="22"/>
          <w:lang w:val="x-none" w:eastAsia="x-none"/>
        </w:rPr>
        <w:t>населения от 0 до 17 лет)</w:t>
      </w:r>
    </w:p>
    <w:p w:rsidR="001A7744" w:rsidRPr="00485C4A" w:rsidRDefault="001A7744" w:rsidP="001A7744">
      <w:pPr>
        <w:jc w:val="center"/>
        <w:rPr>
          <w:b/>
          <w:sz w:val="22"/>
          <w:szCs w:val="22"/>
          <w:lang w:eastAsia="x-none"/>
        </w:rPr>
      </w:pP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03"/>
        <w:gridCol w:w="1062"/>
        <w:gridCol w:w="1062"/>
        <w:gridCol w:w="1072"/>
        <w:gridCol w:w="952"/>
        <w:gridCol w:w="860"/>
        <w:gridCol w:w="1123"/>
      </w:tblGrid>
      <w:tr w:rsidR="001A7744" w:rsidRPr="00485C4A" w:rsidTr="00485C4A">
        <w:trPr>
          <w:jc w:val="center"/>
        </w:trPr>
        <w:tc>
          <w:tcPr>
            <w:tcW w:w="187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i/>
                <w:sz w:val="22"/>
                <w:szCs w:val="22"/>
              </w:rPr>
            </w:pPr>
            <w:r w:rsidRPr="00485C4A">
              <w:rPr>
                <w:sz w:val="22"/>
                <w:szCs w:val="22"/>
              </w:rPr>
              <w:t>Наименование территории</w:t>
            </w:r>
          </w:p>
        </w:tc>
        <w:tc>
          <w:tcPr>
            <w:tcW w:w="5151"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val="x-none" w:eastAsia="x-none"/>
              </w:rPr>
            </w:pPr>
            <w:r w:rsidRPr="00485C4A">
              <w:rPr>
                <w:sz w:val="22"/>
                <w:szCs w:val="22"/>
                <w:lang w:val="x-none" w:eastAsia="x-none"/>
              </w:rPr>
              <w:t>Годы</w:t>
            </w:r>
          </w:p>
        </w:tc>
        <w:tc>
          <w:tcPr>
            <w:tcW w:w="86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eastAsia="x-none"/>
              </w:rPr>
            </w:pPr>
            <w:r w:rsidRPr="00485C4A">
              <w:rPr>
                <w:sz w:val="22"/>
                <w:szCs w:val="22"/>
                <w:lang w:val="x-none" w:eastAsia="x-none"/>
              </w:rPr>
              <w:t xml:space="preserve">Ранг </w:t>
            </w:r>
          </w:p>
          <w:p w:rsidR="001A7744" w:rsidRPr="00485C4A" w:rsidRDefault="001A7744">
            <w:pPr>
              <w:autoSpaceDE w:val="0"/>
              <w:autoSpaceDN w:val="0"/>
              <w:spacing w:before="20" w:after="20"/>
              <w:ind w:left="57"/>
              <w:jc w:val="center"/>
              <w:rPr>
                <w:sz w:val="22"/>
                <w:szCs w:val="22"/>
                <w:lang w:eastAsia="x-none"/>
              </w:rPr>
            </w:pPr>
            <w:r w:rsidRPr="00485C4A">
              <w:rPr>
                <w:sz w:val="22"/>
                <w:szCs w:val="22"/>
                <w:lang w:val="x-none" w:eastAsia="x-none"/>
              </w:rPr>
              <w:t>20</w:t>
            </w:r>
            <w:r w:rsidRPr="00485C4A">
              <w:rPr>
                <w:sz w:val="22"/>
                <w:szCs w:val="22"/>
                <w:lang w:eastAsia="x-none"/>
              </w:rPr>
              <w:t xml:space="preserve">22 </w:t>
            </w:r>
            <w:r w:rsidRPr="00485C4A">
              <w:rPr>
                <w:sz w:val="22"/>
                <w:szCs w:val="22"/>
                <w:lang w:val="x-none" w:eastAsia="x-none"/>
              </w:rPr>
              <w:t>г</w:t>
            </w:r>
            <w:r w:rsidRPr="00485C4A">
              <w:rPr>
                <w:sz w:val="22"/>
                <w:szCs w:val="22"/>
                <w:lang w:eastAsia="x-none"/>
              </w:rPr>
              <w:t>.</w:t>
            </w:r>
          </w:p>
        </w:tc>
        <w:tc>
          <w:tcPr>
            <w:tcW w:w="112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jc w:val="center"/>
              <w:rPr>
                <w:sz w:val="22"/>
                <w:szCs w:val="22"/>
                <w:lang w:eastAsia="x-none"/>
              </w:rPr>
            </w:pPr>
            <w:r w:rsidRPr="00485C4A">
              <w:rPr>
                <w:sz w:val="22"/>
                <w:szCs w:val="22"/>
                <w:lang w:val="x-none" w:eastAsia="x-none"/>
              </w:rPr>
              <w:t>Динамика к 201</w:t>
            </w:r>
            <w:r w:rsidRPr="00485C4A">
              <w:rPr>
                <w:sz w:val="22"/>
                <w:szCs w:val="22"/>
                <w:lang w:eastAsia="x-none"/>
              </w:rPr>
              <w:t>8</w:t>
            </w:r>
            <w:r w:rsidRPr="00485C4A">
              <w:rPr>
                <w:sz w:val="22"/>
                <w:szCs w:val="22"/>
                <w:lang w:val="x-none" w:eastAsia="x-none"/>
              </w:rPr>
              <w:t xml:space="preserve"> г</w:t>
            </w:r>
            <w:r w:rsidRPr="00485C4A">
              <w:rPr>
                <w:sz w:val="22"/>
                <w:szCs w:val="22"/>
                <w:lang w:eastAsia="x-none"/>
              </w:rPr>
              <w:t xml:space="preserve">. </w:t>
            </w:r>
          </w:p>
        </w:tc>
      </w:tr>
      <w:tr w:rsidR="001A7744" w:rsidRPr="00485C4A" w:rsidTr="00485C4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i/>
                <w:sz w:val="22"/>
                <w:szCs w:val="22"/>
              </w:rPr>
            </w:pP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2018</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2019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2020</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2021</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lang w:eastAsia="x-none"/>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rPr>
                <w:sz w:val="22"/>
                <w:szCs w:val="22"/>
                <w:lang w:eastAsia="x-none"/>
              </w:rPr>
            </w:pP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г. Биробиджан</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val="en-US"/>
              </w:rPr>
            </w:pPr>
            <w:r w:rsidRPr="00485C4A">
              <w:rPr>
                <w:sz w:val="22"/>
                <w:szCs w:val="22"/>
                <w:lang w:val="en-US"/>
              </w:rPr>
              <w:t>2092</w:t>
            </w:r>
            <w:r w:rsidRPr="00485C4A">
              <w:rPr>
                <w:sz w:val="22"/>
                <w:szCs w:val="22"/>
              </w:rPr>
              <w:t>,</w:t>
            </w:r>
            <w:r w:rsidRPr="00485C4A">
              <w:rPr>
                <w:sz w:val="22"/>
                <w:szCs w:val="22"/>
                <w:lang w:val="en-US"/>
              </w:rPr>
              <w:t>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2139,7</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2244,7</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2471,1</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2632,8</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Биробиджанский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4573,5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3931,8</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3617,3</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3342,5</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3367,5</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lang w:val="x-none" w:eastAsia="x-none"/>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Ленинский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1398,1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1538,1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1497,7</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1683,0</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1538,1</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5</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Облученский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1765,0</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1712,6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1730,5</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1712,2</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1769,2</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4</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Октябрьский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1339,6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1278,9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1262,7</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1293,8</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1509,6</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6</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lang w:val="x-none" w:eastAsia="x-none"/>
              </w:rPr>
            </w:pPr>
            <w:r w:rsidRPr="00485C4A">
              <w:rPr>
                <w:sz w:val="22"/>
                <w:szCs w:val="22"/>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Смидовичский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1495,1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1634,9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1737,4</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1791,5</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1794,3</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3</w:t>
            </w: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r w:rsidR="001A7744" w:rsidRPr="00485C4A" w:rsidTr="00485C4A">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spacing w:before="20" w:after="20"/>
              <w:ind w:left="57"/>
              <w:rPr>
                <w:sz w:val="22"/>
                <w:szCs w:val="22"/>
              </w:rPr>
            </w:pPr>
            <w:r w:rsidRPr="00485C4A">
              <w:rPr>
                <w:sz w:val="22"/>
                <w:szCs w:val="22"/>
              </w:rPr>
              <w:t>ЕАО</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2028,5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2022,3</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2022,9</w:t>
            </w:r>
          </w:p>
        </w:tc>
        <w:tc>
          <w:tcPr>
            <w:tcW w:w="107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2155,7</w:t>
            </w:r>
          </w:p>
        </w:tc>
        <w:tc>
          <w:tcPr>
            <w:tcW w:w="952" w:type="dxa"/>
            <w:tcBorders>
              <w:top w:val="single" w:sz="4" w:space="0" w:color="auto"/>
              <w:left w:val="single" w:sz="4" w:space="0" w:color="auto"/>
              <w:bottom w:val="single" w:sz="4" w:space="0" w:color="auto"/>
              <w:right w:val="single" w:sz="4" w:space="0" w:color="auto"/>
            </w:tcBorders>
            <w:vAlign w:val="center"/>
            <w:hideMark/>
          </w:tcPr>
          <w:p w:rsidR="001A7744" w:rsidRPr="00485C4A" w:rsidRDefault="001A7744">
            <w:pPr>
              <w:autoSpaceDE w:val="0"/>
              <w:autoSpaceDN w:val="0"/>
              <w:jc w:val="center"/>
              <w:rPr>
                <w:sz w:val="22"/>
                <w:szCs w:val="22"/>
              </w:rPr>
            </w:pPr>
            <w:r w:rsidRPr="00485C4A">
              <w:rPr>
                <w:sz w:val="22"/>
                <w:szCs w:val="22"/>
              </w:rPr>
              <w:t>2306,9</w:t>
            </w:r>
          </w:p>
        </w:tc>
        <w:tc>
          <w:tcPr>
            <w:tcW w:w="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A7744" w:rsidRPr="00485C4A" w:rsidRDefault="001A7744">
            <w:pPr>
              <w:autoSpaceDE w:val="0"/>
              <w:autoSpaceDN w:val="0"/>
              <w:jc w:val="center"/>
              <w:rPr>
                <w:sz w:val="22"/>
                <w:szCs w:val="22"/>
              </w:rPr>
            </w:pPr>
          </w:p>
        </w:tc>
        <w:tc>
          <w:tcPr>
            <w:tcW w:w="11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A7744" w:rsidRPr="00485C4A" w:rsidRDefault="001A7744">
            <w:pPr>
              <w:autoSpaceDE w:val="0"/>
              <w:autoSpaceDN w:val="0"/>
              <w:jc w:val="center"/>
              <w:rPr>
                <w:sz w:val="22"/>
                <w:szCs w:val="22"/>
              </w:rPr>
            </w:pPr>
            <w:r w:rsidRPr="00485C4A">
              <w:rPr>
                <w:sz w:val="22"/>
                <w:szCs w:val="22"/>
              </w:rPr>
              <w:t>↑</w:t>
            </w:r>
          </w:p>
        </w:tc>
      </w:tr>
    </w:tbl>
    <w:p w:rsidR="001A7744" w:rsidRDefault="001A7744" w:rsidP="001A7744">
      <w:pPr>
        <w:jc w:val="center"/>
        <w:rPr>
          <w:rFonts w:cstheme="minorBidi"/>
          <w:b/>
          <w:sz w:val="22"/>
          <w:szCs w:val="22"/>
          <w:lang w:val="x-none" w:eastAsia="x-none"/>
        </w:rPr>
      </w:pPr>
    </w:p>
    <w:p w:rsidR="001A7744" w:rsidRDefault="001A7744" w:rsidP="001A7744">
      <w:pPr>
        <w:shd w:val="clear" w:color="auto" w:fill="FFFFFF"/>
        <w:ind w:firstLine="709"/>
        <w:jc w:val="both"/>
      </w:pPr>
      <w:r>
        <w:t xml:space="preserve">Показатели инвалидности по Биробиджанскому району самые высокие в области за счет учета воспитанников ОГКУ «Валдгеймский детский дом-интернат для умственно-отсталых детей». </w:t>
      </w:r>
    </w:p>
    <w:p w:rsidR="007E3509" w:rsidRDefault="00922447" w:rsidP="001914E9">
      <w:pPr>
        <w:pStyle w:val="a8"/>
        <w:numPr>
          <w:ilvl w:val="2"/>
          <w:numId w:val="4"/>
        </w:numPr>
        <w:shd w:val="clear" w:color="auto" w:fill="FFFFFF"/>
        <w:spacing w:before="120"/>
        <w:jc w:val="center"/>
        <w:rPr>
          <w:b/>
        </w:rPr>
      </w:pPr>
      <w:r w:rsidRPr="00BD7A44">
        <w:rPr>
          <w:b/>
        </w:rPr>
        <w:t xml:space="preserve">Анализ состояния здоровья работающего населения </w:t>
      </w:r>
      <w:r w:rsidR="00EA56DC" w:rsidRPr="00BD7A44">
        <w:rPr>
          <w:b/>
        </w:rPr>
        <w:t>и профессиональной заболеваемости</w:t>
      </w:r>
    </w:p>
    <w:p w:rsidR="00A37FBE" w:rsidRDefault="00BD7A44" w:rsidP="00BD7A44">
      <w:pPr>
        <w:ind w:firstLine="709"/>
        <w:jc w:val="both"/>
        <w:rPr>
          <w:rStyle w:val="fontstyle01"/>
          <w:rFonts w:ascii="Times New Roman" w:hAnsi="Times New Roman"/>
          <w:sz w:val="24"/>
          <w:szCs w:val="24"/>
        </w:rPr>
      </w:pPr>
      <w:r w:rsidRPr="00BD7A44">
        <w:rPr>
          <w:rStyle w:val="fontstyle01"/>
          <w:rFonts w:ascii="Times New Roman" w:hAnsi="Times New Roman"/>
          <w:sz w:val="24"/>
          <w:szCs w:val="24"/>
        </w:rPr>
        <w:t>Условия труда оказывают существенное влияние на состояние здоровья</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работников, которое, в свою очередь, является важным социальным индикатором и</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показателем трудового потенциала области. Особую социальную значимость</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приобретает профессиональная заболеваемость, достоверная информация о которой</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является важной для оценки и управления профессиональными рисками.</w:t>
      </w:r>
      <w:r w:rsidR="00A358E9">
        <w:rPr>
          <w:rStyle w:val="fontstyle01"/>
          <w:rFonts w:ascii="Times New Roman" w:hAnsi="Times New Roman"/>
          <w:sz w:val="24"/>
          <w:szCs w:val="24"/>
        </w:rPr>
        <w:t xml:space="preserve"> </w:t>
      </w:r>
      <w:r w:rsidRPr="00BD7A44">
        <w:rPr>
          <w:rStyle w:val="fontstyle01"/>
          <w:rFonts w:ascii="Times New Roman" w:hAnsi="Times New Roman"/>
          <w:sz w:val="24"/>
          <w:szCs w:val="24"/>
        </w:rPr>
        <w:t>В настоящее время система регистрации и учета профессиональных заболеваний</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в области имеет четко налаженную структуру и осуществляет полицевой учет больных с</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профессиональными заболеваниями. Внедрение в практику профпатологии</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информационных технологий позволяет сформировать единое информационное</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пространство в системе профпатологической службы, оперативно и эффективно</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управлять профилактикой профессиональных заболеваний.</w:t>
      </w:r>
    </w:p>
    <w:p w:rsidR="00BD7A44" w:rsidRPr="00BD7A44" w:rsidRDefault="00BD7A44" w:rsidP="00BD7A44">
      <w:pPr>
        <w:ind w:firstLine="709"/>
        <w:jc w:val="both"/>
        <w:rPr>
          <w:rStyle w:val="fontstyle01"/>
          <w:rFonts w:ascii="Times New Roman" w:hAnsi="Times New Roman"/>
          <w:sz w:val="24"/>
          <w:szCs w:val="24"/>
        </w:rPr>
      </w:pPr>
      <w:r w:rsidRPr="00BD7A44">
        <w:rPr>
          <w:rStyle w:val="fontstyle01"/>
          <w:rFonts w:ascii="Times New Roman" w:hAnsi="Times New Roman"/>
          <w:sz w:val="24"/>
          <w:szCs w:val="24"/>
        </w:rPr>
        <w:t>В период с 2020 по 2022 г. число производственных объектов, на которых</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проводились контрольные (надзорные) мероприятия (КНМ) увеличились с 164</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(5,45 %) в 2020 г. до 237 (10,3 %) в 2022 г.; темп прироста + 44,5.</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ab/>
        <w:t>При этом доля проведенных контрольных (надзорных) мероприятий с использованием</w:t>
      </w:r>
      <w:r w:rsidRPr="00BD7A44">
        <w:rPr>
          <w:color w:val="000000"/>
        </w:rPr>
        <w:t xml:space="preserve"> </w:t>
      </w:r>
      <w:r w:rsidRPr="00BD7A44">
        <w:rPr>
          <w:rStyle w:val="fontstyle01"/>
          <w:rFonts w:ascii="Times New Roman" w:hAnsi="Times New Roman"/>
          <w:sz w:val="24"/>
          <w:szCs w:val="24"/>
        </w:rPr>
        <w:t>лабораторных и инструментальных методов исследования за период 2020–2022 гг.</w:t>
      </w:r>
      <w:r w:rsidRPr="00BD7A44">
        <w:rPr>
          <w:color w:val="000000"/>
        </w:rPr>
        <w:t xml:space="preserve"> снизилась </w:t>
      </w:r>
      <w:r w:rsidRPr="00BD7A44">
        <w:rPr>
          <w:rStyle w:val="fontstyle01"/>
          <w:rFonts w:ascii="Times New Roman" w:hAnsi="Times New Roman"/>
          <w:sz w:val="24"/>
          <w:szCs w:val="24"/>
        </w:rPr>
        <w:t>с 78,6 % до 54,8 % соответственно, темп прироста – 30,2.</w:t>
      </w:r>
    </w:p>
    <w:p w:rsidR="00BD7A44" w:rsidRPr="00BD7A44" w:rsidRDefault="00BD7A44" w:rsidP="00BD7A44">
      <w:pPr>
        <w:ind w:firstLine="709"/>
        <w:jc w:val="both"/>
      </w:pPr>
      <w:r w:rsidRPr="00BD7A44">
        <w:rPr>
          <w:rStyle w:val="fontstyle01"/>
          <w:rFonts w:ascii="Times New Roman" w:hAnsi="Times New Roman"/>
          <w:sz w:val="24"/>
          <w:szCs w:val="24"/>
        </w:rPr>
        <w:t>Число исследованных проб на пары и газы на промышленных предприятиях</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области за анализируемый период снизилось в 4,2 раза (с 63 в 2020 г.</w:t>
      </w:r>
      <w:r w:rsidR="00A37FBE">
        <w:rPr>
          <w:rStyle w:val="fontstyle01"/>
          <w:rFonts w:ascii="Times New Roman" w:hAnsi="Times New Roman"/>
          <w:sz w:val="24"/>
          <w:szCs w:val="24"/>
        </w:rPr>
        <w:t xml:space="preserve"> </w:t>
      </w:r>
      <w:r w:rsidRPr="00BD7A44">
        <w:rPr>
          <w:rStyle w:val="fontstyle01"/>
          <w:rFonts w:ascii="Times New Roman" w:hAnsi="Times New Roman"/>
          <w:sz w:val="24"/>
          <w:szCs w:val="24"/>
        </w:rPr>
        <w:t xml:space="preserve">до 15 в 2022 г.). </w:t>
      </w:r>
    </w:p>
    <w:p w:rsidR="00BD7A44" w:rsidRPr="00BD7A44" w:rsidRDefault="00BD7A44" w:rsidP="00BD7A44">
      <w:pPr>
        <w:ind w:firstLine="709"/>
        <w:jc w:val="both"/>
        <w:rPr>
          <w:b/>
        </w:rPr>
      </w:pPr>
      <w:r w:rsidRPr="00BD7A44">
        <w:t>Состояние условий труда является основной причиной, оказывающей наиболее существенное влияние на состояние профессионального здоровья работников и, как следствие, на уровень профессиональной заболеваемости.</w:t>
      </w:r>
    </w:p>
    <w:p w:rsidR="00BD7A44" w:rsidRPr="00BD7A44" w:rsidRDefault="00BD7A44" w:rsidP="00BD7A44">
      <w:pPr>
        <w:ind w:firstLine="709"/>
        <w:jc w:val="both"/>
      </w:pPr>
      <w:r w:rsidRPr="00BD7A44">
        <w:t>На риски приобретения профессиональной патологии в течение трудовой дея</w:t>
      </w:r>
      <w:r w:rsidRPr="00BD7A44">
        <w:softHyphen/>
        <w:t xml:space="preserve">тельности существенное влияние оказывают как производственные факторы (уровень охраны труда, условия труда, профессиональная реабилитация, уровень применения средств защиты), так и социально-экономические (уровень жизни, бытовая устроенность, социальная и семейная адаптация, личный потенциал здоровья работника). </w:t>
      </w:r>
      <w:r w:rsidRPr="00BD7A44">
        <w:tab/>
        <w:t>Из комплекса производственных факторов условия труда работников являются основным фактором риска формирования профессиональной и профессионально обусловленной патологии</w:t>
      </w:r>
      <w:r w:rsidR="00350A4F">
        <w:t xml:space="preserve"> (табл. 56</w:t>
      </w:r>
      <w:r w:rsidR="00F93373">
        <w:t>)</w:t>
      </w:r>
      <w:r w:rsidRPr="00BD7A44">
        <w:t xml:space="preserve">. </w:t>
      </w:r>
    </w:p>
    <w:p w:rsidR="00BD7A44" w:rsidRPr="00BD7A44" w:rsidRDefault="00BD7A44" w:rsidP="00A37FBE">
      <w:pPr>
        <w:keepNext/>
        <w:jc w:val="both"/>
      </w:pPr>
    </w:p>
    <w:p w:rsidR="00BD7A44" w:rsidRPr="00A561A8" w:rsidRDefault="00BD7A44" w:rsidP="00F93373">
      <w:pPr>
        <w:pStyle w:val="a8"/>
        <w:keepNext/>
        <w:ind w:left="540"/>
        <w:jc w:val="right"/>
      </w:pPr>
      <w:r w:rsidRPr="00A561A8">
        <w:t>Таб</w:t>
      </w:r>
      <w:r w:rsidR="00350A4F">
        <w:t>лица 56</w:t>
      </w:r>
    </w:p>
    <w:p w:rsidR="00BD7A44" w:rsidRPr="00BD7A44" w:rsidRDefault="00BD7A44" w:rsidP="00F93373">
      <w:pPr>
        <w:pStyle w:val="a8"/>
        <w:keepNext/>
        <w:ind w:left="540"/>
        <w:jc w:val="center"/>
        <w:rPr>
          <w:b/>
          <w:sz w:val="22"/>
          <w:szCs w:val="22"/>
        </w:rPr>
      </w:pPr>
      <w:r w:rsidRPr="00BD7A44">
        <w:rPr>
          <w:b/>
          <w:sz w:val="22"/>
          <w:szCs w:val="22"/>
        </w:rPr>
        <w:t>Результаты контроля состояния воздушной среды рабочей зоны</w:t>
      </w:r>
    </w:p>
    <w:p w:rsidR="00BD7A44" w:rsidRPr="00BD7A44" w:rsidRDefault="00BD7A44" w:rsidP="00F93373">
      <w:pPr>
        <w:pStyle w:val="a8"/>
        <w:keepNext/>
        <w:ind w:left="540"/>
        <w:rPr>
          <w:b/>
          <w:sz w:val="22"/>
          <w:szCs w:val="22"/>
        </w:rPr>
      </w:pPr>
    </w:p>
    <w:tbl>
      <w:tblPr>
        <w:tblW w:w="9071" w:type="dxa"/>
        <w:tblInd w:w="40" w:type="dxa"/>
        <w:tblLayout w:type="fixed"/>
        <w:tblCellMar>
          <w:left w:w="39" w:type="dxa"/>
          <w:right w:w="39" w:type="dxa"/>
        </w:tblCellMar>
        <w:tblLook w:val="0000" w:firstRow="0" w:lastRow="0" w:firstColumn="0" w:lastColumn="0" w:noHBand="0" w:noVBand="0"/>
      </w:tblPr>
      <w:tblGrid>
        <w:gridCol w:w="4252"/>
        <w:gridCol w:w="1056"/>
        <w:gridCol w:w="850"/>
        <w:gridCol w:w="851"/>
        <w:gridCol w:w="2062"/>
      </w:tblGrid>
      <w:tr w:rsidR="00BD7A44" w:rsidRPr="0024276F" w:rsidTr="00350A4F">
        <w:trPr>
          <w:cantSplit/>
        </w:trPr>
        <w:tc>
          <w:tcPr>
            <w:tcW w:w="4252" w:type="dxa"/>
            <w:vMerge w:val="restart"/>
            <w:tcBorders>
              <w:top w:val="single" w:sz="6" w:space="0" w:color="auto"/>
              <w:left w:val="single" w:sz="6" w:space="0" w:color="auto"/>
              <w:bottom w:val="single" w:sz="6" w:space="0" w:color="auto"/>
              <w:right w:val="single" w:sz="6" w:space="0" w:color="auto"/>
            </w:tcBorders>
            <w:vAlign w:val="center"/>
          </w:tcPr>
          <w:p w:rsidR="00BD7A44" w:rsidRPr="0024276F" w:rsidRDefault="00BD7A44" w:rsidP="00BD7A44">
            <w:pPr>
              <w:keepLines/>
              <w:jc w:val="center"/>
              <w:rPr>
                <w:sz w:val="22"/>
                <w:szCs w:val="22"/>
              </w:rPr>
            </w:pPr>
            <w:r w:rsidRPr="0024276F">
              <w:rPr>
                <w:sz w:val="22"/>
                <w:szCs w:val="22"/>
              </w:rPr>
              <w:t>Наименование работы и</w:t>
            </w:r>
            <w:r w:rsidRPr="0024276F">
              <w:rPr>
                <w:sz w:val="22"/>
                <w:szCs w:val="22"/>
              </w:rPr>
              <w:br/>
              <w:t>лабораторных исследований</w:t>
            </w:r>
          </w:p>
        </w:tc>
        <w:tc>
          <w:tcPr>
            <w:tcW w:w="4819" w:type="dxa"/>
            <w:gridSpan w:val="4"/>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sidRPr="0024276F">
              <w:rPr>
                <w:sz w:val="22"/>
                <w:szCs w:val="22"/>
              </w:rPr>
              <w:t>Годы</w:t>
            </w:r>
          </w:p>
        </w:tc>
      </w:tr>
      <w:tr w:rsidR="00BD7A44" w:rsidRPr="0024276F" w:rsidTr="00350A4F">
        <w:trPr>
          <w:cantSplit/>
        </w:trPr>
        <w:tc>
          <w:tcPr>
            <w:tcW w:w="4252" w:type="dxa"/>
            <w:vMerge/>
            <w:tcBorders>
              <w:top w:val="single" w:sz="6" w:space="0" w:color="auto"/>
              <w:left w:val="single" w:sz="6" w:space="0" w:color="auto"/>
              <w:bottom w:val="single" w:sz="4" w:space="0" w:color="auto"/>
              <w:right w:val="single" w:sz="6" w:space="0" w:color="auto"/>
            </w:tcBorders>
            <w:vAlign w:val="center"/>
          </w:tcPr>
          <w:p w:rsidR="00BD7A44" w:rsidRPr="0024276F" w:rsidRDefault="00BD7A44" w:rsidP="00BD7A44">
            <w:pPr>
              <w:jc w:val="center"/>
              <w:rPr>
                <w:sz w:val="22"/>
                <w:szCs w:val="22"/>
              </w:rPr>
            </w:pPr>
          </w:p>
        </w:tc>
        <w:tc>
          <w:tcPr>
            <w:tcW w:w="1056" w:type="dxa"/>
            <w:tcBorders>
              <w:top w:val="single" w:sz="6" w:space="0" w:color="auto"/>
              <w:left w:val="single" w:sz="4" w:space="0" w:color="auto"/>
              <w:bottom w:val="single" w:sz="6" w:space="0" w:color="auto"/>
              <w:right w:val="single" w:sz="4" w:space="0" w:color="auto"/>
            </w:tcBorders>
          </w:tcPr>
          <w:p w:rsidR="00BD7A44" w:rsidRPr="0024276F" w:rsidRDefault="00BD7A44" w:rsidP="00BD7A44">
            <w:pPr>
              <w:keepLines/>
              <w:jc w:val="center"/>
              <w:rPr>
                <w:sz w:val="22"/>
                <w:szCs w:val="22"/>
              </w:rPr>
            </w:pPr>
            <w:r w:rsidRPr="0024276F">
              <w:rPr>
                <w:sz w:val="22"/>
                <w:szCs w:val="22"/>
              </w:rPr>
              <w:t>2020</w:t>
            </w:r>
          </w:p>
        </w:tc>
        <w:tc>
          <w:tcPr>
            <w:tcW w:w="850" w:type="dxa"/>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2021</w:t>
            </w:r>
          </w:p>
        </w:tc>
        <w:tc>
          <w:tcPr>
            <w:tcW w:w="851" w:type="dxa"/>
            <w:tcBorders>
              <w:top w:val="single" w:sz="6"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2022</w:t>
            </w:r>
          </w:p>
        </w:tc>
        <w:tc>
          <w:tcPr>
            <w:tcW w:w="2062" w:type="dxa"/>
            <w:tcBorders>
              <w:top w:val="single" w:sz="6"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Pr>
                <w:color w:val="000000"/>
                <w:sz w:val="22"/>
                <w:szCs w:val="22"/>
                <w:lang w:val="ru"/>
              </w:rPr>
              <w:t>Темп прироста к 2022</w:t>
            </w:r>
            <w:r w:rsidRPr="0024276F">
              <w:rPr>
                <w:color w:val="000000"/>
                <w:sz w:val="22"/>
                <w:szCs w:val="22"/>
                <w:lang w:val="ru"/>
              </w:rPr>
              <w:t xml:space="preserve"> г., %</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Обследовано предприятий лабораторно (%)</w:t>
            </w:r>
          </w:p>
        </w:tc>
        <w:tc>
          <w:tcPr>
            <w:tcW w:w="1056" w:type="dxa"/>
            <w:tcBorders>
              <w:top w:val="single" w:sz="6" w:space="0" w:color="auto"/>
              <w:left w:val="single" w:sz="4" w:space="0" w:color="auto"/>
              <w:bottom w:val="single" w:sz="6" w:space="0" w:color="auto"/>
              <w:right w:val="single" w:sz="4" w:space="0" w:color="auto"/>
            </w:tcBorders>
          </w:tcPr>
          <w:p w:rsidR="00BD7A44" w:rsidRPr="00B00769" w:rsidRDefault="00BD7A44" w:rsidP="00BD7A44">
            <w:pPr>
              <w:keepLines/>
              <w:jc w:val="center"/>
              <w:rPr>
                <w:sz w:val="22"/>
                <w:szCs w:val="22"/>
              </w:rPr>
            </w:pPr>
            <w:r>
              <w:rPr>
                <w:sz w:val="22"/>
                <w:szCs w:val="22"/>
              </w:rPr>
              <w:t>3</w:t>
            </w:r>
          </w:p>
        </w:tc>
        <w:tc>
          <w:tcPr>
            <w:tcW w:w="850" w:type="dxa"/>
            <w:tcBorders>
              <w:top w:val="single" w:sz="6" w:space="0" w:color="auto"/>
              <w:left w:val="single" w:sz="4" w:space="0" w:color="auto"/>
              <w:bottom w:val="single" w:sz="6" w:space="0" w:color="auto"/>
              <w:right w:val="single" w:sz="6" w:space="0" w:color="auto"/>
            </w:tcBorders>
          </w:tcPr>
          <w:p w:rsidR="00BD7A44" w:rsidRPr="00B00769" w:rsidRDefault="00BD7A44" w:rsidP="00BD7A44">
            <w:pPr>
              <w:keepLines/>
              <w:jc w:val="center"/>
              <w:rPr>
                <w:sz w:val="22"/>
                <w:szCs w:val="22"/>
              </w:rPr>
            </w:pPr>
            <w:r>
              <w:rPr>
                <w:sz w:val="22"/>
                <w:szCs w:val="22"/>
              </w:rPr>
              <w:t>1</w:t>
            </w:r>
          </w:p>
        </w:tc>
        <w:tc>
          <w:tcPr>
            <w:tcW w:w="851" w:type="dxa"/>
            <w:tcBorders>
              <w:top w:val="single" w:sz="6" w:space="0" w:color="auto"/>
              <w:left w:val="single" w:sz="4" w:space="0" w:color="auto"/>
              <w:bottom w:val="single" w:sz="6" w:space="0" w:color="auto"/>
              <w:right w:val="single" w:sz="6" w:space="0" w:color="auto"/>
            </w:tcBorders>
          </w:tcPr>
          <w:p w:rsidR="00BD7A44" w:rsidRPr="00B00769" w:rsidRDefault="00BD7A44" w:rsidP="00BD7A44">
            <w:pPr>
              <w:keepLines/>
              <w:jc w:val="center"/>
              <w:rPr>
                <w:sz w:val="22"/>
                <w:szCs w:val="22"/>
              </w:rPr>
            </w:pPr>
            <w:r>
              <w:rPr>
                <w:sz w:val="22"/>
                <w:szCs w:val="22"/>
              </w:rPr>
              <w:t>0</w:t>
            </w:r>
          </w:p>
        </w:tc>
        <w:tc>
          <w:tcPr>
            <w:tcW w:w="2062" w:type="dxa"/>
            <w:tcBorders>
              <w:top w:val="single" w:sz="6"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-66,6</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Число исследованных проб на пары и газы</w:t>
            </w:r>
          </w:p>
        </w:tc>
        <w:tc>
          <w:tcPr>
            <w:tcW w:w="1056" w:type="dxa"/>
            <w:tcBorders>
              <w:top w:val="single" w:sz="6"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63</w:t>
            </w:r>
          </w:p>
        </w:tc>
        <w:tc>
          <w:tcPr>
            <w:tcW w:w="850"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9</w:t>
            </w:r>
          </w:p>
        </w:tc>
        <w:tc>
          <w:tcPr>
            <w:tcW w:w="851"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6" w:space="0" w:color="auto"/>
              <w:left w:val="single" w:sz="6"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-85,7</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6"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6"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4" w:space="0" w:color="auto"/>
              <w:left w:val="single" w:sz="6" w:space="0" w:color="auto"/>
              <w:bottom w:val="single" w:sz="6" w:space="0" w:color="auto"/>
              <w:right w:val="single" w:sz="6" w:space="0" w:color="auto"/>
            </w:tcBorders>
          </w:tcPr>
          <w:p w:rsidR="00BD7A44" w:rsidRPr="0024276F" w:rsidRDefault="00BD7A44" w:rsidP="00BD7A44">
            <w:pPr>
              <w:keepLines/>
              <w:jc w:val="center"/>
              <w:rPr>
                <w:sz w:val="22"/>
                <w:szCs w:val="22"/>
              </w:rPr>
            </w:pPr>
            <w:r w:rsidRPr="0024276F">
              <w:rPr>
                <w:sz w:val="22"/>
                <w:szCs w:val="22"/>
              </w:rPr>
              <w:t>0</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Число исследованных проб на пыль и аэрозоли</w:t>
            </w:r>
          </w:p>
        </w:tc>
        <w:tc>
          <w:tcPr>
            <w:tcW w:w="1056" w:type="dxa"/>
            <w:tcBorders>
              <w:top w:val="single" w:sz="6"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12</w:t>
            </w:r>
          </w:p>
        </w:tc>
        <w:tc>
          <w:tcPr>
            <w:tcW w:w="850"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6" w:space="0" w:color="auto"/>
              <w:left w:val="single" w:sz="4"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6" w:space="0" w:color="auto"/>
              <w:left w:val="single" w:sz="6" w:space="0" w:color="auto"/>
              <w:bottom w:val="single" w:sz="4" w:space="0" w:color="auto"/>
              <w:right w:val="single" w:sz="6" w:space="0" w:color="auto"/>
            </w:tcBorders>
          </w:tcPr>
          <w:p w:rsidR="00BD7A44" w:rsidRPr="0024276F" w:rsidRDefault="00BD7A44" w:rsidP="00BD7A44">
            <w:pPr>
              <w:keepLines/>
              <w:jc w:val="center"/>
              <w:rPr>
                <w:sz w:val="22"/>
                <w:szCs w:val="22"/>
              </w:rPr>
            </w:pPr>
            <w:r>
              <w:rPr>
                <w:sz w:val="22"/>
                <w:szCs w:val="22"/>
              </w:rPr>
              <w:t>-12</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+50</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lastRenderedPageBreak/>
              <w:t>Удельный вес проб веществ 1 и 2 класса</w:t>
            </w:r>
            <w:r w:rsidRPr="0024276F">
              <w:rPr>
                <w:sz w:val="22"/>
                <w:szCs w:val="22"/>
              </w:rPr>
              <w:br/>
              <w:t>опасности с превышением ПДК:</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пары и газы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r>
      <w:tr w:rsidR="00BD7A44" w:rsidRPr="0024276F" w:rsidTr="00350A4F">
        <w:trPr>
          <w:cantSplit/>
        </w:trPr>
        <w:tc>
          <w:tcPr>
            <w:tcW w:w="425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ind w:firstLine="669"/>
              <w:jc w:val="center"/>
              <w:rPr>
                <w:sz w:val="22"/>
                <w:szCs w:val="22"/>
              </w:rPr>
            </w:pPr>
            <w:r w:rsidRPr="0024276F">
              <w:rPr>
                <w:sz w:val="22"/>
                <w:szCs w:val="22"/>
              </w:rPr>
              <w:t>– пыль и аэрозоли (%)</w:t>
            </w:r>
          </w:p>
        </w:tc>
        <w:tc>
          <w:tcPr>
            <w:tcW w:w="1056"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Pr>
                <w:sz w:val="22"/>
                <w:szCs w:val="22"/>
              </w:rPr>
              <w:t>0</w:t>
            </w:r>
          </w:p>
        </w:tc>
        <w:tc>
          <w:tcPr>
            <w:tcW w:w="2062"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keepLines/>
              <w:jc w:val="center"/>
              <w:rPr>
                <w:sz w:val="22"/>
                <w:szCs w:val="22"/>
              </w:rPr>
            </w:pPr>
            <w:r w:rsidRPr="0024276F">
              <w:rPr>
                <w:sz w:val="22"/>
                <w:szCs w:val="22"/>
              </w:rPr>
              <w:t>0</w:t>
            </w:r>
          </w:p>
        </w:tc>
      </w:tr>
    </w:tbl>
    <w:p w:rsidR="00BD7A44" w:rsidRDefault="00BD7A44" w:rsidP="00F93373">
      <w:pPr>
        <w:pStyle w:val="a8"/>
        <w:ind w:left="540" w:right="23"/>
        <w:jc w:val="both"/>
        <w:rPr>
          <w:lang w:eastAsia="x-none"/>
        </w:rPr>
      </w:pPr>
    </w:p>
    <w:p w:rsidR="00BD7A44" w:rsidRDefault="00BD7A44" w:rsidP="00F93373">
      <w:pPr>
        <w:ind w:right="23" w:firstLine="709"/>
        <w:jc w:val="both"/>
      </w:pPr>
      <w:r w:rsidRPr="00A561A8">
        <w:rPr>
          <w:lang w:eastAsia="x-none"/>
        </w:rPr>
        <w:t>В 202</w:t>
      </w:r>
      <w:r>
        <w:rPr>
          <w:lang w:eastAsia="x-none"/>
        </w:rPr>
        <w:t>2</w:t>
      </w:r>
      <w:r w:rsidRPr="00A561A8">
        <w:rPr>
          <w:lang w:eastAsia="x-none"/>
        </w:rPr>
        <w:t xml:space="preserve"> году</w:t>
      </w:r>
      <w:r w:rsidRPr="00A561A8">
        <w:t xml:space="preserve"> </w:t>
      </w:r>
      <w:r w:rsidRPr="00A561A8">
        <w:rPr>
          <w:lang w:eastAsia="x-none"/>
        </w:rPr>
        <w:t>Еврейской автономной области не были зарегистрированы случаи острого и хронического профессионального заболе</w:t>
      </w:r>
      <w:r>
        <w:rPr>
          <w:lang w:eastAsia="x-none"/>
        </w:rPr>
        <w:t>вания. За последние 3 года с 2020</w:t>
      </w:r>
      <w:r w:rsidRPr="00A561A8">
        <w:rPr>
          <w:lang w:eastAsia="x-none"/>
        </w:rPr>
        <w:t>-20</w:t>
      </w:r>
      <w:r>
        <w:rPr>
          <w:lang w:eastAsia="x-none"/>
        </w:rPr>
        <w:t>22</w:t>
      </w:r>
      <w:r w:rsidR="00F93373">
        <w:rPr>
          <w:lang w:eastAsia="x-none"/>
        </w:rPr>
        <w:t xml:space="preserve"> были зарегистрированы: </w:t>
      </w:r>
      <w:r w:rsidRPr="00A561A8">
        <w:t>два случая острого профессионального заболевания (отравления) и два случая – хронических профессион</w:t>
      </w:r>
      <w:r w:rsidR="00350A4F">
        <w:t>альных заболеваний (табл. 57</w:t>
      </w:r>
      <w:r w:rsidRPr="00A561A8">
        <w:t xml:space="preserve">). </w:t>
      </w:r>
    </w:p>
    <w:p w:rsidR="00BD7A44" w:rsidRPr="00A561A8" w:rsidRDefault="00BD7A44" w:rsidP="00F93373">
      <w:pPr>
        <w:pStyle w:val="a8"/>
        <w:ind w:left="709" w:right="23"/>
        <w:jc w:val="both"/>
      </w:pPr>
    </w:p>
    <w:p w:rsidR="00BD7A44" w:rsidRPr="00A561A8" w:rsidRDefault="00350A4F" w:rsidP="00F93373">
      <w:pPr>
        <w:pStyle w:val="a8"/>
        <w:spacing w:line="230" w:lineRule="auto"/>
        <w:ind w:left="540"/>
        <w:jc w:val="right"/>
      </w:pPr>
      <w:r>
        <w:t>Таблица 57</w:t>
      </w:r>
    </w:p>
    <w:p w:rsidR="00BD7A44" w:rsidRPr="00BD7A44" w:rsidRDefault="00BD7A44" w:rsidP="00F93373">
      <w:pPr>
        <w:pStyle w:val="a8"/>
        <w:ind w:left="540"/>
        <w:jc w:val="center"/>
        <w:rPr>
          <w:b/>
          <w:sz w:val="22"/>
          <w:szCs w:val="22"/>
        </w:rPr>
      </w:pPr>
      <w:r w:rsidRPr="00BD7A44">
        <w:rPr>
          <w:b/>
          <w:sz w:val="22"/>
          <w:szCs w:val="22"/>
        </w:rPr>
        <w:t>Распределение работников с профессиональной патологией в зависимости от форм заболеваний и их исходов</w:t>
      </w:r>
    </w:p>
    <w:p w:rsidR="00BD7A44" w:rsidRPr="00BD7A44" w:rsidRDefault="00BD7A44" w:rsidP="00F93373">
      <w:pPr>
        <w:pStyle w:val="a8"/>
        <w:ind w:left="540"/>
        <w:rPr>
          <w:sz w:val="22"/>
          <w:szCs w:val="2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1690"/>
        <w:gridCol w:w="1149"/>
        <w:gridCol w:w="851"/>
        <w:gridCol w:w="992"/>
        <w:gridCol w:w="708"/>
        <w:gridCol w:w="1276"/>
        <w:gridCol w:w="851"/>
        <w:gridCol w:w="708"/>
      </w:tblGrid>
      <w:tr w:rsidR="00BD7A44" w:rsidRPr="0024276F" w:rsidTr="00350A4F">
        <w:trPr>
          <w:cantSplit/>
        </w:trPr>
        <w:tc>
          <w:tcPr>
            <w:tcW w:w="3714" w:type="dxa"/>
            <w:gridSpan w:val="3"/>
            <w:vMerge w:val="restart"/>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Показатели</w:t>
            </w:r>
          </w:p>
        </w:tc>
        <w:tc>
          <w:tcPr>
            <w:tcW w:w="1843"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2020</w:t>
            </w:r>
          </w:p>
        </w:tc>
        <w:tc>
          <w:tcPr>
            <w:tcW w:w="1984"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2021</w:t>
            </w:r>
          </w:p>
        </w:tc>
        <w:tc>
          <w:tcPr>
            <w:tcW w:w="1559" w:type="dxa"/>
            <w:gridSpan w:val="2"/>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Pr>
                <w:sz w:val="22"/>
                <w:szCs w:val="22"/>
              </w:rPr>
              <w:t>2022</w:t>
            </w:r>
          </w:p>
        </w:tc>
      </w:tr>
      <w:tr w:rsidR="00BD7A44" w:rsidRPr="0024276F" w:rsidTr="00350A4F">
        <w:trPr>
          <w:cantSplit/>
          <w:trHeight w:val="253"/>
        </w:trPr>
        <w:tc>
          <w:tcPr>
            <w:tcW w:w="3714" w:type="dxa"/>
            <w:gridSpan w:val="3"/>
            <w:vMerge/>
            <w:tcBorders>
              <w:top w:val="single" w:sz="4" w:space="0" w:color="auto"/>
              <w:left w:val="single" w:sz="4" w:space="0" w:color="auto"/>
              <w:bottom w:val="single" w:sz="4" w:space="0" w:color="auto"/>
              <w:right w:val="single" w:sz="4" w:space="0" w:color="auto"/>
            </w:tcBorders>
            <w:vAlign w:val="center"/>
          </w:tcPr>
          <w:p w:rsidR="00BD7A44" w:rsidRPr="0024276F" w:rsidRDefault="00BD7A44" w:rsidP="00BD7A44">
            <w:pPr>
              <w:jc w:val="center"/>
              <w:rPr>
                <w:sz w:val="22"/>
                <w:szCs w:val="22"/>
              </w:rPr>
            </w:pPr>
          </w:p>
        </w:tc>
        <w:tc>
          <w:tcPr>
            <w:tcW w:w="851"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992"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c>
          <w:tcPr>
            <w:tcW w:w="708"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1276"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c>
          <w:tcPr>
            <w:tcW w:w="851"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708"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 т.ч. женщины</w:t>
            </w:r>
          </w:p>
        </w:tc>
      </w:tr>
      <w:tr w:rsidR="00BD7A44" w:rsidRPr="0024276F" w:rsidTr="00350A4F">
        <w:tc>
          <w:tcPr>
            <w:tcW w:w="3714" w:type="dxa"/>
            <w:gridSpan w:val="3"/>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Количество работников с профессиональной патологией</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9100" w:type="dxa"/>
            <w:gridSpan w:val="9"/>
            <w:tcBorders>
              <w:top w:val="single" w:sz="4" w:space="0" w:color="auto"/>
              <w:left w:val="single" w:sz="4" w:space="0" w:color="auto"/>
              <w:bottom w:val="single" w:sz="4" w:space="0" w:color="auto"/>
              <w:right w:val="single" w:sz="4" w:space="0" w:color="auto"/>
            </w:tcBorders>
          </w:tcPr>
          <w:p w:rsidR="00BD7A44" w:rsidRPr="0024276F" w:rsidRDefault="00077E89" w:rsidP="00BD7A44">
            <w:pPr>
              <w:jc w:val="center"/>
              <w:rPr>
                <w:sz w:val="22"/>
                <w:szCs w:val="22"/>
              </w:rPr>
            </w:pPr>
            <w:r>
              <w:rPr>
                <w:sz w:val="22"/>
                <w:szCs w:val="22"/>
              </w:rPr>
              <w:t>Формы и исходы заболеваний</w:t>
            </w:r>
          </w:p>
        </w:tc>
      </w:tr>
      <w:tr w:rsidR="00BD7A44" w:rsidRPr="0024276F" w:rsidTr="00350A4F">
        <w:tc>
          <w:tcPr>
            <w:tcW w:w="2565" w:type="dxa"/>
            <w:gridSpan w:val="2"/>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Хроническая</w:t>
            </w:r>
          </w:p>
        </w:tc>
        <w:tc>
          <w:tcPr>
            <w:tcW w:w="1149" w:type="dxa"/>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rPr>
          <w:trHeight w:val="253"/>
        </w:trPr>
        <w:tc>
          <w:tcPr>
            <w:tcW w:w="2565" w:type="dxa"/>
            <w:gridSpan w:val="2"/>
            <w:vMerge/>
            <w:tcBorders>
              <w:left w:val="single" w:sz="4" w:space="0" w:color="auto"/>
              <w:bottom w:val="single" w:sz="4" w:space="0" w:color="auto"/>
              <w:right w:val="single" w:sz="4" w:space="0" w:color="auto"/>
            </w:tcBorders>
          </w:tcPr>
          <w:p w:rsidR="00BD7A44" w:rsidRPr="0024276F" w:rsidRDefault="00BD7A44" w:rsidP="00BD7A44">
            <w:pPr>
              <w:jc w:val="center"/>
              <w:rPr>
                <w:sz w:val="22"/>
                <w:szCs w:val="22"/>
              </w:rPr>
            </w:pPr>
          </w:p>
        </w:tc>
        <w:tc>
          <w:tcPr>
            <w:tcW w:w="1149" w:type="dxa"/>
            <w:tcBorders>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875" w:type="dxa"/>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Острая</w:t>
            </w:r>
          </w:p>
        </w:tc>
        <w:tc>
          <w:tcPr>
            <w:tcW w:w="1690" w:type="dxa"/>
            <w:vMerge w:val="restart"/>
            <w:tcBorders>
              <w:top w:val="single" w:sz="4" w:space="0" w:color="auto"/>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всего</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val="restart"/>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со смертельным исходом</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1</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875"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690" w:type="dxa"/>
            <w:vMerge/>
            <w:tcBorders>
              <w:left w:val="single" w:sz="4" w:space="0" w:color="auto"/>
              <w:right w:val="single" w:sz="4" w:space="0" w:color="auto"/>
            </w:tcBorders>
          </w:tcPr>
          <w:p w:rsidR="00BD7A44" w:rsidRPr="0024276F" w:rsidRDefault="00BD7A44" w:rsidP="00BD7A44">
            <w:pPr>
              <w:jc w:val="center"/>
              <w:rPr>
                <w:sz w:val="22"/>
                <w:szCs w:val="22"/>
              </w:rPr>
            </w:pP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0,6</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r>
              <w:rPr>
                <w:sz w:val="22"/>
                <w:szCs w:val="22"/>
              </w:rPr>
              <w:t>,6</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24276F" w:rsidTr="00350A4F">
        <w:tc>
          <w:tcPr>
            <w:tcW w:w="2565" w:type="dxa"/>
            <w:gridSpan w:val="2"/>
            <w:vMerge w:val="restart"/>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Инвалидность</w:t>
            </w:r>
          </w:p>
        </w:tc>
        <w:tc>
          <w:tcPr>
            <w:tcW w:w="1149" w:type="dxa"/>
            <w:tcBorders>
              <w:top w:val="single" w:sz="4" w:space="0" w:color="auto"/>
              <w:left w:val="single" w:sz="4" w:space="0" w:color="auto"/>
              <w:bottom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992" w:type="dxa"/>
            <w:tcBorders>
              <w:left w:val="single" w:sz="4" w:space="0" w:color="auto"/>
              <w:right w:val="single" w:sz="4" w:space="0" w:color="auto"/>
            </w:tcBorders>
          </w:tcPr>
          <w:p w:rsidR="00BD7A44" w:rsidRPr="0024276F" w:rsidRDefault="00BD7A44" w:rsidP="00BD7A44">
            <w:pPr>
              <w:jc w:val="center"/>
              <w:rPr>
                <w:sz w:val="22"/>
                <w:szCs w:val="22"/>
              </w:rPr>
            </w:pPr>
            <w:r>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BD7A44" w:rsidRPr="0024276F" w:rsidRDefault="00BD7A44" w:rsidP="00BD7A44">
            <w:pPr>
              <w:jc w:val="center"/>
              <w:rPr>
                <w:sz w:val="22"/>
                <w:szCs w:val="22"/>
              </w:rPr>
            </w:pPr>
            <w:r w:rsidRPr="0024276F">
              <w:rPr>
                <w:sz w:val="22"/>
                <w:szCs w:val="22"/>
              </w:rPr>
              <w:t>0</w:t>
            </w:r>
          </w:p>
        </w:tc>
      </w:tr>
      <w:tr w:rsidR="00BD7A44" w:rsidRPr="00A561A8" w:rsidTr="00350A4F">
        <w:tc>
          <w:tcPr>
            <w:tcW w:w="2565" w:type="dxa"/>
            <w:gridSpan w:val="2"/>
            <w:vMerge/>
            <w:tcBorders>
              <w:left w:val="single" w:sz="4" w:space="0" w:color="auto"/>
              <w:bottom w:val="single" w:sz="4" w:space="0" w:color="auto"/>
              <w:right w:val="single" w:sz="4" w:space="0" w:color="auto"/>
            </w:tcBorders>
          </w:tcPr>
          <w:p w:rsidR="00BD7A44" w:rsidRPr="00A561A8" w:rsidRDefault="00BD7A44" w:rsidP="00BD7A44">
            <w:pPr>
              <w:jc w:val="center"/>
            </w:pPr>
          </w:p>
        </w:tc>
        <w:tc>
          <w:tcPr>
            <w:tcW w:w="1149" w:type="dxa"/>
            <w:tcBorders>
              <w:top w:val="single" w:sz="4" w:space="0" w:color="auto"/>
              <w:left w:val="single" w:sz="4" w:space="0" w:color="auto"/>
              <w:bottom w:val="single" w:sz="4" w:space="0" w:color="auto"/>
              <w:right w:val="single" w:sz="4" w:space="0" w:color="auto"/>
            </w:tcBorders>
          </w:tcPr>
          <w:p w:rsidR="00BD7A44" w:rsidRPr="00A561A8" w:rsidRDefault="00BD7A44" w:rsidP="00BD7A44">
            <w:pPr>
              <w:jc w:val="center"/>
            </w:pPr>
            <w:r w:rsidRPr="00A561A8">
              <w:t>%</w:t>
            </w:r>
          </w:p>
        </w:tc>
        <w:tc>
          <w:tcPr>
            <w:tcW w:w="851"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992" w:type="dxa"/>
            <w:tcBorders>
              <w:left w:val="single" w:sz="4" w:space="0" w:color="auto"/>
              <w:bottom w:val="single" w:sz="4" w:space="0" w:color="auto"/>
              <w:right w:val="single" w:sz="4" w:space="0" w:color="auto"/>
            </w:tcBorders>
          </w:tcPr>
          <w:p w:rsidR="00BD7A44" w:rsidRPr="00A561A8" w:rsidRDefault="00BD7A44" w:rsidP="00BD7A44">
            <w:pPr>
              <w:jc w:val="center"/>
            </w:pPr>
            <w:r>
              <w:t>0</w:t>
            </w:r>
          </w:p>
        </w:tc>
        <w:tc>
          <w:tcPr>
            <w:tcW w:w="708"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1276"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851"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c>
          <w:tcPr>
            <w:tcW w:w="708" w:type="dxa"/>
            <w:tcBorders>
              <w:left w:val="single" w:sz="4" w:space="0" w:color="auto"/>
              <w:bottom w:val="single" w:sz="4" w:space="0" w:color="auto"/>
              <w:right w:val="single" w:sz="4" w:space="0" w:color="auto"/>
            </w:tcBorders>
          </w:tcPr>
          <w:p w:rsidR="00BD7A44" w:rsidRPr="00A561A8" w:rsidRDefault="00BD7A44" w:rsidP="00BD7A44">
            <w:pPr>
              <w:jc w:val="center"/>
            </w:pPr>
            <w:r w:rsidRPr="00A561A8">
              <w:t>0</w:t>
            </w:r>
          </w:p>
        </w:tc>
      </w:tr>
    </w:tbl>
    <w:p w:rsidR="00BD7A44" w:rsidRPr="00A561A8" w:rsidRDefault="00BD7A44" w:rsidP="00A37FBE">
      <w:pPr>
        <w:pStyle w:val="a8"/>
        <w:spacing w:line="230" w:lineRule="auto"/>
        <w:ind w:left="540"/>
      </w:pPr>
    </w:p>
    <w:p w:rsidR="00BD7A44" w:rsidRPr="00F93373" w:rsidRDefault="00BD7A44" w:rsidP="00F93373">
      <w:pPr>
        <w:pStyle w:val="a8"/>
        <w:spacing w:line="230" w:lineRule="auto"/>
        <w:ind w:left="0" w:firstLine="709"/>
        <w:jc w:val="both"/>
        <w:rPr>
          <w:rStyle w:val="fontstyle01"/>
          <w:rFonts w:ascii="Times New Roman" w:hAnsi="Times New Roman"/>
          <w:sz w:val="24"/>
          <w:szCs w:val="24"/>
        </w:rPr>
      </w:pPr>
      <w:r w:rsidRPr="00F93373">
        <w:rPr>
          <w:rStyle w:val="fontstyle01"/>
          <w:rFonts w:ascii="Times New Roman" w:hAnsi="Times New Roman"/>
          <w:sz w:val="24"/>
          <w:szCs w:val="24"/>
        </w:rPr>
        <w:t>В 2022 году профессиональные заболевания в области не регистрировались.</w:t>
      </w:r>
      <w:r w:rsidR="00F93373">
        <w:rPr>
          <w:rStyle w:val="fontstyle01"/>
          <w:rFonts w:ascii="Times New Roman" w:hAnsi="Times New Roman"/>
          <w:sz w:val="24"/>
          <w:szCs w:val="24"/>
        </w:rPr>
        <w:t xml:space="preserve"> В 2021</w:t>
      </w:r>
      <w:r w:rsidRPr="00F93373">
        <w:rPr>
          <w:rStyle w:val="fontstyle01"/>
          <w:rFonts w:ascii="Times New Roman" w:hAnsi="Times New Roman"/>
          <w:sz w:val="24"/>
          <w:szCs w:val="24"/>
        </w:rPr>
        <w:t>г. острое профессиональное заболевания COVID-19, со смертельным исходом было зарегистрировано у медицинской сестры районной больницы.</w:t>
      </w:r>
    </w:p>
    <w:p w:rsidR="00BD7A44" w:rsidRPr="00F93373" w:rsidRDefault="00BD7A44" w:rsidP="00F93373">
      <w:pPr>
        <w:pStyle w:val="a8"/>
        <w:spacing w:line="230" w:lineRule="auto"/>
        <w:ind w:left="0" w:firstLine="709"/>
        <w:jc w:val="both"/>
      </w:pPr>
      <w:r w:rsidRPr="00F93373">
        <w:t xml:space="preserve">В результате расследования случая профессиональной патологии установлено, что к острому профессиональному заболеванию (отравлению) привело, в основном, воздействие вредного производственного фактора – </w:t>
      </w:r>
      <w:r w:rsidR="00F93373" w:rsidRPr="00F93373">
        <w:t>возбудителя новой</w:t>
      </w:r>
      <w:r w:rsidR="00F93373">
        <w:t xml:space="preserve"> </w:t>
      </w:r>
      <w:r w:rsidRPr="00F93373">
        <w:t>коронавирусной инфекции.</w:t>
      </w:r>
    </w:p>
    <w:p w:rsidR="00D1106F" w:rsidRDefault="00192B22" w:rsidP="001C2084">
      <w:pPr>
        <w:pStyle w:val="af2"/>
        <w:spacing w:before="240" w:after="120"/>
        <w:ind w:firstLine="709"/>
        <w:jc w:val="center"/>
        <w:rPr>
          <w:b/>
          <w:sz w:val="26"/>
          <w:szCs w:val="26"/>
        </w:rPr>
      </w:pPr>
      <w:r w:rsidRPr="00EA56DC">
        <w:rPr>
          <w:b/>
          <w:sz w:val="26"/>
          <w:szCs w:val="26"/>
        </w:rPr>
        <w:t>1.3 Анализ инфекционной и паразитарной заболеваемости</w:t>
      </w:r>
    </w:p>
    <w:p w:rsidR="00D1106F" w:rsidRPr="006A1744" w:rsidRDefault="00D1106F" w:rsidP="006A1744">
      <w:pPr>
        <w:pStyle w:val="a3"/>
        <w:spacing w:after="0"/>
        <w:ind w:firstLine="709"/>
        <w:jc w:val="both"/>
      </w:pPr>
      <w:r w:rsidRPr="006A1744">
        <w:t>В 2023 году эпидемиологическая обстановка в Еврейской автономной области характеризовалась как контролируемая и управляемая благодаря комплексу принятых и реализованных санитарно-противоэпидемических (профилактических) мер, проведению иммунопрофилактики</w:t>
      </w:r>
      <w:r w:rsidR="00494EF6">
        <w:t xml:space="preserve"> </w:t>
      </w:r>
      <w:r w:rsidRPr="006A1744">
        <w:t>инфекций «управляемых» средствами вакцинопрофилатики.</w:t>
      </w:r>
    </w:p>
    <w:p w:rsidR="00D1106F" w:rsidRPr="006A1744" w:rsidRDefault="00D1106F" w:rsidP="006A1744">
      <w:pPr>
        <w:pStyle w:val="a3"/>
        <w:spacing w:after="0"/>
        <w:ind w:firstLine="709"/>
        <w:jc w:val="both"/>
      </w:pPr>
      <w:r w:rsidRPr="006A1744">
        <w:t>При этом наметилась тенденция к частичному «восстановлению» показателей «доковидного» периода. В Еврейской автономной области достигнуто снижение заболеваемости по 28 формам инфекционных и 5 формам паразитарных болезней.</w:t>
      </w:r>
    </w:p>
    <w:p w:rsidR="00D1106F" w:rsidRPr="006A1744" w:rsidRDefault="00D1106F" w:rsidP="006A1744">
      <w:pPr>
        <w:pStyle w:val="a3"/>
        <w:spacing w:after="0"/>
        <w:ind w:firstLine="709"/>
        <w:jc w:val="both"/>
      </w:pPr>
      <w:r w:rsidRPr="006A1744">
        <w:t xml:space="preserve">Наиболее существенное снижение заболеваемости по сравнению с 2022 годом отмечено по энтеровирусной инфекции на 17,3%, стрептококковой инфекции на 29,3%, скарлатине на 34,9%, ветряной оспе в 2,1 раза, острым кишечным инфекциям вызванным вирусами на 7,2%, ОКИ вызванные вирусами Норволк на 9.7%. </w:t>
      </w:r>
    </w:p>
    <w:p w:rsidR="00D1106F" w:rsidRPr="006A1744" w:rsidRDefault="00D1106F" w:rsidP="006A1744">
      <w:pPr>
        <w:pStyle w:val="a3"/>
        <w:spacing w:after="0"/>
        <w:ind w:firstLine="709"/>
        <w:jc w:val="both"/>
      </w:pPr>
      <w:r w:rsidRPr="006A1744">
        <w:lastRenderedPageBreak/>
        <w:t>Снижение отмечается для ОРВИ (24621,93 на 100 тыс. населения против 27004,85 в 2022 г.) на 8,8%,</w:t>
      </w:r>
      <w:r w:rsidR="00494EF6">
        <w:t xml:space="preserve"> </w:t>
      </w:r>
      <w:r w:rsidRPr="006A1744">
        <w:t>по сравнению со СМП (24978,78) снижение на 1,4%, внебольничными пневмониями (338,40 против СМП 468,25), в том числе вирусной пневмонией</w:t>
      </w:r>
      <w:r w:rsidR="00494EF6">
        <w:t xml:space="preserve"> </w:t>
      </w:r>
      <w:r w:rsidRPr="006A1744">
        <w:t>(2,71 в 2023 г. против СМП 82,41), ветряной оспой в 2,1 раза, скарлатиной на 34,9% по сравнению с 2022 годом.</w:t>
      </w:r>
    </w:p>
    <w:p w:rsidR="00D1106F" w:rsidRPr="006A1744" w:rsidRDefault="00D1106F" w:rsidP="006A1744">
      <w:pPr>
        <w:pStyle w:val="a3"/>
        <w:spacing w:after="0"/>
        <w:ind w:firstLine="709"/>
        <w:jc w:val="both"/>
      </w:pPr>
      <w:r w:rsidRPr="006A1744">
        <w:t>В 2023 году не регистрировались случаи заболевания полиомиелитом, вызванные диким полиовирусом, краснухи, эпидемического паротита, дифтерии,</w:t>
      </w:r>
      <w:r w:rsidR="00494EF6">
        <w:t xml:space="preserve"> </w:t>
      </w:r>
      <w:r w:rsidRPr="006A1744">
        <w:t>острого вирусного гепатита А, острого вирусного гепатита В, острого вирусного гепатита С,</w:t>
      </w:r>
      <w:r w:rsidR="00494EF6">
        <w:t xml:space="preserve"> </w:t>
      </w:r>
      <w:r w:rsidRPr="006A1744">
        <w:t>бешенства, трихинеллеза,</w:t>
      </w:r>
      <w:r w:rsidR="00494EF6">
        <w:t xml:space="preserve"> </w:t>
      </w:r>
      <w:r w:rsidRPr="006A1744">
        <w:t>бруцеллеза,</w:t>
      </w:r>
      <w:r w:rsidR="00494EF6">
        <w:t xml:space="preserve"> </w:t>
      </w:r>
      <w:r w:rsidRPr="006A1744">
        <w:t>туляремии.</w:t>
      </w:r>
    </w:p>
    <w:p w:rsidR="00D1106F" w:rsidRPr="006A1744" w:rsidRDefault="00D1106F" w:rsidP="006A1744">
      <w:pPr>
        <w:pStyle w:val="a3"/>
        <w:spacing w:after="0"/>
        <w:ind w:firstLine="709"/>
        <w:jc w:val="both"/>
      </w:pPr>
      <w:r w:rsidRPr="006A1744">
        <w:t>Наиболее значительный рост заболеваемости в 2023 г. зарегистрирован по</w:t>
      </w:r>
      <w:r w:rsidR="00494EF6">
        <w:t xml:space="preserve"> </w:t>
      </w:r>
      <w:r w:rsidRPr="006A1744">
        <w:t>другим сальмонеллезным инфекциям – в 2,0 раза,</w:t>
      </w:r>
      <w:r w:rsidR="00494EF6">
        <w:t xml:space="preserve"> </w:t>
      </w:r>
      <w:r w:rsidRPr="006A1744">
        <w:t>хроническими гепатитами – на 14,58%, в том числе хроничес</w:t>
      </w:r>
      <w:r w:rsidR="006B45DF">
        <w:t xml:space="preserve">ким вирусным гепатитом </w:t>
      </w:r>
      <w:r w:rsidR="006B45DF">
        <w:rPr>
          <w:lang w:val="en-US"/>
        </w:rPr>
        <w:t>B</w:t>
      </w:r>
      <w:r w:rsidR="006B45DF">
        <w:t xml:space="preserve"> в</w:t>
      </w:r>
      <w:r w:rsidRPr="006A1744">
        <w:t xml:space="preserve"> 1,9 раза, хроничес</w:t>
      </w:r>
      <w:r w:rsidR="006B45DF">
        <w:t>к</w:t>
      </w:r>
      <w:r w:rsidRPr="006A1744">
        <w:t xml:space="preserve">им </w:t>
      </w:r>
      <w:r w:rsidR="006B45DF">
        <w:t xml:space="preserve">вирусным гепатитом </w:t>
      </w:r>
      <w:r w:rsidR="006B45DF">
        <w:rPr>
          <w:lang w:val="en-US"/>
        </w:rPr>
        <w:t>C</w:t>
      </w:r>
      <w:r w:rsidRPr="006A1744">
        <w:t xml:space="preserve"> – на 9,1%, коклюшом на 54,5%, ОКИ установленной этиологии</w:t>
      </w:r>
      <w:r w:rsidR="00494EF6">
        <w:t xml:space="preserve"> </w:t>
      </w:r>
      <w:r w:rsidRPr="006A1744">
        <w:t xml:space="preserve">- на 6,4%, ОКИ, вызванным не установленной этиологии – на 5,0%. </w:t>
      </w:r>
    </w:p>
    <w:p w:rsidR="00D1106F" w:rsidRPr="006A1744" w:rsidRDefault="00D1106F" w:rsidP="006A1744">
      <w:pPr>
        <w:pStyle w:val="a3"/>
        <w:spacing w:after="0"/>
        <w:ind w:firstLine="709"/>
        <w:jc w:val="both"/>
      </w:pPr>
      <w:r w:rsidRPr="006A1744">
        <w:t xml:space="preserve">При сравнении показателей заболеваемости 2023 г. с прошлым годом для большинства регистрируемых инфекционных заболеваний, число случаев которых снизилось в период высокой заболеваемости </w:t>
      </w:r>
      <w:r w:rsidRPr="006A1744">
        <w:rPr>
          <w:lang w:val="en-US" w:eastAsia="en-US"/>
        </w:rPr>
        <w:t>COVID</w:t>
      </w:r>
      <w:r w:rsidRPr="006A1744">
        <w:rPr>
          <w:lang w:eastAsia="en-US"/>
        </w:rPr>
        <w:t xml:space="preserve">-19, </w:t>
      </w:r>
      <w:r w:rsidRPr="006A1744">
        <w:t>отмечено «возвращение» к показателям «доковидного» периода. Наиболее показательными инфекциями в этом отношении являются коклюш – рост в 5,6 раза</w:t>
      </w:r>
      <w:r w:rsidR="00494EF6">
        <w:t xml:space="preserve"> </w:t>
      </w:r>
      <w:r w:rsidRPr="006A1744">
        <w:t>по сравнению СМП (1,74),</w:t>
      </w:r>
      <w:r w:rsidR="00350A4F">
        <w:t xml:space="preserve"> табл. 58.</w:t>
      </w:r>
    </w:p>
    <w:p w:rsidR="00D1106F" w:rsidRPr="0096737D" w:rsidRDefault="00D1106F" w:rsidP="00D1106F">
      <w:pPr>
        <w:pStyle w:val="65"/>
        <w:shd w:val="clear" w:color="auto" w:fill="auto"/>
        <w:spacing w:before="0" w:after="0" w:line="240" w:lineRule="auto"/>
        <w:rPr>
          <w:rFonts w:ascii="Times New Roman" w:hAnsi="Times New Roman" w:cs="Times New Roman"/>
          <w:i w:val="0"/>
          <w:sz w:val="24"/>
          <w:szCs w:val="22"/>
        </w:rPr>
      </w:pPr>
    </w:p>
    <w:p w:rsidR="006A1744" w:rsidRPr="00350A4F" w:rsidRDefault="006A1744" w:rsidP="006A1744">
      <w:pPr>
        <w:pStyle w:val="65"/>
        <w:shd w:val="clear" w:color="auto" w:fill="auto"/>
        <w:spacing w:before="0" w:after="0" w:line="240" w:lineRule="auto"/>
        <w:jc w:val="right"/>
        <w:rPr>
          <w:rFonts w:ascii="Times New Roman" w:hAnsi="Times New Roman" w:cs="Times New Roman"/>
          <w:i w:val="0"/>
          <w:sz w:val="24"/>
          <w:szCs w:val="22"/>
        </w:rPr>
      </w:pPr>
      <w:r w:rsidRPr="006A1744">
        <w:rPr>
          <w:rFonts w:ascii="Times New Roman" w:hAnsi="Times New Roman" w:cs="Times New Roman"/>
          <w:i w:val="0"/>
          <w:sz w:val="24"/>
          <w:szCs w:val="22"/>
        </w:rPr>
        <w:t xml:space="preserve">Таблица </w:t>
      </w:r>
      <w:r w:rsidR="00350A4F">
        <w:rPr>
          <w:rFonts w:ascii="Times New Roman" w:hAnsi="Times New Roman" w:cs="Times New Roman"/>
          <w:i w:val="0"/>
          <w:sz w:val="24"/>
          <w:szCs w:val="22"/>
        </w:rPr>
        <w:t>58</w:t>
      </w:r>
    </w:p>
    <w:p w:rsidR="00D1106F" w:rsidRPr="006A1744" w:rsidRDefault="00D1106F" w:rsidP="00D1106F">
      <w:pPr>
        <w:pStyle w:val="65"/>
        <w:shd w:val="clear" w:color="auto" w:fill="auto"/>
        <w:spacing w:before="0" w:after="0" w:line="240" w:lineRule="auto"/>
        <w:rPr>
          <w:rFonts w:ascii="Times New Roman" w:hAnsi="Times New Roman" w:cs="Times New Roman"/>
          <w:b/>
          <w:i w:val="0"/>
          <w:sz w:val="22"/>
          <w:szCs w:val="22"/>
        </w:rPr>
      </w:pPr>
      <w:r w:rsidRPr="006A1744">
        <w:rPr>
          <w:rFonts w:ascii="Times New Roman" w:hAnsi="Times New Roman" w:cs="Times New Roman"/>
          <w:b/>
          <w:i w:val="0"/>
          <w:sz w:val="22"/>
          <w:szCs w:val="22"/>
        </w:rPr>
        <w:t>Сравнительная распространенность инфекционных</w:t>
      </w:r>
    </w:p>
    <w:p w:rsidR="00D1106F" w:rsidRPr="006A1744" w:rsidRDefault="00D1106F" w:rsidP="00D1106F">
      <w:pPr>
        <w:pStyle w:val="65"/>
        <w:shd w:val="clear" w:color="auto" w:fill="auto"/>
        <w:spacing w:before="0" w:after="0" w:line="240" w:lineRule="auto"/>
        <w:rPr>
          <w:rFonts w:ascii="Times New Roman" w:hAnsi="Times New Roman" w:cs="Times New Roman"/>
          <w:b/>
          <w:i w:val="0"/>
          <w:sz w:val="22"/>
          <w:szCs w:val="22"/>
        </w:rPr>
      </w:pPr>
      <w:r w:rsidRPr="006A1744">
        <w:rPr>
          <w:rFonts w:ascii="Times New Roman" w:hAnsi="Times New Roman" w:cs="Times New Roman"/>
          <w:b/>
          <w:i w:val="0"/>
          <w:sz w:val="22"/>
          <w:szCs w:val="22"/>
        </w:rPr>
        <w:t>и паразитарных заболеваний в ЕАО в 2023 г. (на 100 тыс. населения)</w:t>
      </w:r>
    </w:p>
    <w:p w:rsidR="00D1106F" w:rsidRPr="002D62D6" w:rsidRDefault="00D1106F" w:rsidP="00D1106F">
      <w:pPr>
        <w:pStyle w:val="65"/>
        <w:shd w:val="clear" w:color="auto" w:fill="auto"/>
        <w:spacing w:before="0" w:after="0" w:line="240" w:lineRule="auto"/>
        <w:rPr>
          <w:rFonts w:ascii="Times New Roman" w:hAnsi="Times New Roman" w:cs="Times New Roman"/>
          <w:i w:val="0"/>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2132"/>
        <w:gridCol w:w="6791"/>
      </w:tblGrid>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i/>
                <w:sz w:val="22"/>
              </w:rPr>
            </w:pPr>
            <w:r w:rsidRPr="006A1744">
              <w:rPr>
                <w:rStyle w:val="480"/>
                <w:i w:val="0"/>
                <w:sz w:val="22"/>
              </w:rPr>
              <w:t>Показатели на 100 тыс. населения</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i/>
                <w:sz w:val="22"/>
              </w:rPr>
            </w:pPr>
            <w:r w:rsidRPr="006A1744">
              <w:rPr>
                <w:rStyle w:val="480"/>
                <w:i w:val="0"/>
                <w:sz w:val="22"/>
              </w:rPr>
              <w:t>Нозологические формы инфекционных заболеваний</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i/>
                <w:sz w:val="22"/>
              </w:rPr>
            </w:pPr>
            <w:r w:rsidRPr="006A1744">
              <w:rPr>
                <w:rStyle w:val="480"/>
                <w:i w:val="0"/>
                <w:sz w:val="22"/>
              </w:rPr>
              <w:t>400 и &gt;</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sz w:val="22"/>
              </w:rPr>
            </w:pPr>
            <w:r w:rsidRPr="006A1744">
              <w:rPr>
                <w:iCs/>
                <w:sz w:val="22"/>
                <w:shd w:val="clear" w:color="auto" w:fill="FFFFFF"/>
              </w:rPr>
              <w:t xml:space="preserve">ОРВИ (24 621,93), </w:t>
            </w:r>
            <w:r w:rsidRPr="006A1744">
              <w:rPr>
                <w:iCs/>
                <w:sz w:val="22"/>
                <w:shd w:val="clear" w:color="auto" w:fill="FFFFFF"/>
                <w:lang w:val="en-US"/>
              </w:rPr>
              <w:t>COVID</w:t>
            </w:r>
            <w:r w:rsidRPr="006A1744">
              <w:rPr>
                <w:iCs/>
                <w:sz w:val="22"/>
                <w:shd w:val="clear" w:color="auto" w:fill="FFFFFF"/>
              </w:rPr>
              <w:t>-19 (1132,53), укусы, ослюнения, оцарапывания животными (514,04), укусы клещами (401,47)</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i/>
                <w:sz w:val="22"/>
              </w:rPr>
            </w:pPr>
            <w:r w:rsidRPr="006A1744">
              <w:rPr>
                <w:rStyle w:val="480"/>
                <w:i w:val="0"/>
                <w:sz w:val="22"/>
              </w:rPr>
              <w:t>от 200 до 400</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afe"/>
              <w:spacing w:before="20" w:beforeAutospacing="0" w:after="20" w:afterAutospacing="0"/>
              <w:jc w:val="center"/>
              <w:textAlignment w:val="baseline"/>
              <w:rPr>
                <w:i/>
                <w:sz w:val="22"/>
              </w:rPr>
            </w:pPr>
            <w:r w:rsidRPr="006A1744">
              <w:rPr>
                <w:rFonts w:eastAsia="Arial Unicode MS"/>
                <w:iCs/>
                <w:color w:val="000000"/>
                <w:kern w:val="24"/>
                <w:sz w:val="22"/>
                <w:szCs w:val="20"/>
              </w:rPr>
              <w:t>ветряная оспа (390,62), ОКИ установленной этиологии (209,55), ОКИ неустановленной этиологии (297,71), пневмония внебольничная (338,40), грипп (205,48),</w:t>
            </w:r>
            <w:r w:rsidR="00494EF6">
              <w:rPr>
                <w:rFonts w:eastAsia="Arial Unicode MS"/>
                <w:iCs/>
                <w:color w:val="000000"/>
                <w:kern w:val="24"/>
                <w:sz w:val="22"/>
                <w:szCs w:val="20"/>
              </w:rPr>
              <w:t xml:space="preserve"> </w:t>
            </w:r>
            <w:r w:rsidRPr="006A1744">
              <w:rPr>
                <w:rFonts w:eastAsia="Arial Unicode MS"/>
                <w:iCs/>
                <w:color w:val="000000"/>
                <w:kern w:val="24"/>
                <w:sz w:val="22"/>
                <w:szCs w:val="20"/>
              </w:rPr>
              <w:t xml:space="preserve">энтеробиоз (287,54) </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i/>
                <w:sz w:val="22"/>
              </w:rPr>
            </w:pPr>
            <w:r w:rsidRPr="006A1744">
              <w:rPr>
                <w:rStyle w:val="480"/>
                <w:i w:val="0"/>
                <w:sz w:val="22"/>
              </w:rPr>
              <w:t>от 50 до 200</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afe"/>
              <w:spacing w:before="20" w:beforeAutospacing="0" w:after="20" w:afterAutospacing="0"/>
              <w:jc w:val="center"/>
              <w:textAlignment w:val="baseline"/>
              <w:rPr>
                <w:i/>
                <w:sz w:val="22"/>
              </w:rPr>
            </w:pPr>
            <w:r w:rsidRPr="006A1744">
              <w:rPr>
                <w:rFonts w:eastAsia="Arial Unicode MS"/>
                <w:iCs/>
                <w:color w:val="000000"/>
                <w:kern w:val="24"/>
                <w:sz w:val="22"/>
                <w:szCs w:val="20"/>
              </w:rPr>
              <w:t>ОКИ вызванные вирусами (155,98), туберкулез (77,99), ОКИ вызванные установленными бактериальными возбудителями (52,22)</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sz w:val="22"/>
              </w:rPr>
            </w:pPr>
            <w:r w:rsidRPr="006A1744">
              <w:rPr>
                <w:rStyle w:val="480"/>
                <w:i w:val="0"/>
                <w:sz w:val="22"/>
              </w:rPr>
              <w:t>от 10 до 50</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afe"/>
              <w:spacing w:before="20" w:beforeAutospacing="0" w:after="20" w:afterAutospacing="0"/>
              <w:jc w:val="center"/>
              <w:textAlignment w:val="baseline"/>
              <w:rPr>
                <w:sz w:val="22"/>
                <w:szCs w:val="20"/>
              </w:rPr>
            </w:pPr>
            <w:r w:rsidRPr="006A1744">
              <w:rPr>
                <w:rStyle w:val="480"/>
                <w:i w:val="0"/>
                <w:color w:val="FF0000"/>
                <w:sz w:val="22"/>
              </w:rPr>
              <w:t xml:space="preserve"> </w:t>
            </w:r>
            <w:r w:rsidRPr="006A1744">
              <w:rPr>
                <w:rFonts w:eastAsia="Arial Unicode MS"/>
                <w:iCs/>
                <w:color w:val="000000"/>
                <w:kern w:val="24"/>
                <w:sz w:val="22"/>
                <w:szCs w:val="20"/>
              </w:rPr>
              <w:t>Гонококковая инфекция (23,74), ВИЧ (16,28), чесотка (11,53), хронический гепатит С (37,30), скарлатина (23,74), энтеровирусная вирусная инфекция (35,94), инфекционный мононуклеоз (16,95)</w:t>
            </w:r>
            <w:r w:rsidR="00494EF6">
              <w:rPr>
                <w:rFonts w:eastAsia="Arial Unicode MS"/>
                <w:iCs/>
                <w:color w:val="000000"/>
                <w:kern w:val="24"/>
                <w:sz w:val="22"/>
                <w:szCs w:val="20"/>
              </w:rPr>
              <w:t xml:space="preserve"> </w:t>
            </w:r>
            <w:r w:rsidRPr="006A1744">
              <w:rPr>
                <w:rFonts w:eastAsia="Arial Unicode MS"/>
                <w:iCs/>
                <w:color w:val="000000"/>
                <w:kern w:val="24"/>
                <w:sz w:val="22"/>
                <w:szCs w:val="20"/>
              </w:rPr>
              <w:t>микроспория (20,45),</w:t>
            </w:r>
            <w:r w:rsidRPr="006A1744">
              <w:rPr>
                <w:rFonts w:eastAsia="Arial Unicode MS"/>
                <w:color w:val="000000"/>
                <w:kern w:val="24"/>
                <w:sz w:val="22"/>
                <w:szCs w:val="20"/>
              </w:rPr>
              <w:t xml:space="preserve"> </w:t>
            </w:r>
            <w:r w:rsidRPr="006A1744">
              <w:rPr>
                <w:rFonts w:eastAsia="Arial Unicode MS"/>
                <w:iCs/>
                <w:color w:val="000000"/>
                <w:kern w:val="24"/>
                <w:sz w:val="22"/>
                <w:szCs w:val="20"/>
              </w:rPr>
              <w:t>другие сальмонеллезные инфекции (32,55) сибирский клещевой тиф (21,02)</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rStyle w:val="480"/>
                <w:i w:val="0"/>
                <w:sz w:val="22"/>
              </w:rPr>
            </w:pPr>
            <w:r w:rsidRPr="006A1744">
              <w:rPr>
                <w:rStyle w:val="480"/>
                <w:i w:val="0"/>
                <w:sz w:val="22"/>
              </w:rPr>
              <w:t>от 1 до 10</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afe"/>
              <w:spacing w:before="20" w:beforeAutospacing="0" w:after="20" w:afterAutospacing="0"/>
              <w:jc w:val="center"/>
              <w:textAlignment w:val="baseline"/>
              <w:rPr>
                <w:rStyle w:val="480"/>
                <w:i w:val="0"/>
                <w:color w:val="FF0000"/>
                <w:sz w:val="22"/>
              </w:rPr>
            </w:pPr>
            <w:r w:rsidRPr="006A1744">
              <w:rPr>
                <w:rFonts w:eastAsia="Arial Unicode MS" w:cs="Arial Unicode MS"/>
                <w:iCs/>
                <w:color w:val="000000"/>
                <w:kern w:val="24"/>
                <w:sz w:val="22"/>
                <w:szCs w:val="20"/>
              </w:rPr>
              <w:t xml:space="preserve">аскаридоз (6,39), клонорхоз (5,43), коклюш (5,43), </w:t>
            </w:r>
            <w:r w:rsidRPr="006A1744">
              <w:rPr>
                <w:rFonts w:eastAsia="Arial Unicode MS" w:cs="Arial Unicode MS"/>
                <w:color w:val="000000"/>
                <w:kern w:val="24"/>
                <w:sz w:val="22"/>
                <w:szCs w:val="20"/>
              </w:rPr>
              <w:t>г</w:t>
            </w:r>
            <w:r w:rsidRPr="006A1744">
              <w:rPr>
                <w:rFonts w:eastAsia="Arial Unicode MS"/>
                <w:iCs/>
                <w:color w:val="000000"/>
                <w:kern w:val="24"/>
                <w:sz w:val="22"/>
                <w:szCs w:val="20"/>
              </w:rPr>
              <w:t>еморрагические лихорадки с почечным синдромом (8,14), сифилис (3,39)</w:t>
            </w:r>
          </w:p>
        </w:tc>
      </w:tr>
      <w:tr w:rsidR="00D1106F" w:rsidRPr="006A1744" w:rsidTr="0096737D">
        <w:tc>
          <w:tcPr>
            <w:tcW w:w="2132"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413"/>
              <w:shd w:val="clear" w:color="auto" w:fill="auto"/>
              <w:spacing w:before="20" w:after="20" w:line="240" w:lineRule="auto"/>
              <w:jc w:val="center"/>
              <w:rPr>
                <w:rStyle w:val="480"/>
                <w:i w:val="0"/>
                <w:sz w:val="22"/>
              </w:rPr>
            </w:pPr>
            <w:r w:rsidRPr="006A1744">
              <w:rPr>
                <w:rStyle w:val="480"/>
                <w:i w:val="0"/>
                <w:sz w:val="22"/>
              </w:rPr>
              <w:t>менее 1</w:t>
            </w:r>
          </w:p>
        </w:tc>
        <w:tc>
          <w:tcPr>
            <w:tcW w:w="6791" w:type="dxa"/>
            <w:tcBorders>
              <w:top w:val="single" w:sz="4" w:space="0" w:color="auto"/>
              <w:left w:val="single" w:sz="4" w:space="0" w:color="auto"/>
              <w:bottom w:val="single" w:sz="4" w:space="0" w:color="auto"/>
              <w:right w:val="single" w:sz="4" w:space="0" w:color="auto"/>
            </w:tcBorders>
            <w:shd w:val="clear" w:color="auto" w:fill="FFFFFF"/>
          </w:tcPr>
          <w:p w:rsidR="00D1106F" w:rsidRPr="006A1744" w:rsidRDefault="00D1106F" w:rsidP="006A1744">
            <w:pPr>
              <w:pStyle w:val="afe"/>
              <w:spacing w:before="20" w:beforeAutospacing="0" w:after="20" w:afterAutospacing="0"/>
              <w:jc w:val="center"/>
              <w:textAlignment w:val="baseline"/>
              <w:rPr>
                <w:sz w:val="22"/>
                <w:szCs w:val="20"/>
              </w:rPr>
            </w:pPr>
            <w:r w:rsidRPr="006A1744">
              <w:rPr>
                <w:rFonts w:eastAsia="Arial Unicode MS"/>
                <w:iCs/>
                <w:color w:val="000000"/>
                <w:kern w:val="24"/>
                <w:sz w:val="22"/>
                <w:szCs w:val="20"/>
              </w:rPr>
              <w:t>Малярия (0,68), корь ( (0,68), лихорадка Денге (0,68)</w:t>
            </w:r>
          </w:p>
        </w:tc>
      </w:tr>
    </w:tbl>
    <w:p w:rsidR="00D1106F" w:rsidRPr="0096737D" w:rsidRDefault="00D1106F" w:rsidP="00D1106F">
      <w:pPr>
        <w:pStyle w:val="a3"/>
        <w:spacing w:after="0" w:line="269" w:lineRule="exact"/>
        <w:ind w:firstLine="700"/>
        <w:jc w:val="both"/>
        <w:rPr>
          <w:szCs w:val="20"/>
        </w:rPr>
      </w:pPr>
    </w:p>
    <w:p w:rsidR="00D1106F" w:rsidRDefault="00D1106F" w:rsidP="0096737D">
      <w:pPr>
        <w:pStyle w:val="a3"/>
        <w:spacing w:after="0"/>
        <w:ind w:firstLine="709"/>
        <w:jc w:val="both"/>
      </w:pPr>
      <w:r w:rsidRPr="00A06B6E">
        <w:t>В 202</w:t>
      </w:r>
      <w:r>
        <w:t>3</w:t>
      </w:r>
      <w:r w:rsidRPr="00A06B6E">
        <w:t xml:space="preserve"> г. в Еврейской автономной области зарегистрирован</w:t>
      </w:r>
      <w:r>
        <w:t xml:space="preserve"> 41128</w:t>
      </w:r>
      <w:r w:rsidRPr="007111D2">
        <w:t xml:space="preserve"> </w:t>
      </w:r>
      <w:r w:rsidRPr="00A06B6E">
        <w:t>случай инфекционных и паразитарных заболеваний</w:t>
      </w:r>
      <w:r>
        <w:t xml:space="preserve">, что на 24,5% меньше </w:t>
      </w:r>
      <w:r w:rsidRPr="00A06B6E">
        <w:t>суммы заболеваний по данным 202</w:t>
      </w:r>
      <w:r>
        <w:t>2 года (</w:t>
      </w:r>
      <w:r w:rsidRPr="00A06B6E">
        <w:t>57772 случай</w:t>
      </w:r>
      <w:r>
        <w:t>).</w:t>
      </w:r>
      <w:r w:rsidRPr="00A135C2">
        <w:t xml:space="preserve"> </w:t>
      </w:r>
      <w:r>
        <w:t>Снижение</w:t>
      </w:r>
      <w:r w:rsidR="00494EF6">
        <w:t xml:space="preserve"> </w:t>
      </w:r>
      <w:r>
        <w:t>общего показателя связано главным образом с уменьшением</w:t>
      </w:r>
      <w:r w:rsidR="00494EF6">
        <w:t xml:space="preserve"> </w:t>
      </w:r>
      <w:r>
        <w:t xml:space="preserve">заболеваемости новой коронавирусной инфекцией </w:t>
      </w:r>
      <w:r w:rsidRPr="001C04D5">
        <w:rPr>
          <w:lang w:eastAsia="en-US"/>
        </w:rPr>
        <w:t>(</w:t>
      </w:r>
      <w:r>
        <w:rPr>
          <w:lang w:val="en-US" w:eastAsia="en-US"/>
        </w:rPr>
        <w:t>COVID</w:t>
      </w:r>
      <w:r w:rsidRPr="001C04D5">
        <w:rPr>
          <w:lang w:eastAsia="en-US"/>
        </w:rPr>
        <w:t xml:space="preserve">-19) </w:t>
      </w:r>
      <w:r w:rsidR="00350A4F">
        <w:t>и числа случаев ОРВИ, рис. 44.</w:t>
      </w:r>
    </w:p>
    <w:p w:rsidR="0096737D" w:rsidRDefault="0096737D" w:rsidP="0096737D">
      <w:pPr>
        <w:pStyle w:val="a3"/>
        <w:spacing w:after="0"/>
        <w:ind w:firstLine="709"/>
        <w:jc w:val="both"/>
      </w:pPr>
    </w:p>
    <w:p w:rsidR="00D1106F" w:rsidRPr="0096737D" w:rsidRDefault="00D1106F" w:rsidP="0096737D">
      <w:pPr>
        <w:pStyle w:val="1b"/>
        <w:shd w:val="clear" w:color="auto" w:fill="auto"/>
        <w:spacing w:line="240" w:lineRule="auto"/>
        <w:rPr>
          <w:rFonts w:ascii="Times New Roman" w:hAnsi="Times New Roman" w:cs="Times New Roman"/>
          <w:b w:val="0"/>
          <w:sz w:val="24"/>
          <w:szCs w:val="24"/>
        </w:rPr>
      </w:pPr>
      <w:r>
        <w:rPr>
          <w:rFonts w:ascii="Times New Roman" w:hAnsi="Times New Roman" w:cs="Times New Roman"/>
          <w:b w:val="0"/>
          <w:noProof/>
          <w:sz w:val="24"/>
          <w:szCs w:val="24"/>
          <w:lang w:eastAsia="ru-RU"/>
        </w:rPr>
        <w:lastRenderedPageBreak/>
        <w:drawing>
          <wp:inline distT="0" distB="0" distL="0" distR="0" wp14:anchorId="6B181B69" wp14:editId="16E06968">
            <wp:extent cx="4325510" cy="2544416"/>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1245" cy="2547790"/>
                    </a:xfrm>
                    <a:prstGeom prst="rect">
                      <a:avLst/>
                    </a:prstGeom>
                    <a:noFill/>
                  </pic:spPr>
                </pic:pic>
              </a:graphicData>
            </a:graphic>
          </wp:inline>
        </w:drawing>
      </w:r>
    </w:p>
    <w:p w:rsidR="0096737D" w:rsidRPr="00494EF6" w:rsidRDefault="0096737D" w:rsidP="0096737D">
      <w:pPr>
        <w:pStyle w:val="a3"/>
        <w:spacing w:after="0"/>
        <w:ind w:firstLine="709"/>
        <w:jc w:val="both"/>
        <w:rPr>
          <w:szCs w:val="22"/>
        </w:rPr>
      </w:pPr>
    </w:p>
    <w:p w:rsidR="00D1106F" w:rsidRDefault="00D1106F" w:rsidP="00494EF6">
      <w:pPr>
        <w:pStyle w:val="a3"/>
        <w:spacing w:after="0"/>
        <w:jc w:val="center"/>
        <w:rPr>
          <w:sz w:val="22"/>
          <w:szCs w:val="22"/>
        </w:rPr>
      </w:pPr>
      <w:r w:rsidRPr="00DD7E61">
        <w:rPr>
          <w:b/>
          <w:sz w:val="22"/>
          <w:szCs w:val="22"/>
        </w:rPr>
        <w:t xml:space="preserve">Рис. </w:t>
      </w:r>
      <w:r w:rsidR="00350A4F">
        <w:rPr>
          <w:b/>
          <w:sz w:val="22"/>
          <w:szCs w:val="22"/>
        </w:rPr>
        <w:t>44</w:t>
      </w:r>
      <w:r w:rsidR="00494EF6">
        <w:rPr>
          <w:b/>
          <w:sz w:val="22"/>
          <w:szCs w:val="22"/>
        </w:rPr>
        <w:t>.</w:t>
      </w:r>
      <w:r w:rsidRPr="00DD7E61">
        <w:rPr>
          <w:sz w:val="22"/>
          <w:szCs w:val="22"/>
        </w:rPr>
        <w:t xml:space="preserve"> Динамика</w:t>
      </w:r>
      <w:r w:rsidR="00494EF6">
        <w:rPr>
          <w:sz w:val="22"/>
          <w:szCs w:val="22"/>
        </w:rPr>
        <w:t xml:space="preserve"> </w:t>
      </w:r>
      <w:r>
        <w:rPr>
          <w:sz w:val="22"/>
          <w:szCs w:val="22"/>
        </w:rPr>
        <w:t xml:space="preserve">инфекционных заболеваний </w:t>
      </w:r>
      <w:r w:rsidRPr="00DD7E61">
        <w:rPr>
          <w:sz w:val="22"/>
          <w:szCs w:val="22"/>
        </w:rPr>
        <w:t>201</w:t>
      </w:r>
      <w:r>
        <w:rPr>
          <w:sz w:val="22"/>
          <w:szCs w:val="22"/>
        </w:rPr>
        <w:t>3</w:t>
      </w:r>
      <w:r w:rsidRPr="00DD7E61">
        <w:rPr>
          <w:sz w:val="22"/>
          <w:szCs w:val="22"/>
        </w:rPr>
        <w:t>-202</w:t>
      </w:r>
      <w:r>
        <w:rPr>
          <w:sz w:val="22"/>
          <w:szCs w:val="22"/>
        </w:rPr>
        <w:t>3</w:t>
      </w:r>
      <w:r w:rsidRPr="00DD7E61">
        <w:rPr>
          <w:sz w:val="22"/>
          <w:szCs w:val="22"/>
        </w:rPr>
        <w:t xml:space="preserve"> гг. (на 100 тыс. населения)</w:t>
      </w:r>
    </w:p>
    <w:p w:rsidR="0096737D" w:rsidRPr="0096737D" w:rsidRDefault="0096737D" w:rsidP="0096737D">
      <w:pPr>
        <w:pStyle w:val="a3"/>
        <w:spacing w:after="0"/>
        <w:ind w:firstLine="709"/>
        <w:rPr>
          <w:szCs w:val="22"/>
        </w:rPr>
      </w:pPr>
    </w:p>
    <w:p w:rsidR="00D1106F" w:rsidRDefault="00D1106F" w:rsidP="0096737D">
      <w:pPr>
        <w:pStyle w:val="1b"/>
        <w:shd w:val="clear" w:color="auto" w:fill="auto"/>
        <w:spacing w:line="240" w:lineRule="auto"/>
        <w:ind w:firstLine="709"/>
        <w:jc w:val="both"/>
        <w:rPr>
          <w:rFonts w:ascii="Times New Roman" w:hAnsi="Times New Roman" w:cs="Times New Roman"/>
          <w:b w:val="0"/>
          <w:sz w:val="24"/>
          <w:szCs w:val="24"/>
        </w:rPr>
      </w:pPr>
      <w:r w:rsidRPr="001C4B70">
        <w:rPr>
          <w:rFonts w:ascii="Times New Roman" w:hAnsi="Times New Roman" w:cs="Times New Roman"/>
          <w:b w:val="0"/>
          <w:sz w:val="24"/>
          <w:szCs w:val="24"/>
        </w:rPr>
        <w:t>Инфекционные</w:t>
      </w:r>
      <w:r w:rsidR="00494EF6">
        <w:rPr>
          <w:rFonts w:ascii="Times New Roman" w:hAnsi="Times New Roman" w:cs="Times New Roman"/>
          <w:b w:val="0"/>
          <w:sz w:val="24"/>
          <w:szCs w:val="24"/>
        </w:rPr>
        <w:t xml:space="preserve"> </w:t>
      </w:r>
      <w:r w:rsidRPr="001C4B70">
        <w:rPr>
          <w:rFonts w:ascii="Times New Roman" w:hAnsi="Times New Roman" w:cs="Times New Roman"/>
          <w:b w:val="0"/>
          <w:sz w:val="24"/>
          <w:szCs w:val="24"/>
        </w:rPr>
        <w:t>заболевания с показателями, превышающими в 202</w:t>
      </w:r>
      <w:r>
        <w:rPr>
          <w:rFonts w:ascii="Times New Roman" w:hAnsi="Times New Roman" w:cs="Times New Roman"/>
          <w:b w:val="0"/>
          <w:sz w:val="24"/>
          <w:szCs w:val="24"/>
        </w:rPr>
        <w:t>3</w:t>
      </w:r>
      <w:r w:rsidRPr="001C4B70">
        <w:rPr>
          <w:rFonts w:ascii="Times New Roman" w:hAnsi="Times New Roman" w:cs="Times New Roman"/>
          <w:b w:val="0"/>
          <w:sz w:val="24"/>
          <w:szCs w:val="24"/>
        </w:rPr>
        <w:t xml:space="preserve"> г. средние по Российской Федерации (на 100 тыс. населения)</w:t>
      </w:r>
      <w:r>
        <w:rPr>
          <w:rFonts w:ascii="Times New Roman" w:hAnsi="Times New Roman" w:cs="Times New Roman"/>
          <w:b w:val="0"/>
          <w:sz w:val="24"/>
          <w:szCs w:val="24"/>
        </w:rPr>
        <w:t xml:space="preserve"> </w:t>
      </w:r>
      <w:r w:rsidR="00FC7438">
        <w:rPr>
          <w:rFonts w:ascii="Times New Roman" w:hAnsi="Times New Roman" w:cs="Times New Roman"/>
          <w:b w:val="0"/>
          <w:sz w:val="24"/>
          <w:szCs w:val="24"/>
        </w:rPr>
        <w:t>в табл.</w:t>
      </w:r>
      <w:r w:rsidR="00350A4F">
        <w:rPr>
          <w:rFonts w:ascii="Times New Roman" w:hAnsi="Times New Roman" w:cs="Times New Roman"/>
          <w:b w:val="0"/>
          <w:sz w:val="24"/>
          <w:szCs w:val="24"/>
        </w:rPr>
        <w:t xml:space="preserve"> 59</w:t>
      </w:r>
    </w:p>
    <w:p w:rsidR="00D1106F" w:rsidRDefault="00D1106F" w:rsidP="00D1106F">
      <w:pPr>
        <w:pStyle w:val="1b"/>
        <w:shd w:val="clear" w:color="auto" w:fill="auto"/>
        <w:spacing w:line="240" w:lineRule="auto"/>
        <w:ind w:firstLine="709"/>
        <w:jc w:val="right"/>
        <w:rPr>
          <w:rFonts w:ascii="Times New Roman" w:hAnsi="Times New Roman" w:cs="Times New Roman"/>
          <w:b w:val="0"/>
          <w:sz w:val="24"/>
          <w:szCs w:val="24"/>
        </w:rPr>
      </w:pPr>
    </w:p>
    <w:p w:rsidR="00D1106F" w:rsidRPr="00350A4F" w:rsidRDefault="0096737D" w:rsidP="00D1106F">
      <w:pPr>
        <w:pStyle w:val="1b"/>
        <w:shd w:val="clear" w:color="auto" w:fill="auto"/>
        <w:spacing w:line="240" w:lineRule="auto"/>
        <w:ind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Таблица </w:t>
      </w:r>
      <w:r w:rsidR="00350A4F">
        <w:rPr>
          <w:rFonts w:ascii="Times New Roman" w:hAnsi="Times New Roman" w:cs="Times New Roman"/>
          <w:b w:val="0"/>
          <w:sz w:val="24"/>
          <w:szCs w:val="24"/>
        </w:rPr>
        <w:t>59</w:t>
      </w:r>
    </w:p>
    <w:p w:rsidR="00D1106F" w:rsidRDefault="00D1106F" w:rsidP="00494EF6">
      <w:pPr>
        <w:pStyle w:val="1b"/>
        <w:shd w:val="clear" w:color="auto" w:fill="auto"/>
        <w:spacing w:line="240" w:lineRule="auto"/>
        <w:rPr>
          <w:rFonts w:ascii="Times New Roman" w:hAnsi="Times New Roman" w:cs="Times New Roman"/>
        </w:rPr>
      </w:pPr>
      <w:r w:rsidRPr="00463561">
        <w:rPr>
          <w:rFonts w:ascii="Times New Roman" w:hAnsi="Times New Roman" w:cs="Times New Roman"/>
        </w:rPr>
        <w:t>Инфекционные</w:t>
      </w:r>
      <w:r w:rsidR="00494EF6">
        <w:rPr>
          <w:rFonts w:ascii="Times New Roman" w:hAnsi="Times New Roman" w:cs="Times New Roman"/>
        </w:rPr>
        <w:t xml:space="preserve"> </w:t>
      </w:r>
      <w:r w:rsidRPr="00463561">
        <w:rPr>
          <w:rFonts w:ascii="Times New Roman" w:hAnsi="Times New Roman" w:cs="Times New Roman"/>
        </w:rPr>
        <w:t>заболевания с показателями, превышающими в 202</w:t>
      </w:r>
      <w:r>
        <w:rPr>
          <w:rFonts w:ascii="Times New Roman" w:hAnsi="Times New Roman" w:cs="Times New Roman"/>
        </w:rPr>
        <w:t>3</w:t>
      </w:r>
      <w:r w:rsidRPr="00463561">
        <w:rPr>
          <w:rFonts w:ascii="Times New Roman" w:hAnsi="Times New Roman" w:cs="Times New Roman"/>
        </w:rPr>
        <w:t xml:space="preserve"> г. средние по Российской Федерации</w:t>
      </w:r>
    </w:p>
    <w:p w:rsidR="00D1106F" w:rsidRPr="00494EF6" w:rsidRDefault="00D1106F" w:rsidP="00494EF6">
      <w:pPr>
        <w:pStyle w:val="1b"/>
        <w:shd w:val="clear" w:color="auto" w:fill="auto"/>
        <w:spacing w:line="240" w:lineRule="auto"/>
        <w:rPr>
          <w:rFonts w:ascii="Times New Roman" w:hAnsi="Times New Roman" w:cs="Times New Roman"/>
          <w:sz w:val="24"/>
        </w:rPr>
      </w:pPr>
    </w:p>
    <w:tbl>
      <w:tblPr>
        <w:tblW w:w="4946" w:type="pct"/>
        <w:tblInd w:w="57" w:type="dxa"/>
        <w:tblCellMar>
          <w:left w:w="0" w:type="dxa"/>
          <w:right w:w="0" w:type="dxa"/>
        </w:tblCellMar>
        <w:tblLook w:val="0000" w:firstRow="0" w:lastRow="0" w:firstColumn="0" w:lastColumn="0" w:noHBand="0" w:noVBand="0"/>
      </w:tblPr>
      <w:tblGrid>
        <w:gridCol w:w="3390"/>
        <w:gridCol w:w="1842"/>
        <w:gridCol w:w="1948"/>
        <w:gridCol w:w="1804"/>
      </w:tblGrid>
      <w:tr w:rsidR="00D1106F" w:rsidRPr="003C26CE" w:rsidTr="00350A4F">
        <w:trPr>
          <w:trHeight w:val="788"/>
        </w:trPr>
        <w:tc>
          <w:tcPr>
            <w:tcW w:w="1887" w:type="pct"/>
            <w:tcBorders>
              <w:top w:val="single" w:sz="4" w:space="0" w:color="auto"/>
              <w:left w:val="single" w:sz="4" w:space="0" w:color="auto"/>
              <w:right w:val="single" w:sz="4" w:space="0" w:color="auto"/>
            </w:tcBorders>
            <w:shd w:val="clear" w:color="auto" w:fill="FFFFFF"/>
          </w:tcPr>
          <w:p w:rsidR="00D1106F" w:rsidRPr="003C26CE" w:rsidRDefault="00D1106F" w:rsidP="0096737D">
            <w:pPr>
              <w:pStyle w:val="a3"/>
              <w:spacing w:before="20" w:after="20"/>
              <w:jc w:val="center"/>
            </w:pPr>
            <w:r w:rsidRPr="003C26CE">
              <w:rPr>
                <w:sz w:val="22"/>
                <w:szCs w:val="22"/>
              </w:rPr>
              <w:t>Нозологическая форма</w:t>
            </w:r>
          </w:p>
        </w:tc>
        <w:tc>
          <w:tcPr>
            <w:tcW w:w="1025" w:type="pct"/>
            <w:tcBorders>
              <w:top w:val="single" w:sz="4" w:space="0" w:color="auto"/>
              <w:left w:val="single" w:sz="4" w:space="0" w:color="auto"/>
              <w:right w:val="single" w:sz="4" w:space="0" w:color="auto"/>
            </w:tcBorders>
            <w:shd w:val="clear" w:color="auto" w:fill="FFFFFF"/>
          </w:tcPr>
          <w:p w:rsidR="00D1106F" w:rsidRPr="003C26CE" w:rsidRDefault="00D1106F" w:rsidP="00350A4F">
            <w:pPr>
              <w:pStyle w:val="a3"/>
              <w:spacing w:after="0"/>
              <w:jc w:val="center"/>
              <w:rPr>
                <w:sz w:val="22"/>
                <w:szCs w:val="22"/>
              </w:rPr>
            </w:pPr>
            <w:r w:rsidRPr="003C26CE">
              <w:rPr>
                <w:sz w:val="22"/>
                <w:szCs w:val="22"/>
              </w:rPr>
              <w:t>Заболеваемость в</w:t>
            </w:r>
            <w:r w:rsidR="00350A4F">
              <w:rPr>
                <w:sz w:val="22"/>
                <w:szCs w:val="22"/>
              </w:rPr>
              <w:t xml:space="preserve"> ЕАО (на 100</w:t>
            </w:r>
            <w:r w:rsidRPr="003C26CE">
              <w:rPr>
                <w:sz w:val="22"/>
                <w:szCs w:val="22"/>
              </w:rPr>
              <w:t xml:space="preserve"> тыс.</w:t>
            </w:r>
          </w:p>
          <w:p w:rsidR="00D1106F" w:rsidRPr="003C26CE" w:rsidRDefault="00D1106F" w:rsidP="00350A4F">
            <w:pPr>
              <w:pStyle w:val="a3"/>
              <w:spacing w:after="0"/>
              <w:jc w:val="center"/>
            </w:pPr>
            <w:r w:rsidRPr="003C26CE">
              <w:rPr>
                <w:sz w:val="22"/>
                <w:szCs w:val="22"/>
              </w:rPr>
              <w:t>населения)</w:t>
            </w:r>
          </w:p>
        </w:tc>
        <w:tc>
          <w:tcPr>
            <w:tcW w:w="1084" w:type="pct"/>
            <w:tcBorders>
              <w:top w:val="single" w:sz="4" w:space="0" w:color="auto"/>
              <w:left w:val="single" w:sz="4" w:space="0" w:color="auto"/>
              <w:right w:val="single" w:sz="4" w:space="0" w:color="auto"/>
            </w:tcBorders>
            <w:shd w:val="clear" w:color="auto" w:fill="FFFFFF"/>
          </w:tcPr>
          <w:p w:rsidR="00D1106F" w:rsidRPr="003C26CE" w:rsidRDefault="00D1106F" w:rsidP="00350A4F">
            <w:pPr>
              <w:pStyle w:val="a3"/>
              <w:spacing w:after="0"/>
              <w:jc w:val="center"/>
              <w:rPr>
                <w:sz w:val="22"/>
                <w:szCs w:val="22"/>
              </w:rPr>
            </w:pPr>
            <w:r w:rsidRPr="003C26CE">
              <w:rPr>
                <w:sz w:val="22"/>
                <w:szCs w:val="22"/>
              </w:rPr>
              <w:t>Заболеваемость в</w:t>
            </w:r>
          </w:p>
          <w:p w:rsidR="00D1106F" w:rsidRPr="003C26CE" w:rsidRDefault="00350A4F" w:rsidP="00350A4F">
            <w:pPr>
              <w:pStyle w:val="a3"/>
              <w:spacing w:after="0"/>
              <w:jc w:val="center"/>
              <w:rPr>
                <w:sz w:val="22"/>
                <w:szCs w:val="22"/>
              </w:rPr>
            </w:pPr>
            <w:r>
              <w:rPr>
                <w:sz w:val="22"/>
                <w:szCs w:val="22"/>
              </w:rPr>
              <w:t>РФ</w:t>
            </w:r>
            <w:r w:rsidR="00D1106F" w:rsidRPr="003C26CE">
              <w:rPr>
                <w:sz w:val="22"/>
                <w:szCs w:val="22"/>
              </w:rPr>
              <w:t xml:space="preserve"> (на 100 тыс.</w:t>
            </w:r>
          </w:p>
          <w:p w:rsidR="00D1106F" w:rsidRPr="003C26CE" w:rsidRDefault="00D1106F" w:rsidP="00350A4F">
            <w:pPr>
              <w:pStyle w:val="a3"/>
              <w:spacing w:after="0"/>
              <w:jc w:val="center"/>
              <w:rPr>
                <w:sz w:val="22"/>
                <w:szCs w:val="22"/>
              </w:rPr>
            </w:pPr>
            <w:r w:rsidRPr="003C26CE">
              <w:rPr>
                <w:sz w:val="22"/>
                <w:szCs w:val="22"/>
              </w:rPr>
              <w:t>населения)</w:t>
            </w:r>
          </w:p>
        </w:tc>
        <w:tc>
          <w:tcPr>
            <w:tcW w:w="1005" w:type="pct"/>
            <w:tcBorders>
              <w:top w:val="single" w:sz="4" w:space="0" w:color="auto"/>
              <w:left w:val="single" w:sz="4" w:space="0" w:color="auto"/>
              <w:right w:val="single" w:sz="4" w:space="0" w:color="auto"/>
            </w:tcBorders>
            <w:shd w:val="clear" w:color="auto" w:fill="FFFFFF"/>
          </w:tcPr>
          <w:p w:rsidR="00D1106F" w:rsidRPr="003C26CE" w:rsidRDefault="00D1106F" w:rsidP="00350A4F">
            <w:pPr>
              <w:pStyle w:val="a3"/>
              <w:spacing w:after="0"/>
              <w:jc w:val="center"/>
              <w:rPr>
                <w:sz w:val="22"/>
                <w:szCs w:val="22"/>
              </w:rPr>
            </w:pPr>
            <w:r w:rsidRPr="003C26CE">
              <w:rPr>
                <w:sz w:val="22"/>
                <w:szCs w:val="22"/>
              </w:rPr>
              <w:t>Заболеваемость в</w:t>
            </w:r>
            <w:r w:rsidR="00350A4F">
              <w:rPr>
                <w:sz w:val="22"/>
                <w:szCs w:val="22"/>
              </w:rPr>
              <w:t xml:space="preserve"> ДФО (на 100 тыс.</w:t>
            </w:r>
          </w:p>
          <w:p w:rsidR="00D1106F" w:rsidRPr="003C26CE" w:rsidRDefault="00D1106F" w:rsidP="00350A4F">
            <w:pPr>
              <w:pStyle w:val="a3"/>
              <w:spacing w:after="0"/>
              <w:jc w:val="center"/>
              <w:rPr>
                <w:sz w:val="22"/>
                <w:szCs w:val="22"/>
              </w:rPr>
            </w:pPr>
            <w:r>
              <w:rPr>
                <w:sz w:val="22"/>
                <w:szCs w:val="22"/>
              </w:rPr>
              <w:t>населения)</w:t>
            </w:r>
          </w:p>
        </w:tc>
      </w:tr>
      <w:tr w:rsidR="00D1106F" w:rsidRPr="003C26CE" w:rsidTr="00350A4F">
        <w:trPr>
          <w:trHeight w:val="579"/>
        </w:trPr>
        <w:tc>
          <w:tcPr>
            <w:tcW w:w="1887" w:type="pct"/>
            <w:tcBorders>
              <w:top w:val="single" w:sz="4" w:space="0" w:color="auto"/>
              <w:left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sidRPr="003C26CE">
              <w:rPr>
                <w:sz w:val="22"/>
                <w:szCs w:val="22"/>
              </w:rPr>
              <w:t>Укусы, ослюнения,</w:t>
            </w:r>
          </w:p>
          <w:p w:rsidR="00D1106F" w:rsidRPr="003C26CE" w:rsidRDefault="00D1106F" w:rsidP="006F7F5F">
            <w:pPr>
              <w:pStyle w:val="a3"/>
              <w:spacing w:before="20" w:after="20"/>
              <w:rPr>
                <w:sz w:val="22"/>
                <w:szCs w:val="22"/>
              </w:rPr>
            </w:pPr>
            <w:r w:rsidRPr="003C26CE">
              <w:rPr>
                <w:sz w:val="22"/>
                <w:szCs w:val="22"/>
              </w:rPr>
              <w:t>оцарапывания животными</w:t>
            </w:r>
          </w:p>
        </w:tc>
        <w:tc>
          <w:tcPr>
            <w:tcW w:w="1025" w:type="pct"/>
            <w:tcBorders>
              <w:top w:val="single" w:sz="4" w:space="0" w:color="auto"/>
              <w:left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514,04</w:t>
            </w:r>
          </w:p>
        </w:tc>
        <w:tc>
          <w:tcPr>
            <w:tcW w:w="1084" w:type="pct"/>
            <w:tcBorders>
              <w:top w:val="single" w:sz="4" w:space="0" w:color="auto"/>
              <w:left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sidRPr="003C26CE">
              <w:rPr>
                <w:sz w:val="22"/>
                <w:szCs w:val="22"/>
              </w:rPr>
              <w:t>2</w:t>
            </w:r>
            <w:r>
              <w:rPr>
                <w:sz w:val="22"/>
                <w:szCs w:val="22"/>
              </w:rPr>
              <w:t>42,14</w:t>
            </w:r>
          </w:p>
        </w:tc>
        <w:tc>
          <w:tcPr>
            <w:tcW w:w="1005" w:type="pct"/>
            <w:tcBorders>
              <w:top w:val="single" w:sz="4" w:space="0" w:color="auto"/>
              <w:left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258,36</w:t>
            </w:r>
          </w:p>
        </w:tc>
      </w:tr>
      <w:tr w:rsidR="00D1106F" w:rsidRPr="003C26CE" w:rsidTr="00350A4F">
        <w:trPr>
          <w:trHeight w:val="26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Pr>
                <w:sz w:val="22"/>
                <w:szCs w:val="22"/>
              </w:rPr>
              <w:t xml:space="preserve">ОКИ установленной этиологии </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209,55</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134,13</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184,97</w:t>
            </w:r>
          </w:p>
        </w:tc>
      </w:tr>
      <w:tr w:rsidR="00D1106F" w:rsidRPr="003C26CE" w:rsidTr="00350A4F">
        <w:trPr>
          <w:trHeight w:val="26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6F7F5F">
            <w:pPr>
              <w:pStyle w:val="a3"/>
              <w:spacing w:before="20" w:after="20"/>
              <w:rPr>
                <w:sz w:val="22"/>
                <w:szCs w:val="22"/>
              </w:rPr>
            </w:pPr>
            <w:r>
              <w:rPr>
                <w:sz w:val="22"/>
                <w:szCs w:val="22"/>
              </w:rPr>
              <w:t>ОКИ, вызванные неустановленной этиологией</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297,71</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286,02</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448,60</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sidRPr="003C26CE">
              <w:rPr>
                <w:sz w:val="22"/>
                <w:szCs w:val="22"/>
              </w:rPr>
              <w:t>Туберкулез</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77,99</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sidRPr="003C26CE">
              <w:rPr>
                <w:sz w:val="22"/>
                <w:szCs w:val="22"/>
              </w:rPr>
              <w:t>2</w:t>
            </w:r>
            <w:r>
              <w:rPr>
                <w:sz w:val="22"/>
                <w:szCs w:val="22"/>
              </w:rPr>
              <w:t>7</w:t>
            </w:r>
            <w:r w:rsidRPr="003C26CE">
              <w:rPr>
                <w:sz w:val="22"/>
                <w:szCs w:val="22"/>
              </w:rPr>
              <w:t>,</w:t>
            </w:r>
            <w:r>
              <w:rPr>
                <w:sz w:val="22"/>
                <w:szCs w:val="22"/>
              </w:rPr>
              <w:t>93</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48,16</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sidRPr="003C26CE">
              <w:rPr>
                <w:sz w:val="22"/>
                <w:szCs w:val="22"/>
              </w:rPr>
              <w:t>Гонококковая инфекция</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23,74</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7</w:t>
            </w:r>
            <w:r w:rsidRPr="003C26CE">
              <w:rPr>
                <w:sz w:val="22"/>
                <w:szCs w:val="22"/>
              </w:rPr>
              <w:t>,</w:t>
            </w:r>
            <w:r>
              <w:rPr>
                <w:sz w:val="22"/>
                <w:szCs w:val="22"/>
              </w:rPr>
              <w:t>49</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23,94</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sidRPr="003C26CE">
              <w:rPr>
                <w:sz w:val="22"/>
                <w:szCs w:val="22"/>
              </w:rPr>
              <w:t>Энтеровирусная инфекция</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35,94</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12</w:t>
            </w:r>
            <w:r w:rsidRPr="003C26CE">
              <w:rPr>
                <w:sz w:val="22"/>
                <w:szCs w:val="22"/>
              </w:rPr>
              <w:t>,</w:t>
            </w:r>
            <w:r>
              <w:rPr>
                <w:sz w:val="22"/>
                <w:szCs w:val="22"/>
              </w:rPr>
              <w:t>62</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48,08</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Pr>
                <w:sz w:val="22"/>
                <w:szCs w:val="22"/>
              </w:rPr>
              <w:t>Гемморогическая лихорадка с почечным синдромом</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7,46</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3,49</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0,70</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6F7F5F">
            <w:pPr>
              <w:pStyle w:val="a3"/>
              <w:spacing w:before="20" w:after="20"/>
              <w:rPr>
                <w:sz w:val="22"/>
                <w:szCs w:val="22"/>
              </w:rPr>
            </w:pPr>
            <w:r>
              <w:rPr>
                <w:sz w:val="22"/>
                <w:szCs w:val="22"/>
              </w:rPr>
              <w:t>Хронический гепатит С</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37,30</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31,81</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Default="00D1106F" w:rsidP="0096737D">
            <w:pPr>
              <w:pStyle w:val="a3"/>
              <w:spacing w:before="20" w:after="20"/>
              <w:jc w:val="center"/>
              <w:rPr>
                <w:sz w:val="22"/>
                <w:szCs w:val="22"/>
              </w:rPr>
            </w:pPr>
            <w:r>
              <w:rPr>
                <w:sz w:val="22"/>
                <w:szCs w:val="22"/>
              </w:rPr>
              <w:t>31,21</w:t>
            </w:r>
          </w:p>
        </w:tc>
      </w:tr>
      <w:tr w:rsidR="00D1106F" w:rsidRPr="003C26CE" w:rsidTr="00350A4F">
        <w:trPr>
          <w:trHeight w:val="274"/>
        </w:trPr>
        <w:tc>
          <w:tcPr>
            <w:tcW w:w="1887"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6F7F5F">
            <w:pPr>
              <w:pStyle w:val="a3"/>
              <w:spacing w:before="20" w:after="20"/>
              <w:rPr>
                <w:sz w:val="22"/>
                <w:szCs w:val="22"/>
              </w:rPr>
            </w:pPr>
            <w:r w:rsidRPr="003C26CE">
              <w:rPr>
                <w:sz w:val="22"/>
                <w:szCs w:val="22"/>
              </w:rPr>
              <w:t>Сибирский клещевой тиф</w:t>
            </w:r>
          </w:p>
        </w:tc>
        <w:tc>
          <w:tcPr>
            <w:tcW w:w="102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21,02</w:t>
            </w:r>
          </w:p>
        </w:tc>
        <w:tc>
          <w:tcPr>
            <w:tcW w:w="1084"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sidRPr="003C26CE">
              <w:rPr>
                <w:sz w:val="22"/>
                <w:szCs w:val="22"/>
              </w:rPr>
              <w:t>0,</w:t>
            </w:r>
            <w:r>
              <w:rPr>
                <w:sz w:val="22"/>
                <w:szCs w:val="22"/>
              </w:rPr>
              <w:t>84</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D1106F" w:rsidRPr="003C26CE" w:rsidRDefault="00D1106F" w:rsidP="0096737D">
            <w:pPr>
              <w:pStyle w:val="a3"/>
              <w:spacing w:before="20" w:after="20"/>
              <w:jc w:val="center"/>
              <w:rPr>
                <w:sz w:val="22"/>
                <w:szCs w:val="22"/>
              </w:rPr>
            </w:pPr>
            <w:r>
              <w:rPr>
                <w:sz w:val="22"/>
                <w:szCs w:val="22"/>
              </w:rPr>
              <w:t>6,56</w:t>
            </w:r>
          </w:p>
        </w:tc>
      </w:tr>
    </w:tbl>
    <w:p w:rsidR="00D1106F" w:rsidRDefault="00D1106F" w:rsidP="00D1106F">
      <w:pPr>
        <w:pStyle w:val="a3"/>
        <w:spacing w:after="0"/>
        <w:ind w:firstLine="709"/>
        <w:jc w:val="both"/>
      </w:pPr>
    </w:p>
    <w:p w:rsidR="00D1106F" w:rsidRPr="00043549" w:rsidRDefault="00D1106F" w:rsidP="00494EF6">
      <w:pPr>
        <w:pStyle w:val="a3"/>
        <w:spacing w:after="0"/>
        <w:ind w:firstLine="709"/>
        <w:jc w:val="both"/>
      </w:pPr>
      <w:r w:rsidRPr="00043549">
        <w:t>При ранжировании территорий области по СМП общей инфекционной заболеваемости в 202</w:t>
      </w:r>
      <w:r>
        <w:t>3</w:t>
      </w:r>
      <w:r w:rsidRPr="00043549">
        <w:t xml:space="preserve"> году установлено:</w:t>
      </w:r>
    </w:p>
    <w:p w:rsidR="00D1106F" w:rsidRPr="00043549" w:rsidRDefault="00D1106F" w:rsidP="00494EF6">
      <w:pPr>
        <w:pStyle w:val="a3"/>
        <w:spacing w:after="0"/>
        <w:ind w:firstLine="709"/>
        <w:jc w:val="both"/>
      </w:pPr>
      <w:r w:rsidRPr="00043549">
        <w:t>«</w:t>
      </w:r>
      <w:r>
        <w:t>О</w:t>
      </w:r>
      <w:r w:rsidRPr="00043549">
        <w:t>тносительно высокий» уровень заболеваемости</w:t>
      </w:r>
      <w:r w:rsidR="00494EF6">
        <w:t xml:space="preserve"> </w:t>
      </w:r>
      <w:r w:rsidRPr="00043549">
        <w:t>(более 3</w:t>
      </w:r>
      <w:r>
        <w:t>900</w:t>
      </w:r>
      <w:r w:rsidRPr="00043549">
        <w:t xml:space="preserve">0,0 на 100 тыс. населения) регистрировался на </w:t>
      </w:r>
      <w:r>
        <w:t xml:space="preserve">одной </w:t>
      </w:r>
      <w:r w:rsidRPr="00043549">
        <w:t>административн</w:t>
      </w:r>
      <w:r>
        <w:t>ой</w:t>
      </w:r>
      <w:r w:rsidRPr="00043549">
        <w:t xml:space="preserve"> территори</w:t>
      </w:r>
      <w:r>
        <w:t>и</w:t>
      </w:r>
      <w:r w:rsidRPr="00043549">
        <w:t xml:space="preserve"> области из 6-ти (</w:t>
      </w:r>
      <w:r>
        <w:t>Облученский район (39549,48)</w:t>
      </w:r>
      <w:r w:rsidRPr="00043549">
        <w:t xml:space="preserve">, «повышенный» (от </w:t>
      </w:r>
      <w:r>
        <w:t xml:space="preserve">24 244,42 до 30977,88 100 тыс. населения) - </w:t>
      </w:r>
      <w:r w:rsidRPr="00043549">
        <w:t xml:space="preserve">в </w:t>
      </w:r>
      <w:r>
        <w:t xml:space="preserve">3-х </w:t>
      </w:r>
      <w:r w:rsidRPr="00043549">
        <w:t>район</w:t>
      </w:r>
      <w:r>
        <w:t>ах (г.Биробиджан (30977,88), Биробиджанский (28793,43) и Октябрьский (24244,42) районах</w:t>
      </w:r>
      <w:r w:rsidR="00494EF6">
        <w:t xml:space="preserve"> </w:t>
      </w:r>
      <w:r>
        <w:t>соответственно),</w:t>
      </w:r>
      <w:r w:rsidRPr="00043549">
        <w:t xml:space="preserve"> «умеренный» (до 1</w:t>
      </w:r>
      <w:r>
        <w:t>7530,03</w:t>
      </w:r>
      <w:r w:rsidRPr="00043549">
        <w:t>) -</w:t>
      </w:r>
      <w:r w:rsidR="00494EF6">
        <w:t xml:space="preserve"> </w:t>
      </w:r>
      <w:r w:rsidRPr="00043549">
        <w:t>в</w:t>
      </w:r>
      <w:r w:rsidR="00494EF6">
        <w:t xml:space="preserve"> </w:t>
      </w:r>
      <w:r>
        <w:t>Смидовичском (14020,04) и Ленинском (17530,03) районах</w:t>
      </w:r>
      <w:r w:rsidRPr="00043549">
        <w:t xml:space="preserve">. </w:t>
      </w:r>
    </w:p>
    <w:p w:rsidR="00D1106F" w:rsidRDefault="00D1106F" w:rsidP="00494EF6">
      <w:pPr>
        <w:pStyle w:val="a3"/>
        <w:spacing w:after="0"/>
        <w:ind w:firstLine="709"/>
        <w:jc w:val="both"/>
      </w:pPr>
      <w:r>
        <w:lastRenderedPageBreak/>
        <w:t xml:space="preserve">Как и в предыдущие годы, среди острых и впервые выявленных инфекционных заболеваний (без учета </w:t>
      </w:r>
      <w:r>
        <w:rPr>
          <w:lang w:val="en-US" w:eastAsia="en-US"/>
        </w:rPr>
        <w:t>COVID</w:t>
      </w:r>
      <w:r w:rsidRPr="001C04D5">
        <w:rPr>
          <w:lang w:eastAsia="en-US"/>
        </w:rPr>
        <w:t xml:space="preserve">-19) </w:t>
      </w:r>
      <w:r>
        <w:t>в 2023 году наибольшую экономическую значимость представляли острые инфекции верхних дыхательных путей множественной и неуточненной локализации, острые кишечные инфекции,</w:t>
      </w:r>
      <w:r w:rsidR="00494EF6">
        <w:t xml:space="preserve"> </w:t>
      </w:r>
      <w:r>
        <w:t>ротавирусный гастроэнтерит, укусы животными,</w:t>
      </w:r>
      <w:r w:rsidR="00494EF6">
        <w:t xml:space="preserve"> </w:t>
      </w:r>
      <w:r>
        <w:t>грипп, сальмонеллезы.</w:t>
      </w:r>
    </w:p>
    <w:p w:rsidR="00D1106F" w:rsidRDefault="00D1106F" w:rsidP="00494EF6">
      <w:pPr>
        <w:pStyle w:val="21"/>
        <w:shd w:val="clear" w:color="auto" w:fill="auto"/>
        <w:spacing w:after="0" w:line="240" w:lineRule="auto"/>
        <w:ind w:firstLine="709"/>
        <w:rPr>
          <w:sz w:val="24"/>
          <w:szCs w:val="24"/>
        </w:rPr>
      </w:pPr>
      <w:r w:rsidRPr="00082DED">
        <w:rPr>
          <w:color w:val="auto"/>
          <w:sz w:val="24"/>
          <w:szCs w:val="24"/>
        </w:rPr>
        <w:t xml:space="preserve">Как и в предыдущие </w:t>
      </w:r>
      <w:r w:rsidRPr="00043549">
        <w:rPr>
          <w:sz w:val="24"/>
          <w:szCs w:val="24"/>
        </w:rPr>
        <w:t>годы, в 202</w:t>
      </w:r>
      <w:r>
        <w:rPr>
          <w:sz w:val="24"/>
          <w:szCs w:val="24"/>
        </w:rPr>
        <w:t>3</w:t>
      </w:r>
      <w:r w:rsidRPr="00043549">
        <w:rPr>
          <w:sz w:val="24"/>
          <w:szCs w:val="24"/>
        </w:rPr>
        <w:t xml:space="preserve"> году наибольшую экономическую значимость представляли острые респираторные вирусные инфекции,</w:t>
      </w:r>
      <w:r w:rsidR="00494EF6">
        <w:rPr>
          <w:sz w:val="24"/>
          <w:szCs w:val="24"/>
        </w:rPr>
        <w:t xml:space="preserve"> </w:t>
      </w:r>
      <w:r w:rsidRPr="00043549">
        <w:rPr>
          <w:sz w:val="24"/>
          <w:szCs w:val="24"/>
        </w:rPr>
        <w:t>острые кишечные инфекции, ветряная оспа, укусы, ослюнения, оцарапывания животными. В число нозологий с наибольшим экономическим ущербом в 202</w:t>
      </w:r>
      <w:r>
        <w:rPr>
          <w:sz w:val="24"/>
          <w:szCs w:val="24"/>
        </w:rPr>
        <w:t>3</w:t>
      </w:r>
      <w:r w:rsidRPr="00043549">
        <w:rPr>
          <w:sz w:val="24"/>
          <w:szCs w:val="24"/>
        </w:rPr>
        <w:t xml:space="preserve"> году вошл</w:t>
      </w:r>
      <w:r>
        <w:rPr>
          <w:sz w:val="24"/>
          <w:szCs w:val="24"/>
        </w:rPr>
        <w:t>а</w:t>
      </w:r>
      <w:r w:rsidRPr="00043549">
        <w:rPr>
          <w:sz w:val="24"/>
          <w:szCs w:val="24"/>
        </w:rPr>
        <w:t xml:space="preserve"> </w:t>
      </w:r>
      <w:r>
        <w:rPr>
          <w:sz w:val="24"/>
          <w:szCs w:val="24"/>
        </w:rPr>
        <w:t>новая к</w:t>
      </w:r>
      <w:r w:rsidR="00E95AA7">
        <w:rPr>
          <w:sz w:val="24"/>
          <w:szCs w:val="24"/>
        </w:rPr>
        <w:t>оронавирусная инфекция</w:t>
      </w:r>
      <w:r w:rsidRPr="00E95AA7">
        <w:rPr>
          <w:sz w:val="24"/>
          <w:szCs w:val="24"/>
        </w:rPr>
        <w:t>.</w:t>
      </w:r>
      <w:r w:rsidRPr="00043549">
        <w:rPr>
          <w:sz w:val="24"/>
          <w:szCs w:val="24"/>
        </w:rPr>
        <w:t xml:space="preserve"> </w:t>
      </w:r>
    </w:p>
    <w:p w:rsidR="00D1106F" w:rsidRDefault="00D1106F" w:rsidP="00494EF6">
      <w:pPr>
        <w:pStyle w:val="a3"/>
        <w:spacing w:after="0"/>
        <w:ind w:firstLine="709"/>
        <w:jc w:val="both"/>
      </w:pPr>
      <w:r>
        <w:t>В целом абсолютные стоимостные показатели экономического ущерба, нанесенного инфекционной патологией, в 2023 году по сравнению с предыдущим годом с учетом инфляции</w:t>
      </w:r>
      <w:r w:rsidR="00494EF6">
        <w:t xml:space="preserve"> </w:t>
      </w:r>
      <w:r>
        <w:t>снизились на 6,4%.</w:t>
      </w:r>
    </w:p>
    <w:p w:rsidR="00D1106F" w:rsidRDefault="00D1106F" w:rsidP="00494EF6">
      <w:pPr>
        <w:pStyle w:val="21"/>
        <w:shd w:val="clear" w:color="auto" w:fill="auto"/>
        <w:spacing w:after="0" w:line="240" w:lineRule="auto"/>
        <w:ind w:firstLine="709"/>
        <w:rPr>
          <w:sz w:val="24"/>
          <w:szCs w:val="24"/>
        </w:rPr>
      </w:pPr>
      <w:r w:rsidRPr="00043549">
        <w:rPr>
          <w:sz w:val="24"/>
          <w:szCs w:val="24"/>
        </w:rPr>
        <w:t>Согласно результатам рейтингового анализа величин экономического ущерба, нанесенного отдельными инфекционными болезнями в 201</w:t>
      </w:r>
      <w:r>
        <w:rPr>
          <w:sz w:val="24"/>
          <w:szCs w:val="24"/>
        </w:rPr>
        <w:t>2</w:t>
      </w:r>
      <w:r w:rsidRPr="00043549">
        <w:rPr>
          <w:sz w:val="24"/>
          <w:szCs w:val="24"/>
        </w:rPr>
        <w:t>-202</w:t>
      </w:r>
      <w:r>
        <w:rPr>
          <w:sz w:val="24"/>
          <w:szCs w:val="24"/>
        </w:rPr>
        <w:t>3</w:t>
      </w:r>
      <w:r w:rsidRPr="00043549">
        <w:rPr>
          <w:sz w:val="24"/>
          <w:szCs w:val="24"/>
        </w:rPr>
        <w:t xml:space="preserve"> гг., наиболее значимое снижение экономического ущерба за десятилетие достигнуто по краснухе</w:t>
      </w:r>
      <w:r>
        <w:rPr>
          <w:sz w:val="24"/>
          <w:szCs w:val="24"/>
        </w:rPr>
        <w:t>, эпидемическому паротиту,</w:t>
      </w:r>
      <w:r w:rsidR="00494EF6">
        <w:rPr>
          <w:sz w:val="24"/>
          <w:szCs w:val="24"/>
        </w:rPr>
        <w:t xml:space="preserve"> </w:t>
      </w:r>
      <w:r w:rsidRPr="00043549">
        <w:rPr>
          <w:sz w:val="24"/>
          <w:szCs w:val="24"/>
        </w:rPr>
        <w:t xml:space="preserve">краснухе, </w:t>
      </w:r>
      <w:r>
        <w:rPr>
          <w:sz w:val="24"/>
          <w:szCs w:val="24"/>
        </w:rPr>
        <w:t>дифтерии,</w:t>
      </w:r>
      <w:r w:rsidR="00494EF6">
        <w:rPr>
          <w:sz w:val="24"/>
          <w:szCs w:val="24"/>
        </w:rPr>
        <w:t xml:space="preserve"> </w:t>
      </w:r>
      <w:r w:rsidRPr="00043549">
        <w:rPr>
          <w:sz w:val="24"/>
          <w:szCs w:val="24"/>
        </w:rPr>
        <w:t>псевдотуберкулезу.</w:t>
      </w:r>
    </w:p>
    <w:p w:rsidR="00D1106F" w:rsidRDefault="00D1106F" w:rsidP="00494EF6">
      <w:pPr>
        <w:pStyle w:val="a3"/>
        <w:spacing w:after="0"/>
        <w:ind w:firstLine="709"/>
        <w:jc w:val="both"/>
        <w:rPr>
          <w:lang w:eastAsia="en-US"/>
        </w:rPr>
      </w:pPr>
      <w:r w:rsidRPr="00820439">
        <w:rPr>
          <w:rStyle w:val="afff8"/>
          <w:sz w:val="24"/>
          <w:szCs w:val="24"/>
        </w:rPr>
        <w:t>Новая коронавирусная инфекция</w:t>
      </w:r>
      <w:r w:rsidR="00494EF6">
        <w:rPr>
          <w:rStyle w:val="afff8"/>
          <w:b w:val="0"/>
          <w:i/>
        </w:rPr>
        <w:t xml:space="preserve"> </w:t>
      </w:r>
      <w:r>
        <w:t>продолжает оставаться одной из серьезных проблем здравоохранения всех стран мира и имеет огромную эпидемиологическую и социально-экономическую значимость.</w:t>
      </w:r>
      <w:r w:rsidRPr="006768BC">
        <w:t xml:space="preserve"> </w:t>
      </w:r>
      <w:r>
        <w:t>Всего в области в 2023 г. было выявлено 1670 случаев новой коронавирусной инфекции (</w:t>
      </w:r>
      <w:r>
        <w:rPr>
          <w:lang w:val="en-US"/>
        </w:rPr>
        <w:t>COVID</w:t>
      </w:r>
      <w:r>
        <w:t>)-19 показатель на 100 тыс. населения составил 1132,53 (2022 г.-11 908 случай или</w:t>
      </w:r>
      <w:r w:rsidR="00494EF6">
        <w:t xml:space="preserve"> </w:t>
      </w:r>
      <w:r>
        <w:t>7611,57,</w:t>
      </w:r>
      <w:r w:rsidR="00494EF6">
        <w:t xml:space="preserve"> </w:t>
      </w:r>
      <w:r>
        <w:t>2021 г. – 8578 или 5418,65). Доля детей среди всех заболевших составила</w:t>
      </w:r>
      <w:r w:rsidR="00494EF6">
        <w:t xml:space="preserve"> </w:t>
      </w:r>
      <w:r>
        <w:t>21,2% (2022 г.-24,4%). Заболеваемость населения от 0 до 17 лет в 2023 г. составила 969,48 на 100 тыс. населения (2022 г.- 7990,97).</w:t>
      </w:r>
      <w:r w:rsidRPr="005B1BCA">
        <w:t xml:space="preserve"> </w:t>
      </w:r>
      <w:r>
        <w:t>В клинической структуре заболеваемости</w:t>
      </w:r>
      <w:r w:rsidR="00494EF6">
        <w:t xml:space="preserve"> </w:t>
      </w:r>
      <w:r>
        <w:t>по итогам 2023</w:t>
      </w:r>
      <w:r w:rsidR="00494EF6">
        <w:t xml:space="preserve"> </w:t>
      </w:r>
      <w:r>
        <w:t>г. на пневмонии приходилось</w:t>
      </w:r>
      <w:r w:rsidR="00494EF6">
        <w:t xml:space="preserve"> </w:t>
      </w:r>
      <w:r>
        <w:t xml:space="preserve">как и в 2022 году - 2,8 % от всех зарегистрированных случаев </w:t>
      </w:r>
      <w:r>
        <w:rPr>
          <w:lang w:val="en-US" w:eastAsia="en-US"/>
        </w:rPr>
        <w:t>COVID</w:t>
      </w:r>
      <w:r w:rsidRPr="001E7639">
        <w:rPr>
          <w:lang w:eastAsia="en-US"/>
        </w:rPr>
        <w:t>-19</w:t>
      </w:r>
      <w:r>
        <w:rPr>
          <w:lang w:eastAsia="en-US"/>
        </w:rPr>
        <w:t>.</w:t>
      </w:r>
    </w:p>
    <w:p w:rsidR="00D1106F" w:rsidRDefault="00D1106F" w:rsidP="00494EF6">
      <w:pPr>
        <w:pStyle w:val="a3"/>
        <w:spacing w:after="0"/>
        <w:ind w:firstLine="709"/>
        <w:jc w:val="both"/>
      </w:pPr>
      <w:r>
        <w:rPr>
          <w:lang w:eastAsia="en-US"/>
        </w:rPr>
        <w:t xml:space="preserve"> Случаев носительст</w:t>
      </w:r>
      <w:r w:rsidR="004520E1">
        <w:rPr>
          <w:lang w:eastAsia="en-US"/>
        </w:rPr>
        <w:t>в</w:t>
      </w:r>
      <w:r>
        <w:rPr>
          <w:lang w:eastAsia="en-US"/>
        </w:rPr>
        <w:t>а</w:t>
      </w:r>
      <w:r w:rsidR="00494EF6">
        <w:rPr>
          <w:lang w:eastAsia="en-US"/>
        </w:rPr>
        <w:t xml:space="preserve"> </w:t>
      </w:r>
      <w:r>
        <w:rPr>
          <w:lang w:eastAsia="en-US"/>
        </w:rPr>
        <w:t xml:space="preserve">возбудителя </w:t>
      </w:r>
      <w:r>
        <w:rPr>
          <w:lang w:val="en-US" w:eastAsia="en-US"/>
        </w:rPr>
        <w:t>COVID</w:t>
      </w:r>
      <w:r w:rsidRPr="00FB1CB1">
        <w:rPr>
          <w:lang w:eastAsia="en-US"/>
        </w:rPr>
        <w:t>-19</w:t>
      </w:r>
      <w:r>
        <w:rPr>
          <w:lang w:eastAsia="en-US"/>
        </w:rPr>
        <w:t xml:space="preserve"> не зарегистрировано (2022 г.-</w:t>
      </w:r>
      <w:r w:rsidR="00494EF6">
        <w:rPr>
          <w:lang w:eastAsia="en-US"/>
        </w:rPr>
        <w:t xml:space="preserve"> </w:t>
      </w:r>
      <w:r>
        <w:rPr>
          <w:lang w:eastAsia="en-US"/>
        </w:rPr>
        <w:t xml:space="preserve">1 случай, 2021 г.-449). </w:t>
      </w:r>
    </w:p>
    <w:p w:rsidR="00D1106F" w:rsidRDefault="00D1106F" w:rsidP="00494EF6">
      <w:pPr>
        <w:pStyle w:val="a3"/>
        <w:spacing w:after="0"/>
        <w:ind w:firstLine="709"/>
        <w:jc w:val="both"/>
      </w:pPr>
      <w:r>
        <w:t xml:space="preserve">Динамика заболеваемости </w:t>
      </w:r>
      <w:r>
        <w:rPr>
          <w:lang w:val="en-US" w:eastAsia="en-US"/>
        </w:rPr>
        <w:t>COVID</w:t>
      </w:r>
      <w:r w:rsidRPr="001E7639">
        <w:rPr>
          <w:lang w:eastAsia="en-US"/>
        </w:rPr>
        <w:t xml:space="preserve">-19 </w:t>
      </w:r>
      <w:r>
        <w:t>на территории области в 2023 г. характеризовалась периодами подъёма и спада различной продолжительности.</w:t>
      </w:r>
      <w:r w:rsidR="00494EF6">
        <w:t xml:space="preserve"> </w:t>
      </w:r>
      <w:r w:rsidRPr="00E95AA7">
        <w:t>Два пика заболеваемости, один пришелся на апрель месяц (245 случаев или 166.15 на 100 тыс. населения) и декабрь месяц (473 случая или 320,77</w:t>
      </w:r>
      <w:r w:rsidR="00E95AA7" w:rsidRPr="00E95AA7">
        <w:t xml:space="preserve"> на 100 тыс. населения). С</w:t>
      </w:r>
      <w:r w:rsidRPr="00E95AA7">
        <w:t>амы</w:t>
      </w:r>
      <w:r w:rsidR="006B45DF" w:rsidRPr="00E95AA7">
        <w:t>й</w:t>
      </w:r>
      <w:r w:rsidRPr="00E95AA7">
        <w:t xml:space="preserve"> низкий показатель зарегистрирован</w:t>
      </w:r>
      <w:r w:rsidR="00494EF6" w:rsidRPr="00E95AA7">
        <w:t xml:space="preserve"> </w:t>
      </w:r>
      <w:r w:rsidRPr="00E95AA7">
        <w:t>в июле 2024 года (4 случая или 2,71 на 100 тыс. населения).</w:t>
      </w:r>
      <w:r>
        <w:t xml:space="preserve"> </w:t>
      </w:r>
    </w:p>
    <w:p w:rsidR="00D1106F" w:rsidRDefault="00D1106F" w:rsidP="00494EF6">
      <w:pPr>
        <w:pStyle w:val="a3"/>
        <w:spacing w:after="0"/>
        <w:ind w:firstLine="709"/>
        <w:jc w:val="both"/>
      </w:pPr>
      <w:r>
        <w:t>В 2022 году пик заболеваемости пришелся на март месяц (2497 случаев или 1595,52 на 100 тыс. населения) и самый</w:t>
      </w:r>
      <w:r w:rsidR="00494EF6">
        <w:t xml:space="preserve"> </w:t>
      </w:r>
      <w:r>
        <w:t>низкий показатель зарегистрирован</w:t>
      </w:r>
      <w:r w:rsidR="00494EF6">
        <w:t xml:space="preserve"> </w:t>
      </w:r>
      <w:r>
        <w:t>в ноябре 2022 года (155 случаев ил</w:t>
      </w:r>
      <w:r w:rsidR="006F7F5F">
        <w:t>и 99,04 на 100 тыс. населения), рис. 45.</w:t>
      </w:r>
    </w:p>
    <w:p w:rsidR="00D1106F" w:rsidRDefault="00D1106F" w:rsidP="00494EF6">
      <w:pPr>
        <w:pStyle w:val="a3"/>
        <w:spacing w:after="0" w:line="274" w:lineRule="exact"/>
        <w:ind w:right="20"/>
        <w:jc w:val="both"/>
      </w:pPr>
    </w:p>
    <w:p w:rsidR="00D1106F" w:rsidRDefault="00D1106F" w:rsidP="00FC7438">
      <w:pPr>
        <w:pStyle w:val="a3"/>
        <w:spacing w:after="0"/>
        <w:jc w:val="center"/>
      </w:pPr>
      <w:r>
        <w:rPr>
          <w:noProof/>
        </w:rPr>
        <w:drawing>
          <wp:inline distT="0" distB="0" distL="0" distR="0" wp14:anchorId="3A3881BD" wp14:editId="24D60A07">
            <wp:extent cx="5748793" cy="1693628"/>
            <wp:effectExtent l="0" t="0" r="4445"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660" cy="1696829"/>
                    </a:xfrm>
                    <a:prstGeom prst="rect">
                      <a:avLst/>
                    </a:prstGeom>
                    <a:noFill/>
                  </pic:spPr>
                </pic:pic>
              </a:graphicData>
            </a:graphic>
          </wp:inline>
        </w:drawing>
      </w:r>
    </w:p>
    <w:p w:rsidR="00D1106F" w:rsidRDefault="00D1106F" w:rsidP="00494EF6">
      <w:pPr>
        <w:pStyle w:val="510"/>
        <w:shd w:val="clear" w:color="auto" w:fill="auto"/>
        <w:spacing w:line="230" w:lineRule="exact"/>
        <w:rPr>
          <w:rStyle w:val="53"/>
          <w:rFonts w:ascii="Times New Roman" w:hAnsi="Times New Roman" w:cs="Times New Roman"/>
          <w:sz w:val="24"/>
          <w:szCs w:val="24"/>
        </w:rPr>
      </w:pPr>
    </w:p>
    <w:p w:rsidR="00D1106F" w:rsidRPr="00494EF6" w:rsidRDefault="00494EF6" w:rsidP="00494EF6">
      <w:pPr>
        <w:pStyle w:val="510"/>
        <w:shd w:val="clear" w:color="auto" w:fill="auto"/>
        <w:spacing w:line="240" w:lineRule="auto"/>
        <w:jc w:val="center"/>
        <w:rPr>
          <w:rFonts w:ascii="Times New Roman" w:hAnsi="Times New Roman" w:cs="Times New Roman"/>
          <w:sz w:val="22"/>
          <w:szCs w:val="24"/>
        </w:rPr>
      </w:pPr>
      <w:r w:rsidRPr="00494EF6">
        <w:rPr>
          <w:rStyle w:val="53"/>
          <w:rFonts w:ascii="Times New Roman" w:hAnsi="Times New Roman" w:cs="Times New Roman"/>
          <w:b/>
          <w:sz w:val="22"/>
          <w:szCs w:val="24"/>
        </w:rPr>
        <w:t xml:space="preserve">Рис. </w:t>
      </w:r>
      <w:r w:rsidR="006F7F5F" w:rsidRPr="006F7F5F">
        <w:rPr>
          <w:rStyle w:val="53"/>
          <w:rFonts w:ascii="Times New Roman" w:hAnsi="Times New Roman" w:cs="Times New Roman"/>
          <w:b/>
          <w:sz w:val="22"/>
          <w:szCs w:val="24"/>
        </w:rPr>
        <w:t>45</w:t>
      </w:r>
      <w:r w:rsidR="00D1106F" w:rsidRPr="006F7F5F">
        <w:rPr>
          <w:rStyle w:val="53"/>
          <w:rFonts w:ascii="Times New Roman" w:hAnsi="Times New Roman" w:cs="Times New Roman"/>
          <w:b/>
          <w:sz w:val="22"/>
          <w:szCs w:val="24"/>
        </w:rPr>
        <w:t>.</w:t>
      </w:r>
      <w:r w:rsidR="00D1106F" w:rsidRPr="00494EF6">
        <w:rPr>
          <w:rStyle w:val="53"/>
          <w:rFonts w:ascii="Times New Roman" w:hAnsi="Times New Roman" w:cs="Times New Roman"/>
          <w:sz w:val="22"/>
          <w:szCs w:val="24"/>
        </w:rPr>
        <w:t xml:space="preserve"> Динамика заболеваемости </w:t>
      </w:r>
      <w:r w:rsidR="00D1106F" w:rsidRPr="00494EF6">
        <w:rPr>
          <w:rStyle w:val="53"/>
          <w:rFonts w:ascii="Times New Roman" w:hAnsi="Times New Roman" w:cs="Times New Roman"/>
          <w:sz w:val="22"/>
          <w:szCs w:val="24"/>
          <w:lang w:val="en-US"/>
        </w:rPr>
        <w:t>COVID</w:t>
      </w:r>
      <w:r w:rsidR="00D1106F" w:rsidRPr="00494EF6">
        <w:rPr>
          <w:rStyle w:val="53"/>
          <w:rFonts w:ascii="Times New Roman" w:hAnsi="Times New Roman" w:cs="Times New Roman"/>
          <w:sz w:val="22"/>
          <w:szCs w:val="24"/>
        </w:rPr>
        <w:t>-19 по месяцам в 2023 г.</w:t>
      </w:r>
    </w:p>
    <w:p w:rsidR="00D1106F" w:rsidRDefault="00D1106F" w:rsidP="00494EF6">
      <w:pPr>
        <w:pStyle w:val="a3"/>
        <w:spacing w:after="0"/>
      </w:pPr>
    </w:p>
    <w:p w:rsidR="00D1106F" w:rsidRDefault="00D1106F" w:rsidP="00494EF6">
      <w:pPr>
        <w:pStyle w:val="a3"/>
        <w:spacing w:after="0"/>
        <w:ind w:firstLine="709"/>
        <w:jc w:val="both"/>
      </w:pPr>
      <w:r>
        <w:t xml:space="preserve">В возрастной структуре заболевших </w:t>
      </w:r>
      <w:r>
        <w:rPr>
          <w:lang w:val="en-US" w:eastAsia="en-US"/>
        </w:rPr>
        <w:t>COVID</w:t>
      </w:r>
      <w:r w:rsidRPr="00FB1CB1">
        <w:rPr>
          <w:lang w:eastAsia="en-US"/>
        </w:rPr>
        <w:t xml:space="preserve">-19 </w:t>
      </w:r>
      <w:r>
        <w:t>отмечено, что преимущественно поражаемым контингентом были лица в возрасте от 30 до 49 лет 28,3% (2022 г.-28,3%) от 50 до 64 лет -</w:t>
      </w:r>
      <w:r w:rsidR="006B45DF">
        <w:t xml:space="preserve"> 22,9% (</w:t>
      </w:r>
      <w:r>
        <w:t>2022 г.</w:t>
      </w:r>
      <w:r w:rsidR="006B45DF">
        <w:t>-</w:t>
      </w:r>
      <w:r>
        <w:t>23,5%) и старше 65 лет</w:t>
      </w:r>
      <w:r w:rsidR="00494EF6">
        <w:t xml:space="preserve"> </w:t>
      </w:r>
      <w:r>
        <w:t xml:space="preserve">-22,7% (2022 г.-21,7%), удельный вес возрастной группы от 0 до 17 лет составил -17,5% (2022 г.- 14,0%). </w:t>
      </w:r>
    </w:p>
    <w:p w:rsidR="00D1106F" w:rsidRDefault="00D1106F" w:rsidP="00494EF6">
      <w:pPr>
        <w:pStyle w:val="a3"/>
        <w:spacing w:after="0"/>
        <w:ind w:firstLine="709"/>
        <w:jc w:val="both"/>
      </w:pPr>
      <w:r>
        <w:t>В структуре заболеваемости по полу соотношение женщин и мужчин составляло 60,8% и 39,2% соответственно (начиная с 18-летнего возраста), отражая демографическую картину в области.</w:t>
      </w:r>
    </w:p>
    <w:p w:rsidR="00D1106F" w:rsidRPr="00B4671E" w:rsidRDefault="00D1106F" w:rsidP="00494EF6">
      <w:pPr>
        <w:pStyle w:val="a3"/>
        <w:spacing w:after="0"/>
        <w:ind w:firstLine="709"/>
        <w:jc w:val="both"/>
      </w:pPr>
      <w:r>
        <w:t xml:space="preserve">При анализе заболеваемости </w:t>
      </w:r>
      <w:r>
        <w:rPr>
          <w:lang w:val="en-US" w:eastAsia="en-US"/>
        </w:rPr>
        <w:t>COVID</w:t>
      </w:r>
      <w:r w:rsidRPr="00702251">
        <w:rPr>
          <w:lang w:eastAsia="en-US"/>
        </w:rPr>
        <w:t xml:space="preserve">-19 </w:t>
      </w:r>
      <w:r>
        <w:t>по формам тяжести инфекции установлено, что в 2023 г. преобладали лёгкая и средняя формы тяжести – 73,9% и 23,4% соответственно, на тяжелую форму приходилось 2,7%. В свою очередь, на тяжелую форму в 2021 г. приходилось 10,7% зарегистрированных случаев.</w:t>
      </w:r>
    </w:p>
    <w:p w:rsidR="00D1106F" w:rsidRDefault="00D1106F" w:rsidP="00494EF6">
      <w:pPr>
        <w:ind w:firstLine="709"/>
        <w:jc w:val="both"/>
      </w:pPr>
      <w:r>
        <w:t>В 2023 году вспышек</w:t>
      </w:r>
      <w:r w:rsidRPr="00345D5A">
        <w:t xml:space="preserve"> </w:t>
      </w:r>
      <w:r w:rsidRPr="00043549">
        <w:rPr>
          <w:lang w:val="en-US"/>
        </w:rPr>
        <w:t>COVID</w:t>
      </w:r>
      <w:r>
        <w:t>-</w:t>
      </w:r>
      <w:r w:rsidRPr="00043549">
        <w:t xml:space="preserve">19 </w:t>
      </w:r>
      <w:r>
        <w:t xml:space="preserve">не зарегистрировано (2022 г.- </w:t>
      </w:r>
      <w:r w:rsidRPr="00043549">
        <w:t>очаг</w:t>
      </w:r>
      <w:r w:rsidR="00494EF6">
        <w:t xml:space="preserve"> </w:t>
      </w:r>
      <w:r w:rsidRPr="00043549">
        <w:rPr>
          <w:lang w:val="en-US"/>
        </w:rPr>
        <w:t>COVID</w:t>
      </w:r>
      <w:r>
        <w:t>-</w:t>
      </w:r>
      <w:r w:rsidRPr="00043549">
        <w:t>19 в социальн</w:t>
      </w:r>
      <w:r>
        <w:t>ой организации,</w:t>
      </w:r>
      <w:r w:rsidR="00494EF6">
        <w:t xml:space="preserve"> </w:t>
      </w:r>
      <w:r w:rsidRPr="00043549">
        <w:t xml:space="preserve">с числом заболевших </w:t>
      </w:r>
      <w:r>
        <w:t>28</w:t>
      </w:r>
      <w:r w:rsidRPr="00043549">
        <w:t xml:space="preserve"> человек</w:t>
      </w:r>
      <w:r>
        <w:t>, все взрослые)</w:t>
      </w:r>
      <w:r w:rsidRPr="00043549">
        <w:t xml:space="preserve">. </w:t>
      </w:r>
    </w:p>
    <w:p w:rsidR="00D1106F" w:rsidRDefault="00D1106F" w:rsidP="00494EF6">
      <w:pPr>
        <w:ind w:firstLine="709"/>
        <w:jc w:val="both"/>
      </w:pPr>
      <w:r>
        <w:t xml:space="preserve">В прошедшем году исследования клинического материала на </w:t>
      </w:r>
      <w:r>
        <w:rPr>
          <w:lang w:val="en-US" w:eastAsia="en-US"/>
        </w:rPr>
        <w:t>COVID</w:t>
      </w:r>
      <w:r w:rsidRPr="001C04D5">
        <w:rPr>
          <w:lang w:eastAsia="en-US"/>
        </w:rPr>
        <w:t xml:space="preserve">-19 </w:t>
      </w:r>
      <w:r>
        <w:t>в области суммарно проводились в 3 организациях, из них 1</w:t>
      </w:r>
      <w:r w:rsidR="00494EF6">
        <w:t xml:space="preserve"> </w:t>
      </w:r>
      <w:r>
        <w:t>организация Управления</w:t>
      </w:r>
      <w:r w:rsidR="00494EF6">
        <w:t xml:space="preserve"> </w:t>
      </w:r>
      <w:r>
        <w:t xml:space="preserve">Роспотребнадзора. </w:t>
      </w:r>
    </w:p>
    <w:p w:rsidR="00D1106F" w:rsidRDefault="00D1106F" w:rsidP="00494EF6">
      <w:pPr>
        <w:ind w:firstLine="709"/>
        <w:jc w:val="both"/>
      </w:pPr>
      <w:r>
        <w:t>Всего в 2023 году обследовано 5988 человек, из них</w:t>
      </w:r>
      <w:r w:rsidRPr="002055CB">
        <w:t xml:space="preserve"> </w:t>
      </w:r>
      <w:r>
        <w:t>ФБУЗ «Центр гигиены и эпидемиологии в ЕАО»- 2764 человека (46,2%).</w:t>
      </w:r>
      <w:r w:rsidR="00494EF6">
        <w:t xml:space="preserve"> </w:t>
      </w:r>
      <w:r>
        <w:t>Внедрено</w:t>
      </w:r>
      <w:r w:rsidR="00494EF6">
        <w:t xml:space="preserve"> </w:t>
      </w:r>
      <w:r>
        <w:t>использование на практике экспресс-тестов ИХА для определения антигена.</w:t>
      </w:r>
    </w:p>
    <w:p w:rsidR="00D1106F" w:rsidRDefault="00D1106F" w:rsidP="00494EF6">
      <w:pPr>
        <w:pStyle w:val="a3"/>
        <w:spacing w:after="0"/>
        <w:ind w:firstLine="709"/>
        <w:jc w:val="both"/>
        <w:rPr>
          <w:lang w:eastAsia="en-US"/>
        </w:rPr>
      </w:pPr>
      <w:r>
        <w:t xml:space="preserve">На начало 2023 года циркулировал новый штамм </w:t>
      </w:r>
      <w:r>
        <w:rPr>
          <w:lang w:val="en-US" w:eastAsia="en-US"/>
        </w:rPr>
        <w:t>COVID</w:t>
      </w:r>
      <w:r w:rsidRPr="001C04D5">
        <w:rPr>
          <w:lang w:eastAsia="en-US"/>
        </w:rPr>
        <w:t>-19</w:t>
      </w:r>
      <w:r>
        <w:rPr>
          <w:lang w:eastAsia="en-US"/>
        </w:rPr>
        <w:t xml:space="preserve"> «омикрон», </w:t>
      </w:r>
      <w:r w:rsidR="00494EF6">
        <w:rPr>
          <w:lang w:eastAsia="en-US"/>
        </w:rPr>
        <w:t>претерпевая</w:t>
      </w:r>
      <w:r>
        <w:rPr>
          <w:lang w:eastAsia="en-US"/>
        </w:rPr>
        <w:t xml:space="preserve"> изменения. Анализ динамики распространения геновариантов </w:t>
      </w:r>
      <w:r>
        <w:rPr>
          <w:lang w:val="en-US" w:eastAsia="en-US"/>
        </w:rPr>
        <w:t>SARS</w:t>
      </w:r>
      <w:r w:rsidRPr="003E6A5C">
        <w:rPr>
          <w:lang w:eastAsia="en-US"/>
        </w:rPr>
        <w:t>-</w:t>
      </w:r>
      <w:r>
        <w:rPr>
          <w:lang w:val="en-US" w:eastAsia="en-US"/>
        </w:rPr>
        <w:t>CoV</w:t>
      </w:r>
      <w:r w:rsidRPr="003E6A5C">
        <w:rPr>
          <w:lang w:eastAsia="en-US"/>
        </w:rPr>
        <w:t>-2</w:t>
      </w:r>
      <w:r>
        <w:rPr>
          <w:lang w:eastAsia="en-US"/>
        </w:rPr>
        <w:t xml:space="preserve"> показал, что вариант </w:t>
      </w:r>
      <w:r>
        <w:rPr>
          <w:lang w:val="en-US" w:eastAsia="en-US"/>
        </w:rPr>
        <w:t>Omicron</w:t>
      </w:r>
      <w:r>
        <w:rPr>
          <w:lang w:eastAsia="en-US"/>
        </w:rPr>
        <w:t xml:space="preserve"> </w:t>
      </w:r>
      <w:r>
        <w:t xml:space="preserve">ВА. 4/ВА.5 </w:t>
      </w:r>
      <w:r w:rsidR="006B45DF">
        <w:t>с</w:t>
      </w:r>
      <w:r>
        <w:t>охранял свою этиологическую значимость до февраля 2023 года. Затем началось постепенное снижение</w:t>
      </w:r>
      <w:r w:rsidR="00494EF6">
        <w:t xml:space="preserve"> его доли в общей выборке с о</w:t>
      </w:r>
      <w:r>
        <w:t>дновременной регистрацией</w:t>
      </w:r>
      <w:r w:rsidR="00494EF6">
        <w:t xml:space="preserve"> </w:t>
      </w:r>
      <w:r>
        <w:t xml:space="preserve">новых сублиний </w:t>
      </w:r>
      <w:r>
        <w:rPr>
          <w:lang w:val="en-US" w:eastAsia="en-US"/>
        </w:rPr>
        <w:t>Omicron</w:t>
      </w:r>
      <w:r>
        <w:rPr>
          <w:lang w:eastAsia="en-US"/>
        </w:rPr>
        <w:t xml:space="preserve">. Циркуляция </w:t>
      </w:r>
      <w:r>
        <w:rPr>
          <w:lang w:val="en-US" w:eastAsia="en-US"/>
        </w:rPr>
        <w:t>Omicron</w:t>
      </w:r>
      <w:r>
        <w:rPr>
          <w:lang w:eastAsia="en-US"/>
        </w:rPr>
        <w:t xml:space="preserve"> </w:t>
      </w:r>
      <w:r>
        <w:t xml:space="preserve">ВА. 2-ВА2.75 («Кентавр») началась с 16 января 2023 года. В период с 8 по 15 календарную недели (с 20 февраля по 16 апреля 2023 г.) зафиксированы единичные случаи выявления сублинии </w:t>
      </w:r>
      <w:r>
        <w:rPr>
          <w:lang w:val="en-US" w:eastAsia="en-US"/>
        </w:rPr>
        <w:t>Omicron</w:t>
      </w:r>
      <w:r>
        <w:rPr>
          <w:lang w:eastAsia="en-US"/>
        </w:rPr>
        <w:t>- В</w:t>
      </w:r>
      <w:r w:rsidRPr="003B6A31">
        <w:rPr>
          <w:lang w:val="en-US"/>
        </w:rPr>
        <w:t>Q</w:t>
      </w:r>
      <w:r>
        <w:rPr>
          <w:lang w:eastAsia="en-US"/>
        </w:rPr>
        <w:t>.</w:t>
      </w:r>
      <w:r w:rsidRPr="00534072">
        <w:rPr>
          <w:lang w:eastAsia="en-US"/>
        </w:rPr>
        <w:t>1</w:t>
      </w:r>
      <w:r w:rsidR="006F7F5F">
        <w:rPr>
          <w:lang w:eastAsia="en-US"/>
        </w:rPr>
        <w:t xml:space="preserve"> (табл. 60).</w:t>
      </w:r>
    </w:p>
    <w:p w:rsidR="00D1106F" w:rsidRDefault="00D1106F" w:rsidP="00FC7438">
      <w:pPr>
        <w:pStyle w:val="a3"/>
        <w:spacing w:after="0"/>
        <w:jc w:val="both"/>
        <w:rPr>
          <w:lang w:eastAsia="en-US"/>
        </w:rPr>
      </w:pPr>
    </w:p>
    <w:p w:rsidR="00494EF6" w:rsidRPr="006F7F5F" w:rsidRDefault="00494EF6" w:rsidP="00FC7438">
      <w:pPr>
        <w:pStyle w:val="a3"/>
        <w:spacing w:after="0"/>
        <w:jc w:val="right"/>
        <w:rPr>
          <w:lang w:eastAsia="en-US"/>
        </w:rPr>
      </w:pPr>
      <w:r>
        <w:rPr>
          <w:lang w:eastAsia="en-US"/>
        </w:rPr>
        <w:t xml:space="preserve">Таблица </w:t>
      </w:r>
      <w:r w:rsidR="006F7F5F">
        <w:rPr>
          <w:lang w:eastAsia="en-US"/>
        </w:rPr>
        <w:t>60</w:t>
      </w:r>
    </w:p>
    <w:p w:rsidR="00FC7438" w:rsidRDefault="00FC7438" w:rsidP="00FC7438">
      <w:pPr>
        <w:pStyle w:val="a3"/>
        <w:spacing w:after="0"/>
        <w:jc w:val="center"/>
        <w:rPr>
          <w:sz w:val="22"/>
          <w:lang w:eastAsia="en-US"/>
        </w:rPr>
      </w:pPr>
      <w:r>
        <w:rPr>
          <w:b/>
          <w:sz w:val="22"/>
          <w:lang w:eastAsia="en-US"/>
        </w:rPr>
        <w:t>Наименование</w:t>
      </w:r>
    </w:p>
    <w:p w:rsidR="00494EF6" w:rsidRDefault="00494EF6" w:rsidP="00FC7438">
      <w:pPr>
        <w:pStyle w:val="a3"/>
        <w:spacing w:after="0"/>
        <w:jc w:val="both"/>
        <w:rPr>
          <w:lang w:eastAsia="en-US"/>
        </w:rPr>
      </w:pPr>
    </w:p>
    <w:tbl>
      <w:tblPr>
        <w:tblStyle w:val="afd"/>
        <w:tblW w:w="5000" w:type="pct"/>
        <w:tblInd w:w="57" w:type="dxa"/>
        <w:tblLook w:val="04A0" w:firstRow="1" w:lastRow="0" w:firstColumn="1" w:lastColumn="0" w:noHBand="0" w:noVBand="1"/>
      </w:tblPr>
      <w:tblGrid>
        <w:gridCol w:w="5586"/>
        <w:gridCol w:w="3702"/>
      </w:tblGrid>
      <w:tr w:rsidR="00D1106F" w:rsidRPr="003B6A31" w:rsidTr="00FC7438">
        <w:tc>
          <w:tcPr>
            <w:tcW w:w="3007" w:type="pct"/>
          </w:tcPr>
          <w:p w:rsidR="00D1106F" w:rsidRPr="008328D7" w:rsidRDefault="00D1106F" w:rsidP="006B45DF">
            <w:pPr>
              <w:spacing w:before="20" w:after="20"/>
              <w:jc w:val="center"/>
              <w:rPr>
                <w:sz w:val="22"/>
                <w:szCs w:val="22"/>
                <w:lang w:val="en-US"/>
              </w:rPr>
            </w:pPr>
            <w:r w:rsidRPr="008328D7">
              <w:rPr>
                <w:sz w:val="22"/>
                <w:szCs w:val="22"/>
              </w:rPr>
              <w:t xml:space="preserve">Мутации </w:t>
            </w:r>
            <w:r w:rsidRPr="008328D7">
              <w:rPr>
                <w:sz w:val="22"/>
                <w:szCs w:val="22"/>
                <w:lang w:val="en-US"/>
              </w:rPr>
              <w:t>COVID-2019</w:t>
            </w:r>
          </w:p>
        </w:tc>
        <w:tc>
          <w:tcPr>
            <w:tcW w:w="1993" w:type="pct"/>
          </w:tcPr>
          <w:p w:rsidR="00D1106F" w:rsidRPr="008328D7" w:rsidRDefault="00D1106F" w:rsidP="006B45DF">
            <w:pPr>
              <w:spacing w:before="20" w:after="20"/>
              <w:jc w:val="center"/>
              <w:rPr>
                <w:sz w:val="22"/>
                <w:szCs w:val="22"/>
              </w:rPr>
            </w:pPr>
            <w:r w:rsidRPr="008328D7">
              <w:rPr>
                <w:sz w:val="22"/>
                <w:szCs w:val="22"/>
              </w:rPr>
              <w:t>Процент положительных</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rPr>
              <w:t>ВА 4/ВА 5</w:t>
            </w:r>
          </w:p>
        </w:tc>
        <w:tc>
          <w:tcPr>
            <w:tcW w:w="1993" w:type="pct"/>
          </w:tcPr>
          <w:p w:rsidR="00D1106F" w:rsidRPr="008328D7" w:rsidRDefault="00D1106F" w:rsidP="006B45DF">
            <w:pPr>
              <w:spacing w:before="20" w:after="20"/>
              <w:jc w:val="center"/>
              <w:rPr>
                <w:sz w:val="22"/>
                <w:szCs w:val="22"/>
              </w:rPr>
            </w:pPr>
            <w:r w:rsidRPr="008328D7">
              <w:rPr>
                <w:sz w:val="22"/>
                <w:szCs w:val="22"/>
              </w:rPr>
              <w:t>17%</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rPr>
              <w:t>ВА.5 (В</w:t>
            </w:r>
            <w:r w:rsidRPr="008328D7">
              <w:rPr>
                <w:sz w:val="22"/>
                <w:szCs w:val="22"/>
                <w:lang w:val="en-US"/>
              </w:rPr>
              <w:t>Q</w:t>
            </w:r>
            <w:r w:rsidRPr="008328D7">
              <w:rPr>
                <w:sz w:val="22"/>
                <w:szCs w:val="22"/>
              </w:rPr>
              <w:t>.1) ЦЕРБЕР</w:t>
            </w:r>
          </w:p>
        </w:tc>
        <w:tc>
          <w:tcPr>
            <w:tcW w:w="1993" w:type="pct"/>
          </w:tcPr>
          <w:p w:rsidR="00D1106F" w:rsidRPr="008328D7" w:rsidRDefault="00D1106F" w:rsidP="006B45DF">
            <w:pPr>
              <w:spacing w:before="20" w:after="20"/>
              <w:jc w:val="center"/>
              <w:rPr>
                <w:sz w:val="22"/>
                <w:szCs w:val="22"/>
              </w:rPr>
            </w:pPr>
            <w:r w:rsidRPr="008328D7">
              <w:rPr>
                <w:sz w:val="22"/>
                <w:szCs w:val="22"/>
              </w:rPr>
              <w:t>10%</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lang w:val="en-US"/>
              </w:rPr>
              <w:t>Omicron</w:t>
            </w:r>
            <w:r w:rsidRPr="008328D7">
              <w:rPr>
                <w:sz w:val="22"/>
                <w:szCs w:val="22"/>
              </w:rPr>
              <w:t xml:space="preserve"> ХВВ</w:t>
            </w:r>
          </w:p>
        </w:tc>
        <w:tc>
          <w:tcPr>
            <w:tcW w:w="1993" w:type="pct"/>
          </w:tcPr>
          <w:p w:rsidR="00D1106F" w:rsidRPr="008328D7" w:rsidRDefault="00D1106F" w:rsidP="006B45DF">
            <w:pPr>
              <w:spacing w:before="20" w:after="20"/>
              <w:jc w:val="center"/>
              <w:rPr>
                <w:sz w:val="22"/>
                <w:szCs w:val="22"/>
              </w:rPr>
            </w:pPr>
            <w:r w:rsidRPr="008328D7">
              <w:rPr>
                <w:sz w:val="22"/>
                <w:szCs w:val="22"/>
              </w:rPr>
              <w:t>21%</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lang w:val="en-US"/>
              </w:rPr>
              <w:t>Omicron</w:t>
            </w:r>
            <w:r w:rsidRPr="008328D7">
              <w:rPr>
                <w:sz w:val="22"/>
                <w:szCs w:val="22"/>
              </w:rPr>
              <w:t xml:space="preserve"> ХВВ.1.5 КРЕКЕН</w:t>
            </w:r>
          </w:p>
        </w:tc>
        <w:tc>
          <w:tcPr>
            <w:tcW w:w="1993" w:type="pct"/>
          </w:tcPr>
          <w:p w:rsidR="00D1106F" w:rsidRPr="008328D7" w:rsidRDefault="00D1106F" w:rsidP="006B45DF">
            <w:pPr>
              <w:spacing w:before="20" w:after="20"/>
              <w:jc w:val="center"/>
              <w:rPr>
                <w:sz w:val="22"/>
                <w:szCs w:val="22"/>
              </w:rPr>
            </w:pPr>
            <w:r w:rsidRPr="008328D7">
              <w:rPr>
                <w:sz w:val="22"/>
                <w:szCs w:val="22"/>
              </w:rPr>
              <w:t>24%</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rPr>
              <w:t>ВА.2.75 КЕНТАВР</w:t>
            </w:r>
          </w:p>
        </w:tc>
        <w:tc>
          <w:tcPr>
            <w:tcW w:w="1993" w:type="pct"/>
          </w:tcPr>
          <w:p w:rsidR="00D1106F" w:rsidRPr="008328D7" w:rsidRDefault="00D1106F" w:rsidP="006B45DF">
            <w:pPr>
              <w:spacing w:before="20" w:after="20"/>
              <w:jc w:val="center"/>
              <w:rPr>
                <w:sz w:val="22"/>
                <w:szCs w:val="22"/>
              </w:rPr>
            </w:pPr>
            <w:r w:rsidRPr="008328D7">
              <w:rPr>
                <w:sz w:val="22"/>
                <w:szCs w:val="22"/>
              </w:rPr>
              <w:t>1%</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lang w:val="en-US"/>
              </w:rPr>
              <w:t>Omicron</w:t>
            </w:r>
            <w:r w:rsidRPr="008328D7">
              <w:rPr>
                <w:sz w:val="22"/>
                <w:szCs w:val="22"/>
              </w:rPr>
              <w:t xml:space="preserve"> ХВВ 1.16 АРКТУР</w:t>
            </w:r>
          </w:p>
        </w:tc>
        <w:tc>
          <w:tcPr>
            <w:tcW w:w="1993" w:type="pct"/>
          </w:tcPr>
          <w:p w:rsidR="00D1106F" w:rsidRPr="008328D7" w:rsidRDefault="00D1106F" w:rsidP="006B45DF">
            <w:pPr>
              <w:spacing w:before="20" w:after="20"/>
              <w:jc w:val="center"/>
              <w:rPr>
                <w:sz w:val="22"/>
                <w:szCs w:val="22"/>
              </w:rPr>
            </w:pPr>
            <w:r w:rsidRPr="008328D7">
              <w:rPr>
                <w:sz w:val="22"/>
                <w:szCs w:val="22"/>
              </w:rPr>
              <w:t>16%</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lang w:val="en-US"/>
              </w:rPr>
              <w:t>Omicron</w:t>
            </w:r>
            <w:r w:rsidRPr="008328D7">
              <w:rPr>
                <w:sz w:val="22"/>
                <w:szCs w:val="22"/>
              </w:rPr>
              <w:t xml:space="preserve"> </w:t>
            </w:r>
            <w:r w:rsidRPr="008328D7">
              <w:rPr>
                <w:sz w:val="22"/>
                <w:szCs w:val="22"/>
                <w:lang w:val="en-US"/>
              </w:rPr>
              <w:t>EG.5.1 Эрис</w:t>
            </w:r>
          </w:p>
        </w:tc>
        <w:tc>
          <w:tcPr>
            <w:tcW w:w="1993" w:type="pct"/>
          </w:tcPr>
          <w:p w:rsidR="00D1106F" w:rsidRPr="008328D7" w:rsidRDefault="00D1106F" w:rsidP="006B45DF">
            <w:pPr>
              <w:spacing w:before="20" w:after="20"/>
              <w:jc w:val="center"/>
              <w:rPr>
                <w:sz w:val="22"/>
                <w:szCs w:val="22"/>
              </w:rPr>
            </w:pPr>
            <w:r w:rsidRPr="008328D7">
              <w:rPr>
                <w:sz w:val="22"/>
                <w:szCs w:val="22"/>
              </w:rPr>
              <w:t>11%</w:t>
            </w:r>
          </w:p>
        </w:tc>
      </w:tr>
      <w:tr w:rsidR="00D1106F" w:rsidRPr="003B6A31" w:rsidTr="00FC7438">
        <w:tc>
          <w:tcPr>
            <w:tcW w:w="3007" w:type="pct"/>
          </w:tcPr>
          <w:p w:rsidR="00D1106F" w:rsidRPr="008328D7" w:rsidRDefault="00D1106F" w:rsidP="006B45DF">
            <w:pPr>
              <w:spacing w:before="20" w:after="20"/>
              <w:jc w:val="center"/>
              <w:rPr>
                <w:sz w:val="22"/>
                <w:szCs w:val="22"/>
              </w:rPr>
            </w:pPr>
            <w:r w:rsidRPr="008328D7">
              <w:rPr>
                <w:sz w:val="22"/>
                <w:szCs w:val="22"/>
              </w:rPr>
              <w:t>Всего мутаций</w:t>
            </w:r>
          </w:p>
        </w:tc>
        <w:tc>
          <w:tcPr>
            <w:tcW w:w="1993" w:type="pct"/>
          </w:tcPr>
          <w:p w:rsidR="00D1106F" w:rsidRPr="008328D7" w:rsidRDefault="00D1106F" w:rsidP="006B45DF">
            <w:pPr>
              <w:spacing w:before="20" w:after="20"/>
              <w:jc w:val="center"/>
              <w:rPr>
                <w:sz w:val="22"/>
                <w:szCs w:val="22"/>
              </w:rPr>
            </w:pPr>
            <w:r w:rsidRPr="008328D7">
              <w:rPr>
                <w:sz w:val="22"/>
                <w:szCs w:val="22"/>
              </w:rPr>
              <w:t>100%</w:t>
            </w:r>
          </w:p>
        </w:tc>
      </w:tr>
    </w:tbl>
    <w:p w:rsidR="00D1106F" w:rsidRPr="00534072" w:rsidRDefault="00D1106F" w:rsidP="00FC7438">
      <w:pPr>
        <w:pStyle w:val="a3"/>
        <w:spacing w:after="0"/>
        <w:jc w:val="both"/>
      </w:pPr>
    </w:p>
    <w:p w:rsidR="00D1106F" w:rsidRDefault="00D1106F" w:rsidP="00FC7438">
      <w:pPr>
        <w:ind w:firstLine="709"/>
        <w:jc w:val="both"/>
      </w:pPr>
      <w:r w:rsidRPr="00043549">
        <w:t>Проведение</w:t>
      </w:r>
      <w:r>
        <w:t>м</w:t>
      </w:r>
      <w:r w:rsidRPr="00043549">
        <w:t xml:space="preserve"> своевременного и в полном объеме комплекса организационно-профилактических (противоэпидемических) мероприятий</w:t>
      </w:r>
      <w:r w:rsidR="00494EF6">
        <w:t xml:space="preserve"> </w:t>
      </w:r>
      <w:r w:rsidRPr="00043549">
        <w:t>удалось избежать взрывного роста заболеваемости новой коронавирусной инфекции и стабилизировать эпидемиологическую ситуацию. Это позволило системе здравоохранения справиться с потоком поступающих больных и оказать качественную помощь всем нуждающимся.</w:t>
      </w:r>
    </w:p>
    <w:p w:rsidR="00D1106F" w:rsidRPr="00A22AB2" w:rsidRDefault="00D1106F" w:rsidP="00FC7438">
      <w:pPr>
        <w:pStyle w:val="a3"/>
        <w:spacing w:after="0"/>
        <w:ind w:firstLine="709"/>
        <w:jc w:val="both"/>
      </w:pPr>
      <w:r>
        <w:t>Обеспечено лабораторное обследование всех лиц с признаками острых респираторных вирусных инфекций (ОРВИ).</w:t>
      </w:r>
      <w:r w:rsidRPr="00A41DCC">
        <w:t xml:space="preserve"> </w:t>
      </w:r>
    </w:p>
    <w:p w:rsidR="00D1106F" w:rsidRDefault="00D1106F" w:rsidP="00FC7438">
      <w:pPr>
        <w:pStyle w:val="a3"/>
        <w:spacing w:after="0"/>
        <w:ind w:firstLine="709"/>
        <w:jc w:val="both"/>
      </w:pPr>
      <w:r>
        <w:lastRenderedPageBreak/>
        <w:t xml:space="preserve">Проводилась широкомасштабная информационно-просветительская работа с населением по вопросам профилактики </w:t>
      </w:r>
      <w:r>
        <w:rPr>
          <w:lang w:val="en-US" w:eastAsia="en-US"/>
        </w:rPr>
        <w:t>COVID</w:t>
      </w:r>
      <w:r w:rsidRPr="001E7639">
        <w:rPr>
          <w:lang w:eastAsia="en-US"/>
        </w:rPr>
        <w:t xml:space="preserve">-19 </w:t>
      </w:r>
      <w:r>
        <w:t>и иммунизации против данной инфекции: горячие линии, привлечение общественных деятелей, разделы на сайтах Управления и ФБУЗ «Центр гигиены и эпидемиологии в ЕАО», публикации в СМИ, информирование в транспорте и общественных местах, печатная продукция, баннеры и многое другое.</w:t>
      </w:r>
    </w:p>
    <w:p w:rsidR="00D1106F" w:rsidRDefault="00D1106F" w:rsidP="00FC7438">
      <w:pPr>
        <w:pStyle w:val="a3"/>
        <w:spacing w:after="0"/>
        <w:ind w:firstLine="709"/>
        <w:jc w:val="both"/>
      </w:pPr>
      <w:r w:rsidRPr="00827174">
        <w:t>Задачи на 202</w:t>
      </w:r>
      <w:r>
        <w:t>4</w:t>
      </w:r>
      <w:r w:rsidRPr="00827174">
        <w:t xml:space="preserve"> год</w:t>
      </w:r>
      <w:r w:rsidRPr="00043549">
        <w:t>:</w:t>
      </w:r>
      <w:r w:rsidR="00494EF6">
        <w:t xml:space="preserve"> </w:t>
      </w:r>
      <w:r>
        <w:t xml:space="preserve">принять меры по сдерживанию </w:t>
      </w:r>
      <w:r>
        <w:rPr>
          <w:lang w:val="en-US" w:eastAsia="en-US"/>
        </w:rPr>
        <w:t>COVID</w:t>
      </w:r>
      <w:r w:rsidRPr="001E7639">
        <w:rPr>
          <w:lang w:eastAsia="en-US"/>
        </w:rPr>
        <w:t xml:space="preserve">-19 </w:t>
      </w:r>
      <w:r>
        <w:t>на этапе завозных случаев и оптимизировать подходы к реагированию с упором на амбулаторное звено медицинской помощи, продолжить иммунизацию населения.</w:t>
      </w:r>
    </w:p>
    <w:p w:rsidR="00D1106F" w:rsidRPr="00FC7438" w:rsidRDefault="00FC7438" w:rsidP="00FC7438">
      <w:pPr>
        <w:pStyle w:val="a3"/>
        <w:spacing w:before="120" w:after="0"/>
        <w:jc w:val="center"/>
        <w:rPr>
          <w:b/>
        </w:rPr>
      </w:pPr>
      <w:r>
        <w:rPr>
          <w:b/>
        </w:rPr>
        <w:t>1.3.1</w:t>
      </w:r>
      <w:r w:rsidR="001C2084">
        <w:rPr>
          <w:b/>
        </w:rPr>
        <w:t>.</w:t>
      </w:r>
      <w:r>
        <w:rPr>
          <w:b/>
        </w:rPr>
        <w:t xml:space="preserve"> </w:t>
      </w:r>
      <w:r w:rsidR="00D1106F" w:rsidRPr="00FC7438">
        <w:rPr>
          <w:b/>
        </w:rPr>
        <w:t>Острые инфекции верхних дыхательных путей множественной и неуточненной локализации, грипп и внебольничные пневмонии</w:t>
      </w:r>
    </w:p>
    <w:p w:rsidR="00D1106F" w:rsidRDefault="00D1106F" w:rsidP="00FC7438">
      <w:pPr>
        <w:pStyle w:val="a3"/>
        <w:spacing w:after="0"/>
        <w:ind w:firstLine="709"/>
        <w:jc w:val="both"/>
      </w:pPr>
      <w:r>
        <w:t>За 2023 год в</w:t>
      </w:r>
      <w:r w:rsidRPr="004C0EBB">
        <w:t xml:space="preserve"> Еврейской автономной области зарегистрировано </w:t>
      </w:r>
      <w:r>
        <w:t xml:space="preserve">36307 </w:t>
      </w:r>
      <w:r w:rsidRPr="004C0EBB">
        <w:t>случаев</w:t>
      </w:r>
      <w:r w:rsidRPr="004C0EBB">
        <w:rPr>
          <w:rStyle w:val="317"/>
        </w:rPr>
        <w:t xml:space="preserve"> </w:t>
      </w:r>
      <w:r w:rsidRPr="001C2084">
        <w:rPr>
          <w:rStyle w:val="317"/>
          <w:b w:val="0"/>
        </w:rPr>
        <w:t>острых инфекций верхних дыхательных путей множественной и неуточненной локализации (ОРВИ) или 24621,93 на 100 тыс. населения,</w:t>
      </w:r>
      <w:r>
        <w:rPr>
          <w:rStyle w:val="317"/>
        </w:rPr>
        <w:t xml:space="preserve"> </w:t>
      </w:r>
      <w:r>
        <w:t>что ниже среднемноголетнего показателя заболеваемости на 1,4% (СМП – 24978,78 на 100 тыс. населения). В сравнении с предыдущим 2022 годом отмечено сниже</w:t>
      </w:r>
      <w:r w:rsidR="006F7F5F">
        <w:t>ние заболеваемости ОРВИ на 8,8% (рис. 46).</w:t>
      </w:r>
    </w:p>
    <w:p w:rsidR="00D1106F" w:rsidRDefault="00D1106F" w:rsidP="00D1106F">
      <w:pPr>
        <w:pStyle w:val="a3"/>
        <w:spacing w:line="274" w:lineRule="exact"/>
        <w:ind w:left="20" w:right="20" w:firstLine="700"/>
        <w:jc w:val="both"/>
      </w:pPr>
    </w:p>
    <w:p w:rsidR="00D1106F" w:rsidRPr="00043549" w:rsidRDefault="006B45DF" w:rsidP="00DC5A82">
      <w:pPr>
        <w:pStyle w:val="21"/>
        <w:shd w:val="clear" w:color="auto" w:fill="auto"/>
        <w:spacing w:after="0" w:line="240" w:lineRule="auto"/>
        <w:ind w:firstLine="0"/>
        <w:jc w:val="center"/>
        <w:rPr>
          <w:sz w:val="24"/>
          <w:szCs w:val="24"/>
        </w:rPr>
      </w:pPr>
      <w:r>
        <w:rPr>
          <w:noProof/>
          <w:lang w:bidi="ar-SA"/>
        </w:rPr>
        <w:drawing>
          <wp:inline distT="0" distB="0" distL="0" distR="0" wp14:anchorId="424B6444" wp14:editId="6152679B">
            <wp:extent cx="5406887" cy="2480807"/>
            <wp:effectExtent l="0" t="0" r="2286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1106F" w:rsidRPr="00043549" w:rsidRDefault="00D1106F" w:rsidP="00D1106F">
      <w:pPr>
        <w:pStyle w:val="21"/>
        <w:shd w:val="clear" w:color="auto" w:fill="auto"/>
        <w:spacing w:after="85" w:line="220" w:lineRule="exact"/>
        <w:ind w:firstLine="709"/>
        <w:rPr>
          <w:rStyle w:val="2f5"/>
          <w:sz w:val="24"/>
          <w:szCs w:val="24"/>
        </w:rPr>
      </w:pPr>
    </w:p>
    <w:p w:rsidR="00D1106F" w:rsidRPr="004E13D9" w:rsidRDefault="00494EF6" w:rsidP="00CE10FD">
      <w:pPr>
        <w:pStyle w:val="21"/>
        <w:shd w:val="clear" w:color="auto" w:fill="auto"/>
        <w:spacing w:after="0" w:line="240" w:lineRule="auto"/>
        <w:ind w:firstLine="0"/>
        <w:jc w:val="center"/>
      </w:pPr>
      <w:r>
        <w:rPr>
          <w:rStyle w:val="2f5"/>
        </w:rPr>
        <w:t xml:space="preserve">Рис. </w:t>
      </w:r>
      <w:r w:rsidR="006F7F5F">
        <w:rPr>
          <w:rStyle w:val="2f5"/>
        </w:rPr>
        <w:t>46</w:t>
      </w:r>
      <w:r w:rsidR="00D1106F" w:rsidRPr="004E13D9">
        <w:rPr>
          <w:rStyle w:val="2f5"/>
        </w:rPr>
        <w:t xml:space="preserve">. </w:t>
      </w:r>
      <w:r w:rsidR="00D1106F" w:rsidRPr="004E13D9">
        <w:t>Динамика заболеваемости ОРВИ, на 100 тыс. населения</w:t>
      </w:r>
    </w:p>
    <w:p w:rsidR="00D1106F" w:rsidRDefault="00D1106F" w:rsidP="00CE10FD">
      <w:pPr>
        <w:pStyle w:val="a3"/>
        <w:spacing w:after="0"/>
        <w:ind w:firstLine="709"/>
        <w:jc w:val="both"/>
      </w:pPr>
    </w:p>
    <w:p w:rsidR="006F7F5F" w:rsidRDefault="006F7F5F" w:rsidP="006F7F5F">
      <w:pPr>
        <w:pStyle w:val="a3"/>
        <w:spacing w:after="0"/>
        <w:ind w:firstLine="709"/>
        <w:jc w:val="both"/>
      </w:pPr>
      <w:r>
        <w:t>В 2023 г. ОРВИ переболело 24,6 % населения области (2022 г. - 28,7%).</w:t>
      </w:r>
    </w:p>
    <w:p w:rsidR="00D1106F" w:rsidRDefault="00D1106F" w:rsidP="00CE10FD">
      <w:pPr>
        <w:pStyle w:val="a3"/>
        <w:spacing w:after="0"/>
        <w:ind w:firstLine="709"/>
        <w:jc w:val="both"/>
      </w:pPr>
      <w:r>
        <w:t>Основной вклад в заболеваемость совокупного населения вносит заболеваемость детей. В 2023 году заболеваемость ОРВИ среди детского населения составляла 85934,33 на 100 тыс. населения, что на 1,2 %</w:t>
      </w:r>
      <w:r w:rsidR="00494EF6">
        <w:t xml:space="preserve"> </w:t>
      </w:r>
      <w:r>
        <w:t>ниже</w:t>
      </w:r>
      <w:r w:rsidR="00494EF6">
        <w:t xml:space="preserve"> </w:t>
      </w:r>
      <w:r>
        <w:t>показателя заболеваемости 2022 года (86989,21</w:t>
      </w:r>
      <w:r w:rsidR="00494EF6">
        <w:t xml:space="preserve"> </w:t>
      </w:r>
      <w:r>
        <w:t>на 100 тыс.). Как и в 2022 году наибольшая заболеваемость острыми инфекциями верхних дыхательных путей множественной и неуточненной локализации зарегистрирована у детей в возрасте 3-6 лет – 121822,4 (2022 г.- 123568,8) и от 1-2 лет</w:t>
      </w:r>
      <w:r w:rsidR="00494EF6">
        <w:t xml:space="preserve"> </w:t>
      </w:r>
      <w:r>
        <w:t>- 145962,5 (2022 г.- 100603,1 на 100 тыс. населения данного возраста).</w:t>
      </w:r>
    </w:p>
    <w:p w:rsidR="00D1106F" w:rsidRPr="00B72C8F" w:rsidRDefault="00D1106F" w:rsidP="00CE10FD">
      <w:pPr>
        <w:pStyle w:val="21"/>
        <w:shd w:val="clear" w:color="auto" w:fill="auto"/>
        <w:spacing w:after="0" w:line="240" w:lineRule="auto"/>
        <w:ind w:firstLine="709"/>
        <w:rPr>
          <w:color w:val="auto"/>
          <w:sz w:val="24"/>
          <w:szCs w:val="24"/>
        </w:rPr>
      </w:pPr>
      <w:r w:rsidRPr="00B72C8F">
        <w:rPr>
          <w:color w:val="auto"/>
          <w:sz w:val="24"/>
          <w:szCs w:val="24"/>
        </w:rPr>
        <w:t>Заболеваемость ОРВИ ниже среднероссийского показателя (23722,78) на 3,7% и</w:t>
      </w:r>
      <w:r w:rsidR="00494EF6">
        <w:rPr>
          <w:color w:val="auto"/>
          <w:sz w:val="24"/>
          <w:szCs w:val="24"/>
        </w:rPr>
        <w:t xml:space="preserve"> </w:t>
      </w:r>
      <w:r w:rsidRPr="00B72C8F">
        <w:rPr>
          <w:color w:val="auto"/>
          <w:sz w:val="24"/>
          <w:szCs w:val="24"/>
        </w:rPr>
        <w:t>выше показателя Дальневосточного федерального округа (23461,105) – на 4,7%.</w:t>
      </w:r>
    </w:p>
    <w:p w:rsidR="00D1106F" w:rsidRDefault="00D1106F" w:rsidP="00CE10FD">
      <w:pPr>
        <w:pStyle w:val="21"/>
        <w:shd w:val="clear" w:color="auto" w:fill="auto"/>
        <w:spacing w:after="0" w:line="240" w:lineRule="auto"/>
        <w:ind w:firstLine="709"/>
        <w:rPr>
          <w:color w:val="auto"/>
          <w:sz w:val="24"/>
          <w:szCs w:val="24"/>
        </w:rPr>
      </w:pPr>
      <w:r w:rsidRPr="00C0031D">
        <w:rPr>
          <w:color w:val="auto"/>
          <w:sz w:val="24"/>
          <w:szCs w:val="24"/>
        </w:rPr>
        <w:t>В результате подготовки к эпидемическому сезону</w:t>
      </w:r>
      <w:r w:rsidR="00494EF6">
        <w:rPr>
          <w:color w:val="auto"/>
          <w:sz w:val="24"/>
          <w:szCs w:val="24"/>
        </w:rPr>
        <w:t xml:space="preserve"> </w:t>
      </w:r>
      <w:r w:rsidRPr="00C0031D">
        <w:rPr>
          <w:color w:val="auto"/>
          <w:sz w:val="24"/>
          <w:szCs w:val="24"/>
        </w:rPr>
        <w:t>202</w:t>
      </w:r>
      <w:r>
        <w:rPr>
          <w:color w:val="auto"/>
          <w:sz w:val="24"/>
          <w:szCs w:val="24"/>
        </w:rPr>
        <w:t>2</w:t>
      </w:r>
      <w:r w:rsidRPr="00C0031D">
        <w:rPr>
          <w:color w:val="auto"/>
          <w:sz w:val="24"/>
          <w:szCs w:val="24"/>
        </w:rPr>
        <w:t>-202</w:t>
      </w:r>
      <w:r>
        <w:rPr>
          <w:color w:val="auto"/>
          <w:sz w:val="24"/>
          <w:szCs w:val="24"/>
        </w:rPr>
        <w:t>4</w:t>
      </w:r>
      <w:r w:rsidR="00494EF6">
        <w:rPr>
          <w:color w:val="auto"/>
          <w:sz w:val="24"/>
          <w:szCs w:val="24"/>
        </w:rPr>
        <w:t xml:space="preserve"> </w:t>
      </w:r>
      <w:r w:rsidRPr="00C0031D">
        <w:rPr>
          <w:color w:val="auto"/>
          <w:sz w:val="24"/>
          <w:szCs w:val="24"/>
        </w:rPr>
        <w:t xml:space="preserve">гг. против гриппа привито </w:t>
      </w:r>
      <w:r w:rsidRPr="00163F34">
        <w:rPr>
          <w:bCs/>
          <w:kern w:val="36"/>
          <w:sz w:val="24"/>
          <w:szCs w:val="24"/>
        </w:rPr>
        <w:t>73 089</w:t>
      </w:r>
      <w:r w:rsidR="00494EF6">
        <w:rPr>
          <w:bCs/>
          <w:kern w:val="36"/>
          <w:sz w:val="28"/>
          <w:szCs w:val="28"/>
        </w:rPr>
        <w:t xml:space="preserve"> </w:t>
      </w:r>
      <w:r w:rsidRPr="00C0031D">
        <w:rPr>
          <w:color w:val="auto"/>
          <w:sz w:val="24"/>
          <w:szCs w:val="24"/>
        </w:rPr>
        <w:t xml:space="preserve">человек, в том числе за счет федерального бюджета </w:t>
      </w:r>
      <w:r>
        <w:rPr>
          <w:color w:val="auto"/>
          <w:sz w:val="24"/>
          <w:szCs w:val="24"/>
        </w:rPr>
        <w:t>68510</w:t>
      </w:r>
      <w:r w:rsidRPr="00C0031D">
        <w:rPr>
          <w:color w:val="auto"/>
          <w:sz w:val="24"/>
          <w:szCs w:val="24"/>
        </w:rPr>
        <w:t xml:space="preserve"> человек</w:t>
      </w:r>
      <w:r>
        <w:rPr>
          <w:color w:val="auto"/>
          <w:sz w:val="24"/>
          <w:szCs w:val="24"/>
        </w:rPr>
        <w:t>,</w:t>
      </w:r>
      <w:r w:rsidR="00494EF6">
        <w:rPr>
          <w:color w:val="auto"/>
          <w:sz w:val="24"/>
          <w:szCs w:val="24"/>
        </w:rPr>
        <w:t xml:space="preserve"> </w:t>
      </w:r>
      <w:r w:rsidRPr="00C0031D">
        <w:rPr>
          <w:color w:val="auto"/>
          <w:sz w:val="24"/>
          <w:szCs w:val="24"/>
        </w:rPr>
        <w:t xml:space="preserve">за счет средств других источников - </w:t>
      </w:r>
      <w:r>
        <w:rPr>
          <w:color w:val="auto"/>
          <w:sz w:val="24"/>
          <w:szCs w:val="24"/>
        </w:rPr>
        <w:t>4579</w:t>
      </w:r>
      <w:r w:rsidRPr="00C0031D">
        <w:rPr>
          <w:color w:val="auto"/>
          <w:sz w:val="24"/>
          <w:szCs w:val="24"/>
        </w:rPr>
        <w:t xml:space="preserve"> человек</w:t>
      </w:r>
      <w:r>
        <w:rPr>
          <w:color w:val="auto"/>
          <w:sz w:val="24"/>
          <w:szCs w:val="24"/>
        </w:rPr>
        <w:t>,</w:t>
      </w:r>
      <w:r w:rsidRPr="00C0031D">
        <w:rPr>
          <w:color w:val="auto"/>
          <w:sz w:val="24"/>
          <w:szCs w:val="24"/>
        </w:rPr>
        <w:t xml:space="preserve"> в том числе 2</w:t>
      </w:r>
      <w:r>
        <w:rPr>
          <w:color w:val="auto"/>
          <w:sz w:val="24"/>
          <w:szCs w:val="24"/>
        </w:rPr>
        <w:t>1580</w:t>
      </w:r>
      <w:r w:rsidRPr="00C0031D">
        <w:rPr>
          <w:color w:val="auto"/>
          <w:sz w:val="24"/>
          <w:szCs w:val="24"/>
        </w:rPr>
        <w:t xml:space="preserve"> детей</w:t>
      </w:r>
      <w:r>
        <w:rPr>
          <w:color w:val="auto"/>
          <w:sz w:val="24"/>
          <w:szCs w:val="24"/>
        </w:rPr>
        <w:t xml:space="preserve"> и 46930 взрослого населения. Охват прививками населения области </w:t>
      </w:r>
      <w:r w:rsidRPr="00C0031D">
        <w:rPr>
          <w:color w:val="auto"/>
          <w:sz w:val="24"/>
          <w:szCs w:val="24"/>
        </w:rPr>
        <w:t xml:space="preserve">составил </w:t>
      </w:r>
      <w:r>
        <w:rPr>
          <w:color w:val="auto"/>
          <w:sz w:val="24"/>
          <w:szCs w:val="24"/>
        </w:rPr>
        <w:t>49,6%, что выше прошлого года (48,8</w:t>
      </w:r>
      <w:r w:rsidRPr="00C0031D">
        <w:rPr>
          <w:color w:val="auto"/>
          <w:sz w:val="24"/>
          <w:szCs w:val="24"/>
        </w:rPr>
        <w:t>%</w:t>
      </w:r>
      <w:r>
        <w:rPr>
          <w:color w:val="auto"/>
          <w:sz w:val="24"/>
          <w:szCs w:val="24"/>
        </w:rPr>
        <w:t>).</w:t>
      </w:r>
      <w:r w:rsidRPr="00C0031D">
        <w:rPr>
          <w:color w:val="auto"/>
          <w:sz w:val="24"/>
          <w:szCs w:val="24"/>
        </w:rPr>
        <w:t xml:space="preserve"> </w:t>
      </w:r>
    </w:p>
    <w:p w:rsidR="00D1106F" w:rsidRPr="00DE2DDA" w:rsidRDefault="00D1106F" w:rsidP="00CE10FD">
      <w:pPr>
        <w:pStyle w:val="a8"/>
        <w:ind w:left="0" w:firstLine="709"/>
        <w:jc w:val="both"/>
      </w:pPr>
      <w:r w:rsidRPr="005B0147">
        <w:lastRenderedPageBreak/>
        <w:t>В 2023 году на территории Еврейской автономной области была зарегистрирован</w:t>
      </w:r>
      <w:r>
        <w:t>а</w:t>
      </w:r>
      <w:r w:rsidR="00494EF6">
        <w:t xml:space="preserve"> </w:t>
      </w:r>
      <w:r>
        <w:t>вспышка</w:t>
      </w:r>
      <w:r w:rsidR="00494EF6">
        <w:t xml:space="preserve"> </w:t>
      </w:r>
      <w:r w:rsidRPr="005B0147">
        <w:t xml:space="preserve">острой респираторной вирусной инфекции, с числом пострадавших 23 человека среди учащихся МКОУ «СОШ с. Лазарево», Ленинского района. </w:t>
      </w:r>
      <w:r w:rsidRPr="00DE2DDA">
        <w:t>Из 23 зарегистрированных случаев острой респираторной вирусной инфекции (ОРВИ) лабораторно подтвержден диагноз у 3 человек, выделен РНК риновируса.</w:t>
      </w:r>
    </w:p>
    <w:p w:rsidR="00D1106F" w:rsidRDefault="00D1106F" w:rsidP="00CE10FD">
      <w:pPr>
        <w:pStyle w:val="21"/>
        <w:shd w:val="clear" w:color="auto" w:fill="auto"/>
        <w:spacing w:after="0" w:line="240" w:lineRule="auto"/>
        <w:ind w:firstLine="709"/>
        <w:rPr>
          <w:sz w:val="24"/>
          <w:szCs w:val="24"/>
        </w:rPr>
      </w:pPr>
      <w:r w:rsidRPr="00043549">
        <w:rPr>
          <w:sz w:val="24"/>
          <w:szCs w:val="24"/>
        </w:rPr>
        <w:t xml:space="preserve">Заболеваемость </w:t>
      </w:r>
      <w:r w:rsidRPr="005C64F2">
        <w:rPr>
          <w:rStyle w:val="2f5"/>
          <w:sz w:val="24"/>
          <w:szCs w:val="24"/>
        </w:rPr>
        <w:t xml:space="preserve">гриппом </w:t>
      </w:r>
      <w:r w:rsidRPr="00043549">
        <w:rPr>
          <w:sz w:val="24"/>
          <w:szCs w:val="24"/>
        </w:rPr>
        <w:t>в 202</w:t>
      </w:r>
      <w:r>
        <w:rPr>
          <w:sz w:val="24"/>
          <w:szCs w:val="24"/>
        </w:rPr>
        <w:t>3</w:t>
      </w:r>
      <w:r w:rsidRPr="00043549">
        <w:rPr>
          <w:sz w:val="24"/>
          <w:szCs w:val="24"/>
        </w:rPr>
        <w:t xml:space="preserve"> году составила </w:t>
      </w:r>
      <w:r>
        <w:rPr>
          <w:sz w:val="24"/>
          <w:szCs w:val="24"/>
        </w:rPr>
        <w:t>205,48 на 100 тыс. населения, что в 3,2 раза выше заболеваемости в 2022 году (63,28</w:t>
      </w:r>
      <w:r w:rsidRPr="00043549">
        <w:rPr>
          <w:sz w:val="24"/>
          <w:szCs w:val="24"/>
        </w:rPr>
        <w:t xml:space="preserve"> на 100 тыс. населения</w:t>
      </w:r>
      <w:r>
        <w:rPr>
          <w:sz w:val="24"/>
          <w:szCs w:val="24"/>
        </w:rPr>
        <w:t>)</w:t>
      </w:r>
      <w:r w:rsidRPr="00043549">
        <w:rPr>
          <w:sz w:val="24"/>
          <w:szCs w:val="24"/>
        </w:rPr>
        <w:t xml:space="preserve">. Заболеваемость гриппом детского населения составила </w:t>
      </w:r>
      <w:r>
        <w:rPr>
          <w:sz w:val="24"/>
          <w:szCs w:val="24"/>
        </w:rPr>
        <w:t xml:space="preserve">508,40 на 100 тыс. населения (2022 г.- 220,29). </w:t>
      </w:r>
    </w:p>
    <w:p w:rsidR="00D1106F" w:rsidRPr="00587468" w:rsidRDefault="00D1106F" w:rsidP="00CE10FD">
      <w:pPr>
        <w:pStyle w:val="21"/>
        <w:shd w:val="clear" w:color="auto" w:fill="auto"/>
        <w:spacing w:after="0" w:line="240" w:lineRule="auto"/>
        <w:ind w:firstLine="709"/>
        <w:rPr>
          <w:color w:val="auto"/>
          <w:sz w:val="24"/>
          <w:szCs w:val="24"/>
        </w:rPr>
      </w:pPr>
      <w:r w:rsidRPr="00587468">
        <w:rPr>
          <w:color w:val="auto"/>
          <w:sz w:val="24"/>
          <w:szCs w:val="24"/>
        </w:rPr>
        <w:t>В области заболеваемость гриппом выше среднероссийского показателя (164,91) на 19,7%</w:t>
      </w:r>
      <w:r w:rsidR="00494EF6">
        <w:rPr>
          <w:color w:val="auto"/>
          <w:sz w:val="24"/>
          <w:szCs w:val="24"/>
        </w:rPr>
        <w:t xml:space="preserve"> </w:t>
      </w:r>
      <w:r w:rsidRPr="00587468">
        <w:rPr>
          <w:color w:val="auto"/>
          <w:sz w:val="24"/>
          <w:szCs w:val="24"/>
        </w:rPr>
        <w:t>и ниже показателя Дальневосточного федерального округа (248,09)</w:t>
      </w:r>
      <w:r w:rsidR="00494EF6">
        <w:rPr>
          <w:color w:val="auto"/>
          <w:sz w:val="24"/>
          <w:szCs w:val="24"/>
        </w:rPr>
        <w:t xml:space="preserve"> </w:t>
      </w:r>
      <w:r w:rsidR="00CE10FD">
        <w:rPr>
          <w:color w:val="auto"/>
          <w:sz w:val="24"/>
          <w:szCs w:val="24"/>
        </w:rPr>
        <w:t>– на 20,74</w:t>
      </w:r>
      <w:r w:rsidR="00035132">
        <w:rPr>
          <w:color w:val="auto"/>
          <w:sz w:val="24"/>
          <w:szCs w:val="24"/>
        </w:rPr>
        <w:t>%</w:t>
      </w:r>
      <w:r w:rsidR="006F7F5F">
        <w:rPr>
          <w:color w:val="auto"/>
          <w:sz w:val="24"/>
          <w:szCs w:val="24"/>
        </w:rPr>
        <w:t xml:space="preserve"> (табл. 61</w:t>
      </w:r>
      <w:r w:rsidRPr="00587468">
        <w:rPr>
          <w:color w:val="auto"/>
          <w:sz w:val="24"/>
          <w:szCs w:val="24"/>
        </w:rPr>
        <w:t xml:space="preserve">). </w:t>
      </w:r>
    </w:p>
    <w:p w:rsidR="00D1106F" w:rsidRPr="00043549" w:rsidRDefault="00D1106F" w:rsidP="00CE10FD">
      <w:pPr>
        <w:keepNext/>
        <w:jc w:val="both"/>
      </w:pPr>
    </w:p>
    <w:p w:rsidR="00D1106F" w:rsidRPr="006F7F5F" w:rsidRDefault="00D1106F" w:rsidP="00CE10FD">
      <w:pPr>
        <w:keepNext/>
        <w:jc w:val="right"/>
      </w:pPr>
      <w:r w:rsidRPr="00043549">
        <w:t xml:space="preserve">Таблица </w:t>
      </w:r>
      <w:r w:rsidR="006F7F5F">
        <w:t>61</w:t>
      </w:r>
    </w:p>
    <w:p w:rsidR="00D1106F" w:rsidRDefault="00D1106F" w:rsidP="00CE10FD">
      <w:pPr>
        <w:keepNext/>
        <w:jc w:val="center"/>
        <w:rPr>
          <w:b/>
          <w:sz w:val="22"/>
          <w:szCs w:val="22"/>
        </w:rPr>
      </w:pPr>
      <w:r w:rsidRPr="00463561">
        <w:rPr>
          <w:b/>
          <w:sz w:val="22"/>
          <w:szCs w:val="22"/>
        </w:rPr>
        <w:t>Заболеваемость гриппом в Еврейской автономной области</w:t>
      </w:r>
    </w:p>
    <w:p w:rsidR="00CE10FD" w:rsidRPr="00CE10FD" w:rsidRDefault="00CE10FD" w:rsidP="00CE10FD">
      <w:pPr>
        <w:keepNext/>
        <w:rPr>
          <w:szCs w:val="22"/>
        </w:rPr>
      </w:pPr>
    </w:p>
    <w:tbl>
      <w:tblPr>
        <w:tblW w:w="9230" w:type="dxa"/>
        <w:tblInd w:w="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5"/>
        <w:gridCol w:w="712"/>
        <w:gridCol w:w="712"/>
        <w:gridCol w:w="821"/>
        <w:gridCol w:w="821"/>
        <w:gridCol w:w="853"/>
        <w:gridCol w:w="854"/>
        <w:gridCol w:w="853"/>
        <w:gridCol w:w="733"/>
        <w:gridCol w:w="784"/>
        <w:gridCol w:w="902"/>
      </w:tblGrid>
      <w:tr w:rsidR="0026412C" w:rsidRPr="00CE10FD" w:rsidTr="0026412C">
        <w:trPr>
          <w:cantSplit/>
          <w:trHeight w:val="237"/>
        </w:trPr>
        <w:tc>
          <w:tcPr>
            <w:tcW w:w="1185"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2014</w:t>
            </w: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2015</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2016</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2017</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2018</w:t>
            </w:r>
          </w:p>
        </w:tc>
        <w:tc>
          <w:tcPr>
            <w:tcW w:w="854"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2019</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2020</w:t>
            </w:r>
          </w:p>
        </w:tc>
        <w:tc>
          <w:tcPr>
            <w:tcW w:w="73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2021</w:t>
            </w:r>
          </w:p>
        </w:tc>
        <w:tc>
          <w:tcPr>
            <w:tcW w:w="784"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2022</w:t>
            </w:r>
          </w:p>
        </w:tc>
        <w:tc>
          <w:tcPr>
            <w:tcW w:w="90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r w:rsidRPr="00CE10FD">
              <w:rPr>
                <w:sz w:val="22"/>
                <w:szCs w:val="22"/>
              </w:rPr>
              <w:t>2023</w:t>
            </w:r>
          </w:p>
        </w:tc>
      </w:tr>
      <w:tr w:rsidR="0026412C" w:rsidRPr="00CE10FD" w:rsidTr="0026412C">
        <w:trPr>
          <w:cantSplit/>
          <w:trHeight w:val="20"/>
        </w:trPr>
        <w:tc>
          <w:tcPr>
            <w:tcW w:w="1185" w:type="dxa"/>
            <w:tcBorders>
              <w:top w:val="single" w:sz="4" w:space="0" w:color="auto"/>
              <w:left w:val="single" w:sz="4" w:space="0" w:color="auto"/>
              <w:bottom w:val="single" w:sz="4" w:space="0" w:color="auto"/>
              <w:right w:val="single" w:sz="4" w:space="0" w:color="auto"/>
            </w:tcBorders>
            <w:hideMark/>
          </w:tcPr>
          <w:p w:rsidR="00D1106F" w:rsidRPr="00CE10FD" w:rsidRDefault="00D1106F" w:rsidP="00CE10FD">
            <w:pPr>
              <w:keepLines/>
              <w:spacing w:before="20" w:after="20"/>
              <w:jc w:val="center"/>
              <w:rPr>
                <w:sz w:val="22"/>
                <w:szCs w:val="22"/>
              </w:rPr>
            </w:pPr>
            <w:r w:rsidRPr="00CE10FD">
              <w:rPr>
                <w:sz w:val="22"/>
                <w:szCs w:val="22"/>
              </w:rPr>
              <w:t>Зарегистрировано заболеваний (абс. число)</w:t>
            </w: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102</w:t>
            </w: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79</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65</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388</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i/>
                <w:sz w:val="22"/>
                <w:szCs w:val="22"/>
              </w:rPr>
            </w:pPr>
          </w:p>
          <w:p w:rsidR="00D1106F" w:rsidRPr="00CE10FD" w:rsidRDefault="00D1106F" w:rsidP="00CE10FD">
            <w:pPr>
              <w:keepLines/>
              <w:spacing w:before="20" w:after="20"/>
              <w:jc w:val="center"/>
              <w:rPr>
                <w:sz w:val="22"/>
                <w:szCs w:val="22"/>
              </w:rPr>
            </w:pPr>
            <w:r w:rsidRPr="00CE10FD">
              <w:rPr>
                <w:sz w:val="22"/>
                <w:szCs w:val="22"/>
              </w:rPr>
              <w:t>276</w:t>
            </w:r>
          </w:p>
        </w:tc>
        <w:tc>
          <w:tcPr>
            <w:tcW w:w="854"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356</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166</w:t>
            </w:r>
          </w:p>
        </w:tc>
        <w:tc>
          <w:tcPr>
            <w:tcW w:w="73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18</w:t>
            </w:r>
          </w:p>
        </w:tc>
        <w:tc>
          <w:tcPr>
            <w:tcW w:w="784"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99</w:t>
            </w:r>
          </w:p>
        </w:tc>
        <w:tc>
          <w:tcPr>
            <w:tcW w:w="902"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303</w:t>
            </w:r>
          </w:p>
        </w:tc>
      </w:tr>
      <w:tr w:rsidR="0026412C" w:rsidRPr="00CE10FD" w:rsidTr="0026412C">
        <w:trPr>
          <w:cantSplit/>
          <w:trHeight w:val="20"/>
        </w:trPr>
        <w:tc>
          <w:tcPr>
            <w:tcW w:w="1185" w:type="dxa"/>
            <w:tcBorders>
              <w:top w:val="single" w:sz="4" w:space="0" w:color="auto"/>
              <w:left w:val="single" w:sz="4" w:space="0" w:color="auto"/>
              <w:bottom w:val="single" w:sz="4" w:space="0" w:color="auto"/>
              <w:right w:val="single" w:sz="4" w:space="0" w:color="auto"/>
            </w:tcBorders>
            <w:hideMark/>
          </w:tcPr>
          <w:p w:rsidR="00D1106F" w:rsidRPr="00CE10FD" w:rsidRDefault="00D1106F" w:rsidP="00CE10FD">
            <w:pPr>
              <w:keepLines/>
              <w:spacing w:before="20" w:after="20"/>
              <w:jc w:val="center"/>
              <w:rPr>
                <w:sz w:val="22"/>
                <w:szCs w:val="22"/>
              </w:rPr>
            </w:pPr>
            <w:r w:rsidRPr="00CE10FD">
              <w:rPr>
                <w:sz w:val="22"/>
                <w:szCs w:val="22"/>
              </w:rPr>
              <w:t>Показатель заболеваемости на 100 тыс. населения</w:t>
            </w: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59,0</w:t>
            </w:r>
          </w:p>
        </w:tc>
        <w:tc>
          <w:tcPr>
            <w:tcW w:w="712"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46,9</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38,61</w:t>
            </w:r>
          </w:p>
        </w:tc>
        <w:tc>
          <w:tcPr>
            <w:tcW w:w="821"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233,6</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168,07</w:t>
            </w:r>
          </w:p>
        </w:tc>
        <w:tc>
          <w:tcPr>
            <w:tcW w:w="854"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219,73</w:t>
            </w:r>
          </w:p>
        </w:tc>
        <w:tc>
          <w:tcPr>
            <w:tcW w:w="85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103,81</w:t>
            </w:r>
          </w:p>
        </w:tc>
        <w:tc>
          <w:tcPr>
            <w:tcW w:w="733" w:type="dxa"/>
            <w:tcBorders>
              <w:top w:val="single" w:sz="4" w:space="0" w:color="auto"/>
              <w:left w:val="single" w:sz="4" w:space="0" w:color="auto"/>
              <w:bottom w:val="single" w:sz="4" w:space="0" w:color="auto"/>
              <w:right w:val="single" w:sz="4" w:space="0" w:color="auto"/>
            </w:tcBorders>
          </w:tcPr>
          <w:p w:rsidR="00D1106F" w:rsidRPr="00CE10FD" w:rsidRDefault="00D1106F"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11,37</w:t>
            </w:r>
          </w:p>
        </w:tc>
        <w:tc>
          <w:tcPr>
            <w:tcW w:w="784"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63,28</w:t>
            </w:r>
          </w:p>
        </w:tc>
        <w:tc>
          <w:tcPr>
            <w:tcW w:w="902" w:type="dxa"/>
            <w:tcBorders>
              <w:top w:val="single" w:sz="4" w:space="0" w:color="auto"/>
              <w:left w:val="single" w:sz="4" w:space="0" w:color="auto"/>
              <w:bottom w:val="single" w:sz="4" w:space="0" w:color="auto"/>
              <w:right w:val="single" w:sz="4" w:space="0" w:color="auto"/>
            </w:tcBorders>
          </w:tcPr>
          <w:p w:rsidR="00CE10FD" w:rsidRDefault="00CE10FD" w:rsidP="00CE10FD">
            <w:pPr>
              <w:keepLines/>
              <w:spacing w:before="20" w:after="20"/>
              <w:jc w:val="center"/>
              <w:rPr>
                <w:sz w:val="22"/>
                <w:szCs w:val="22"/>
              </w:rPr>
            </w:pPr>
          </w:p>
          <w:p w:rsidR="00D1106F" w:rsidRPr="00CE10FD" w:rsidRDefault="00D1106F" w:rsidP="00CE10FD">
            <w:pPr>
              <w:keepLines/>
              <w:spacing w:before="20" w:after="20"/>
              <w:jc w:val="center"/>
              <w:rPr>
                <w:sz w:val="22"/>
                <w:szCs w:val="22"/>
              </w:rPr>
            </w:pPr>
            <w:r w:rsidRPr="00CE10FD">
              <w:rPr>
                <w:sz w:val="22"/>
                <w:szCs w:val="22"/>
              </w:rPr>
              <w:t>205,48</w:t>
            </w:r>
          </w:p>
        </w:tc>
      </w:tr>
    </w:tbl>
    <w:p w:rsidR="00D1106F" w:rsidRPr="00043549" w:rsidRDefault="00D1106F" w:rsidP="00D1106F">
      <w:pPr>
        <w:pStyle w:val="21"/>
        <w:shd w:val="clear" w:color="auto" w:fill="auto"/>
        <w:spacing w:after="0"/>
        <w:ind w:firstLine="709"/>
        <w:rPr>
          <w:sz w:val="24"/>
          <w:szCs w:val="24"/>
        </w:rPr>
      </w:pPr>
    </w:p>
    <w:p w:rsidR="00D1106F" w:rsidRPr="00AA6E9A" w:rsidRDefault="00D1106F" w:rsidP="0026412C">
      <w:pPr>
        <w:pStyle w:val="21"/>
        <w:shd w:val="clear" w:color="auto" w:fill="auto"/>
        <w:tabs>
          <w:tab w:val="left" w:pos="3514"/>
        </w:tabs>
        <w:spacing w:after="0" w:line="240" w:lineRule="auto"/>
        <w:ind w:firstLine="709"/>
        <w:rPr>
          <w:sz w:val="24"/>
          <w:szCs w:val="24"/>
        </w:rPr>
      </w:pPr>
      <w:r w:rsidRPr="00AA6E9A">
        <w:rPr>
          <w:sz w:val="24"/>
          <w:szCs w:val="24"/>
        </w:rPr>
        <w:t>Мониторинг заболеваемости гриппом и ОРВИ в Еврейской автономной области в сезон 2022 - 2023 гг. показал ее ранний рост уже на 48 неделе 2022 г. (28.11. - 04.12.2022)</w:t>
      </w:r>
      <w:r w:rsidR="00494EF6">
        <w:rPr>
          <w:sz w:val="24"/>
          <w:szCs w:val="24"/>
        </w:rPr>
        <w:t xml:space="preserve"> </w:t>
      </w:r>
      <w:r w:rsidRPr="00AA6E9A">
        <w:rPr>
          <w:sz w:val="24"/>
          <w:szCs w:val="24"/>
        </w:rPr>
        <w:t>с темпом прироста по отношению к 47 календарной неделе на 25,2%.</w:t>
      </w:r>
      <w:r w:rsidRPr="00AA6E9A">
        <w:rPr>
          <w:rFonts w:eastAsia="MS Mincho"/>
          <w:sz w:val="24"/>
          <w:szCs w:val="24"/>
          <w:lang w:eastAsia="ja-JP"/>
        </w:rPr>
        <w:t xml:space="preserve"> Число заболевших ОРВИ на 48 календарной неделе 2022 г. составило 1096 человек (70,0</w:t>
      </w:r>
      <w:r w:rsidR="00494EF6">
        <w:rPr>
          <w:rFonts w:eastAsia="MS Mincho"/>
          <w:sz w:val="24"/>
          <w:szCs w:val="24"/>
          <w:lang w:eastAsia="ja-JP"/>
        </w:rPr>
        <w:t xml:space="preserve"> </w:t>
      </w:r>
      <w:r w:rsidRPr="00AA6E9A">
        <w:rPr>
          <w:rFonts w:eastAsia="MS Mincho"/>
          <w:sz w:val="24"/>
          <w:szCs w:val="24"/>
          <w:lang w:eastAsia="ja-JP"/>
        </w:rPr>
        <w:t>на 10</w:t>
      </w:r>
      <w:r w:rsidR="006B45DF">
        <w:rPr>
          <w:rFonts w:eastAsia="MS Mincho"/>
          <w:sz w:val="24"/>
          <w:szCs w:val="24"/>
          <w:lang w:eastAsia="ja-JP"/>
        </w:rPr>
        <w:t> </w:t>
      </w:r>
      <w:r w:rsidRPr="00AA6E9A">
        <w:rPr>
          <w:rFonts w:eastAsia="MS Mincho"/>
          <w:sz w:val="24"/>
          <w:szCs w:val="24"/>
          <w:lang w:eastAsia="ja-JP"/>
        </w:rPr>
        <w:t>000).</w:t>
      </w:r>
    </w:p>
    <w:p w:rsidR="00D1106F" w:rsidRPr="00AA6E9A" w:rsidRDefault="00D1106F" w:rsidP="0026412C">
      <w:pPr>
        <w:pStyle w:val="a3"/>
        <w:tabs>
          <w:tab w:val="left" w:pos="3514"/>
        </w:tabs>
        <w:spacing w:after="0"/>
        <w:ind w:firstLine="709"/>
        <w:jc w:val="both"/>
      </w:pPr>
      <w:r w:rsidRPr="00AA6E9A">
        <w:t xml:space="preserve"> Далее наблюдали неуклонный рост заболеваемости гриппом и ОРВИ в течение 5 недель, с пиком (103,5 на 10 000) на 50 неделе (12-18.12.22).</w:t>
      </w:r>
      <w:r w:rsidR="00494EF6">
        <w:t xml:space="preserve"> </w:t>
      </w:r>
      <w:r w:rsidRPr="00AA6E9A">
        <w:t>Со следующей недели заболеваемость стала понижаться, но оставалась выше эпидемического порога</w:t>
      </w:r>
      <w:r w:rsidR="00494EF6">
        <w:t xml:space="preserve"> </w:t>
      </w:r>
      <w:r w:rsidRPr="00AA6E9A">
        <w:t>вплоть до 9 недели. Таким образом, по эпидемиологическим данным, продолжительность эпидемии составила 14 недель (на 7 недель больше по сравнению с эпидемией 2021-2022 гг.). Интенсивность эпидемии гриппа на пике эпидемии была выше уровня</w:t>
      </w:r>
      <w:r w:rsidR="00494EF6">
        <w:t xml:space="preserve"> </w:t>
      </w:r>
      <w:r w:rsidRPr="00AA6E9A">
        <w:t>заболеваемости</w:t>
      </w:r>
      <w:r w:rsidR="00494EF6">
        <w:t xml:space="preserve"> </w:t>
      </w:r>
      <w:r w:rsidRPr="00AA6E9A">
        <w:t>2021-2022 гг.</w:t>
      </w:r>
      <w:r w:rsidR="00494EF6">
        <w:t xml:space="preserve"> </w:t>
      </w:r>
    </w:p>
    <w:p w:rsidR="00D1106F" w:rsidRPr="00AA6E9A" w:rsidRDefault="00D1106F" w:rsidP="0026412C">
      <w:pPr>
        <w:tabs>
          <w:tab w:val="left" w:pos="3514"/>
        </w:tabs>
        <w:ind w:firstLine="709"/>
        <w:jc w:val="both"/>
        <w:rPr>
          <w:rStyle w:val="jlqj4b"/>
          <w:rFonts w:eastAsia="Calibri"/>
        </w:rPr>
      </w:pPr>
      <w:r w:rsidRPr="00AA6E9A">
        <w:rPr>
          <w:rStyle w:val="jlqj4b"/>
          <w:rFonts w:eastAsia="Calibri"/>
        </w:rPr>
        <w:t>Мониторинг развития заболеваемости в разных возрастных группах населения. Анализ показал, что заболеваемость гриппом и ОРВИ</w:t>
      </w:r>
      <w:r w:rsidR="00494EF6">
        <w:rPr>
          <w:rStyle w:val="jlqj4b"/>
          <w:rFonts w:eastAsia="Calibri"/>
        </w:rPr>
        <w:t xml:space="preserve"> </w:t>
      </w:r>
      <w:r w:rsidRPr="00AA6E9A">
        <w:rPr>
          <w:rStyle w:val="jlqj4b"/>
          <w:rFonts w:eastAsia="Calibri"/>
        </w:rPr>
        <w:t>на 48 неделе превысила эпидемический порог в возрастной группе взрослых старше 15 лет. Пик заболеваемости на 50 неделе был зарегистрирован в детской возрастной группе до 2 лет (1207,1 на 10 000) и в группе ≥ 15 лет (20,5),</w:t>
      </w:r>
      <w:r w:rsidR="00494EF6">
        <w:rPr>
          <w:rStyle w:val="jlqj4b"/>
          <w:rFonts w:eastAsia="Calibri"/>
        </w:rPr>
        <w:t xml:space="preserve"> </w:t>
      </w:r>
      <w:r w:rsidRPr="00AA6E9A">
        <w:rPr>
          <w:rStyle w:val="jlqj4b"/>
          <w:rFonts w:eastAsia="Calibri"/>
        </w:rPr>
        <w:t xml:space="preserve">на 51 неделе - в детской возрастной группе от 3-6 лет (381,2 на 10 000) и 7-14 лет (272,2 на 10 000). </w:t>
      </w:r>
    </w:p>
    <w:p w:rsidR="00D1106F" w:rsidRPr="00AA6E9A" w:rsidRDefault="00D1106F" w:rsidP="0026412C">
      <w:pPr>
        <w:tabs>
          <w:tab w:val="left" w:pos="3514"/>
        </w:tabs>
        <w:ind w:firstLine="709"/>
        <w:jc w:val="both"/>
        <w:rPr>
          <w:rStyle w:val="jlqj4b"/>
          <w:rFonts w:eastAsia="Calibri"/>
          <w:b/>
        </w:rPr>
      </w:pPr>
      <w:r w:rsidRPr="00AA6E9A">
        <w:rPr>
          <w:rStyle w:val="jlqj4b"/>
          <w:rFonts w:eastAsia="Calibri"/>
        </w:rPr>
        <w:t xml:space="preserve">За период эпидемии переболело 9,4% всего населения области, в том числе 17,2% детей в возрасте 0-2 лет, 24,2% - 3-6 лет, 28,5% - 7-14 лет и 30,1% лиц в возрасте 15 лет и старше. </w:t>
      </w:r>
    </w:p>
    <w:p w:rsidR="00D1106F" w:rsidRPr="00AA6E9A" w:rsidRDefault="00D1106F" w:rsidP="0026412C">
      <w:pPr>
        <w:pStyle w:val="a3"/>
        <w:tabs>
          <w:tab w:val="left" w:pos="3514"/>
        </w:tabs>
        <w:spacing w:after="0"/>
        <w:ind w:firstLine="709"/>
        <w:jc w:val="both"/>
      </w:pPr>
      <w:r w:rsidRPr="00AA6E9A">
        <w:lastRenderedPageBreak/>
        <w:t>Интенсивность заболеваемости гриппом на пике эпидемии была очень высокой (11,76 на 10 000 населения).</w:t>
      </w:r>
    </w:p>
    <w:p w:rsidR="00D1106F" w:rsidRPr="00AA6E9A" w:rsidRDefault="00D1106F" w:rsidP="0026412C">
      <w:pPr>
        <w:tabs>
          <w:tab w:val="left" w:pos="3514"/>
        </w:tabs>
        <w:ind w:firstLine="709"/>
        <w:contextualSpacing/>
        <w:jc w:val="both"/>
        <w:rPr>
          <w:b/>
          <w:bCs/>
        </w:rPr>
      </w:pPr>
      <w:r w:rsidRPr="00AA6E9A">
        <w:t>Рост частоты госпитализации больных с гриппом привел к превышению</w:t>
      </w:r>
      <w:r w:rsidR="00494EF6">
        <w:t xml:space="preserve"> </w:t>
      </w:r>
      <w:r w:rsidRPr="00AA6E9A">
        <w:t>на 50 неделе, то есть уже через неделю после начала эпидемии. Госпитализация достигла пика (57,2 на 10 000 населения) на 51 неделе, когда ее уровень достиг порога «очень высокой интенсивности». В дальнейшем частота госпитализации снижалась и с 4 недели опустилась ниже порога средней интенсивности.</w:t>
      </w:r>
      <w:r w:rsidRPr="00AA6E9A">
        <w:rPr>
          <w:b/>
          <w:bCs/>
        </w:rPr>
        <w:t xml:space="preserve"> </w:t>
      </w:r>
    </w:p>
    <w:p w:rsidR="00D1106F" w:rsidRPr="00AA6E9A" w:rsidRDefault="00D1106F" w:rsidP="0026412C">
      <w:pPr>
        <w:tabs>
          <w:tab w:val="left" w:pos="3514"/>
        </w:tabs>
        <w:ind w:firstLine="709"/>
        <w:contextualSpacing/>
        <w:jc w:val="both"/>
      </w:pPr>
      <w:r w:rsidRPr="00AA6E9A">
        <w:t>За период эпидемии было госпитализировано 0,3% всего населения области. Доля лиц, госпитализированных за период эпидемии, от числа заболевших гриппом составила</w:t>
      </w:r>
      <w:r w:rsidR="00494EF6">
        <w:t xml:space="preserve"> </w:t>
      </w:r>
      <w:r w:rsidRPr="00AA6E9A">
        <w:t xml:space="preserve">42,3%, в том числе среди детей 0-2 лет - 56,9%, 3-6 лет - 42,2%, 7-14 лет - 26,6%, среди лиц в возрасте 15-64 г. - 27,1% и лиц в возрасте старше 65 лет – 0,9%. </w:t>
      </w:r>
    </w:p>
    <w:p w:rsidR="00D1106F" w:rsidRPr="00AA6E9A" w:rsidRDefault="00D1106F" w:rsidP="0026412C">
      <w:pPr>
        <w:tabs>
          <w:tab w:val="left" w:pos="3514"/>
        </w:tabs>
        <w:ind w:firstLine="709"/>
        <w:jc w:val="both"/>
        <w:outlineLvl w:val="1"/>
      </w:pPr>
      <w:r w:rsidRPr="00AA6E9A">
        <w:t>В эпидемическом сезоне</w:t>
      </w:r>
      <w:r w:rsidR="00494EF6">
        <w:t xml:space="preserve"> </w:t>
      </w:r>
      <w:r w:rsidRPr="00AA6E9A">
        <w:t>2022 – 2023 гг. основным возбудителем был вирус гриппа А(</w:t>
      </w:r>
      <w:r w:rsidRPr="00AA6E9A">
        <w:rPr>
          <w:lang w:val="en-US"/>
        </w:rPr>
        <w:t>H</w:t>
      </w:r>
      <w:r w:rsidRPr="00AA6E9A">
        <w:t>1</w:t>
      </w:r>
      <w:r w:rsidRPr="00AA6E9A">
        <w:rPr>
          <w:lang w:val="en-US"/>
        </w:rPr>
        <w:t>N</w:t>
      </w:r>
      <w:r w:rsidRPr="00AA6E9A">
        <w:t>1)</w:t>
      </w:r>
      <w:r w:rsidRPr="00AA6E9A">
        <w:rPr>
          <w:lang w:val="en-US"/>
        </w:rPr>
        <w:t>pdm</w:t>
      </w:r>
      <w:r w:rsidRPr="00AA6E9A">
        <w:t>09 и составил 50,5%, грипп В –36,0%, грипп A(H3N2) составил – 11,0%, грипп А не типированный – 2,5% (в</w:t>
      </w:r>
      <w:r w:rsidR="00494EF6">
        <w:t xml:space="preserve"> </w:t>
      </w:r>
      <w:r w:rsidRPr="00AA6E9A">
        <w:t>сезон 2021-2022 гг. циркулировал</w:t>
      </w:r>
      <w:r w:rsidR="00494EF6">
        <w:t xml:space="preserve"> </w:t>
      </w:r>
      <w:r w:rsidRPr="00AA6E9A">
        <w:t>вирус гриппа A(H3N2) в 100 % случаях).</w:t>
      </w:r>
    </w:p>
    <w:p w:rsidR="00D1106F" w:rsidRPr="00AA6E9A" w:rsidRDefault="00D1106F" w:rsidP="0026412C">
      <w:pPr>
        <w:tabs>
          <w:tab w:val="left" w:pos="3514"/>
        </w:tabs>
        <w:ind w:firstLine="709"/>
        <w:jc w:val="both"/>
        <w:outlineLvl w:val="1"/>
      </w:pPr>
      <w:r w:rsidRPr="00AA6E9A">
        <w:t xml:space="preserve"> Среди возбудителей ОРВИ чаще выявлялись вирусы парагриппа (24,5%), риновирусы (23,7 %), РС-вирусы (19,7%), коронавирусы человека (10,6%), бокавирусы (8,7%).</w:t>
      </w:r>
      <w:r w:rsidR="00494EF6">
        <w:t xml:space="preserve"> </w:t>
      </w:r>
      <w:r w:rsidRPr="00AA6E9A">
        <w:t xml:space="preserve">аденовирусы (7,3%). Максимальная распространенность возбудителей ОРВИ была зарегистрирована у детей в возрасте до 2-х лет (55,6%). </w:t>
      </w:r>
    </w:p>
    <w:p w:rsidR="00D1106F" w:rsidRPr="00AA6E9A" w:rsidRDefault="00D1106F" w:rsidP="0026412C">
      <w:pPr>
        <w:tabs>
          <w:tab w:val="left" w:pos="3514"/>
        </w:tabs>
        <w:ind w:firstLine="709"/>
        <w:contextualSpacing/>
        <w:jc w:val="both"/>
        <w:rPr>
          <w:bCs/>
          <w:noProof/>
        </w:rPr>
      </w:pPr>
      <w:r w:rsidRPr="00AA6E9A">
        <w:rPr>
          <w:noProof/>
        </w:rPr>
        <w:t>Таким образом, особенностью эпидемии сезона 2022-2023 гг.</w:t>
      </w:r>
      <w:r w:rsidR="00494EF6">
        <w:rPr>
          <w:noProof/>
        </w:rPr>
        <w:t xml:space="preserve"> </w:t>
      </w:r>
      <w:r w:rsidRPr="00AA6E9A">
        <w:rPr>
          <w:noProof/>
        </w:rPr>
        <w:t xml:space="preserve">явилось раннее начало эпидемии (48 неделя </w:t>
      </w:r>
      <w:r w:rsidRPr="00AA6E9A">
        <w:t>2022 года), ее чрезвычайно высокая интенсивность</w:t>
      </w:r>
      <w:r w:rsidRPr="00AA6E9A">
        <w:rPr>
          <w:noProof/>
        </w:rPr>
        <w:t xml:space="preserve"> и повышенная по сравнению с другими эпидемиями летальность от гриппа. Среди умерших - больные с сердечно-сосудистой патологией,</w:t>
      </w:r>
      <w:r w:rsidRPr="00AA6E9A">
        <w:rPr>
          <w:bCs/>
          <w:noProof/>
        </w:rPr>
        <w:t xml:space="preserve"> диабетом и ожирением.</w:t>
      </w:r>
    </w:p>
    <w:p w:rsidR="00D1106F" w:rsidRPr="00566444" w:rsidRDefault="00D1106F" w:rsidP="0026412C">
      <w:pPr>
        <w:ind w:firstLine="709"/>
        <w:jc w:val="both"/>
        <w:rPr>
          <w:rFonts w:eastAsia="Calibri"/>
        </w:rPr>
      </w:pPr>
      <w:r w:rsidRPr="00E90EA5">
        <w:rPr>
          <w:rFonts w:eastAsia="Calibri"/>
        </w:rPr>
        <w:t>При р</w:t>
      </w:r>
      <w:r w:rsidRPr="00566444">
        <w:rPr>
          <w:rFonts w:eastAsia="Calibri"/>
        </w:rPr>
        <w:t>егистрации превышения эпидемических порогов заболеваемости по гриппу и ОРВИ на территории области в целях снижения темпов роста заболеваемости с</w:t>
      </w:r>
      <w:r w:rsidRPr="00566444">
        <w:t xml:space="preserve">воевременно вводились ограничительные мероприятия </w:t>
      </w:r>
      <w:r w:rsidRPr="00566444">
        <w:rPr>
          <w:rFonts w:eastAsia="Calibri"/>
        </w:rPr>
        <w:t>в медицинских, образовательных организациях, организациях социального обслуживания, сферы обслуживания, торговли, транспорта и других эпидемиологически значимых объектах.</w:t>
      </w:r>
      <w:r w:rsidR="00494EF6">
        <w:rPr>
          <w:rFonts w:eastAsia="Calibri"/>
        </w:rPr>
        <w:t xml:space="preserve"> </w:t>
      </w:r>
    </w:p>
    <w:p w:rsidR="00D1106F" w:rsidRDefault="00D1106F" w:rsidP="0026412C">
      <w:pPr>
        <w:ind w:firstLine="709"/>
        <w:contextualSpacing/>
        <w:jc w:val="both"/>
      </w:pPr>
      <w:r w:rsidRPr="00566444">
        <w:t>Указанные меры способствовали сдерживанию заболеваемости гриппом и ОРВИ в области.</w:t>
      </w:r>
    </w:p>
    <w:p w:rsidR="00D1106F" w:rsidRPr="005B0147" w:rsidRDefault="0026412C" w:rsidP="0026412C">
      <w:pPr>
        <w:pStyle w:val="a8"/>
        <w:ind w:left="0" w:firstLine="709"/>
        <w:jc w:val="both"/>
      </w:pPr>
      <w:r>
        <w:t>В 2023 году зарегистриро</w:t>
      </w:r>
      <w:r w:rsidR="00D1106F" w:rsidRPr="005D472D">
        <w:t>вано</w:t>
      </w:r>
      <w:r w:rsidR="00D1106F">
        <w:t xml:space="preserve"> 2 вспышки</w:t>
      </w:r>
      <w:r w:rsidR="00494EF6">
        <w:t xml:space="preserve"> </w:t>
      </w:r>
      <w:r w:rsidR="00D1106F">
        <w:t xml:space="preserve">гриппа, с числом пострадавших 61 человек, </w:t>
      </w:r>
      <w:r w:rsidR="00D1106F" w:rsidRPr="0073120E">
        <w:t>в том числе в областном государственном бюджетном учреждении «Биробиджанский психоневрологический интернат - 25 человек, из них грипп лабораторно подтвержден у 20 человек, в том числе</w:t>
      </w:r>
      <w:r w:rsidR="00494EF6">
        <w:t xml:space="preserve"> </w:t>
      </w:r>
      <w:r w:rsidR="00D1106F" w:rsidRPr="0073120E">
        <w:t>у</w:t>
      </w:r>
      <w:r w:rsidR="00494EF6">
        <w:t xml:space="preserve"> </w:t>
      </w:r>
      <w:r w:rsidR="00D1106F" w:rsidRPr="0073120E">
        <w:t>17 получателей социальных услуг грипп А(</w:t>
      </w:r>
      <w:r w:rsidR="00D1106F" w:rsidRPr="0073120E">
        <w:rPr>
          <w:lang w:val="en-US"/>
        </w:rPr>
        <w:t>H</w:t>
      </w:r>
      <w:r w:rsidR="00D1106F" w:rsidRPr="0073120E">
        <w:t>1</w:t>
      </w:r>
      <w:r w:rsidR="00D1106F" w:rsidRPr="0073120E">
        <w:rPr>
          <w:lang w:val="en-US"/>
        </w:rPr>
        <w:t>N</w:t>
      </w:r>
      <w:r w:rsidR="00D1106F" w:rsidRPr="0073120E">
        <w:t>1)</w:t>
      </w:r>
      <w:r w:rsidR="00D1106F" w:rsidRPr="0073120E">
        <w:rPr>
          <w:lang w:val="en-US"/>
        </w:rPr>
        <w:t>swan</w:t>
      </w:r>
      <w:r w:rsidR="00D1106F" w:rsidRPr="0073120E">
        <w:t>09, из них у 2-х микст инфекция</w:t>
      </w:r>
      <w:r w:rsidR="00494EF6">
        <w:t xml:space="preserve"> </w:t>
      </w:r>
      <w:r w:rsidR="00D1106F" w:rsidRPr="0073120E">
        <w:t>грипп</w:t>
      </w:r>
      <w:r w:rsidR="00494EF6">
        <w:t xml:space="preserve"> </w:t>
      </w:r>
      <w:r w:rsidR="00D1106F" w:rsidRPr="0073120E">
        <w:t>А(</w:t>
      </w:r>
      <w:r w:rsidR="00D1106F" w:rsidRPr="0073120E">
        <w:rPr>
          <w:lang w:val="en-US"/>
        </w:rPr>
        <w:t>H</w:t>
      </w:r>
      <w:r w:rsidR="00D1106F" w:rsidRPr="0073120E">
        <w:t>1</w:t>
      </w:r>
      <w:r w:rsidR="00D1106F" w:rsidRPr="0073120E">
        <w:rPr>
          <w:lang w:val="en-US"/>
        </w:rPr>
        <w:t>N</w:t>
      </w:r>
      <w:r w:rsidR="00D1106F" w:rsidRPr="0073120E">
        <w:t>1)</w:t>
      </w:r>
      <w:r w:rsidR="00D1106F" w:rsidRPr="0073120E">
        <w:rPr>
          <w:lang w:val="en-US"/>
        </w:rPr>
        <w:t>swan</w:t>
      </w:r>
      <w:r w:rsidR="00D1106F" w:rsidRPr="0073120E">
        <w:t>09 и новая коронавирусная инфекция;</w:t>
      </w:r>
      <w:r w:rsidR="00494EF6">
        <w:t xml:space="preserve"> </w:t>
      </w:r>
      <w:r w:rsidR="00D1106F" w:rsidRPr="0073120E">
        <w:t>и 3 сотрудников, из них у 2-х</w:t>
      </w:r>
      <w:r w:rsidR="00494EF6">
        <w:t xml:space="preserve"> </w:t>
      </w:r>
      <w:r w:rsidR="00D1106F" w:rsidRPr="0073120E">
        <w:t>А(</w:t>
      </w:r>
      <w:r w:rsidR="00D1106F" w:rsidRPr="0073120E">
        <w:rPr>
          <w:lang w:val="en-US"/>
        </w:rPr>
        <w:t>H</w:t>
      </w:r>
      <w:r w:rsidR="00D1106F" w:rsidRPr="0073120E">
        <w:t>1</w:t>
      </w:r>
      <w:r w:rsidR="00D1106F" w:rsidRPr="0073120E">
        <w:rPr>
          <w:lang w:val="en-US"/>
        </w:rPr>
        <w:t>N</w:t>
      </w:r>
      <w:r w:rsidR="00D1106F" w:rsidRPr="0073120E">
        <w:t>1)</w:t>
      </w:r>
      <w:r w:rsidR="00D1106F" w:rsidRPr="0073120E">
        <w:rPr>
          <w:lang w:val="en-US"/>
        </w:rPr>
        <w:t>swan</w:t>
      </w:r>
      <w:r w:rsidR="00D1106F" w:rsidRPr="0073120E">
        <w:t>09 и одного -</w:t>
      </w:r>
      <w:r w:rsidR="00494EF6">
        <w:t xml:space="preserve"> </w:t>
      </w:r>
      <w:r w:rsidR="00D1106F" w:rsidRPr="0073120E">
        <w:t>А(</w:t>
      </w:r>
      <w:r w:rsidR="00D1106F" w:rsidRPr="0073120E">
        <w:rPr>
          <w:lang w:val="en-US"/>
        </w:rPr>
        <w:t>H</w:t>
      </w:r>
      <w:r w:rsidR="00D1106F" w:rsidRPr="0073120E">
        <w:t>3</w:t>
      </w:r>
      <w:r w:rsidR="00D1106F" w:rsidRPr="0073120E">
        <w:rPr>
          <w:lang w:val="en-US"/>
        </w:rPr>
        <w:t>N</w:t>
      </w:r>
      <w:r w:rsidR="00D1106F" w:rsidRPr="0073120E">
        <w:t>2) и</w:t>
      </w:r>
      <w:r w:rsidR="00494EF6">
        <w:t xml:space="preserve"> </w:t>
      </w:r>
      <w:r w:rsidR="00D1106F" w:rsidRPr="0073120E">
        <w:t>в областном государственном бюджетном учреждении «Хинганский дом-интернат для престарелых и инвалидов»</w:t>
      </w:r>
      <w:r w:rsidR="00494EF6">
        <w:t xml:space="preserve"> </w:t>
      </w:r>
      <w:r w:rsidR="00D1106F" w:rsidRPr="0073120E">
        <w:t>Облученского района, с</w:t>
      </w:r>
      <w:r w:rsidR="00494EF6">
        <w:t xml:space="preserve"> </w:t>
      </w:r>
      <w:r w:rsidR="00D1106F" w:rsidRPr="0073120E">
        <w:t>числом пострадавших 36 человек (.27 получателей социальных услуг, 9 человек персонала). Из 36 зарегистрированных случаев заболеваний гриппа и ОРВИ, лабораторно подтвержден</w:t>
      </w:r>
      <w:r w:rsidR="00494EF6">
        <w:t xml:space="preserve"> </w:t>
      </w:r>
      <w:r w:rsidR="00D1106F" w:rsidRPr="0073120E">
        <w:t>грипп типа А (H3N2) у 31 человек (1 человек экспресс-методом ИХА, 30 человек – методом ПЦР), из них 27 человек получателей социальных услуг, в том числе у 2 получателей социальных услуг микст-инфекция (грипп (H3N2) + риновирусная инфекция), в том числе 1 человек диагноз грипп А (H3N2) + двусторонняя пневмония; 4 человека из персонала (грипп А (H3N2); у 5 человек диагноз ОРВИ, в том числе у 1 сотрудника (санитарка) выделен метапневмовирус.</w:t>
      </w:r>
    </w:p>
    <w:p w:rsidR="00D1106F" w:rsidRPr="00566444" w:rsidRDefault="00D1106F" w:rsidP="0026412C">
      <w:pPr>
        <w:ind w:firstLine="709"/>
        <w:jc w:val="both"/>
      </w:pPr>
      <w:r w:rsidRPr="00566444">
        <w:t xml:space="preserve">В преддверии </w:t>
      </w:r>
      <w:r>
        <w:t xml:space="preserve">с августа 2023 года </w:t>
      </w:r>
      <w:r w:rsidRPr="00566444">
        <w:t>и в ходе эпидемического сезона проводилась широкая кампания по информированию населения о мерах индивидуальной и общественной профилактики гриппа, значимости и эффективности вакцинации и вреде самолечения.</w:t>
      </w:r>
      <w:r w:rsidR="00494EF6">
        <w:t xml:space="preserve"> </w:t>
      </w:r>
      <w:r w:rsidRPr="00566444">
        <w:t>Распространено</w:t>
      </w:r>
      <w:r w:rsidR="00494EF6">
        <w:t xml:space="preserve"> </w:t>
      </w:r>
      <w:r w:rsidRPr="00566444">
        <w:t xml:space="preserve">3 тысячи публикаций, бюллетеней, листовок. На сайтах </w:t>
      </w:r>
      <w:r w:rsidRPr="00566444">
        <w:lastRenderedPageBreak/>
        <w:t xml:space="preserve">Управления Роспотребнадзора по Еврейской автономной области и ФБУЗ «Центр гигиены и эпидемиологии в ЕАО» размещено более </w:t>
      </w:r>
      <w:r>
        <w:t>10</w:t>
      </w:r>
      <w:r w:rsidRPr="00566444">
        <w:t xml:space="preserve">00 информационных сообщений, в рамках организованных «Горячих линий» Роспотребнадзора принято более </w:t>
      </w:r>
      <w:r>
        <w:t>3</w:t>
      </w:r>
      <w:r w:rsidRPr="00566444">
        <w:t>,</w:t>
      </w:r>
      <w:r>
        <w:t>0</w:t>
      </w:r>
      <w:r w:rsidRPr="00566444">
        <w:t xml:space="preserve"> тыс. звонков и сообщений.</w:t>
      </w:r>
    </w:p>
    <w:p w:rsidR="00D1106F" w:rsidRPr="00587468" w:rsidRDefault="00D1106F" w:rsidP="0026412C">
      <w:pPr>
        <w:pStyle w:val="a3"/>
        <w:spacing w:after="0"/>
        <w:ind w:firstLine="709"/>
        <w:jc w:val="both"/>
      </w:pPr>
      <w:r w:rsidRPr="00587468">
        <w:t xml:space="preserve">В целях мониторинга за циркуляцией вируса гриппа птиц </w:t>
      </w:r>
      <w:r>
        <w:t xml:space="preserve">ежегодно проводится обследование лиц из групп риска, </w:t>
      </w:r>
      <w:r w:rsidRPr="00587468">
        <w:t>в 2023 году обследовано 10 человек,</w:t>
      </w:r>
      <w:r w:rsidR="00494EF6">
        <w:t xml:space="preserve"> </w:t>
      </w:r>
      <w:r w:rsidRPr="00587468">
        <w:t xml:space="preserve">результаты обследования отрицательные. </w:t>
      </w:r>
    </w:p>
    <w:p w:rsidR="00D1106F" w:rsidRDefault="00D1106F" w:rsidP="0026412C">
      <w:pPr>
        <w:autoSpaceDE w:val="0"/>
        <w:autoSpaceDN w:val="0"/>
        <w:adjustRightInd w:val="0"/>
        <w:ind w:firstLine="709"/>
        <w:jc w:val="both"/>
      </w:pPr>
      <w:r>
        <w:t>Задачи на 2024 год: обеспечить вакцинацией против гриппа не менее 60% населения области, в том числе в группах риска</w:t>
      </w:r>
      <w:r w:rsidR="00494EF6">
        <w:t xml:space="preserve"> </w:t>
      </w:r>
      <w:r>
        <w:t>не менее 75%, продолжить</w:t>
      </w:r>
      <w:r w:rsidR="00494EF6">
        <w:t xml:space="preserve"> </w:t>
      </w:r>
      <w:r w:rsidRPr="00463561">
        <w:t>изучени</w:t>
      </w:r>
      <w:r>
        <w:t>е</w:t>
      </w:r>
      <w:r w:rsidRPr="00463561">
        <w:t xml:space="preserve">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w:t>
      </w:r>
      <w:r>
        <w:t xml:space="preserve">ОРВИ и ВП; продолжить активную </w:t>
      </w:r>
      <w:r w:rsidRPr="00463561">
        <w:t xml:space="preserve">разъяснительную работу с населением о мерах личной и общественной профилактики </w:t>
      </w:r>
      <w:r>
        <w:t>эффективности вакцинации</w:t>
      </w:r>
      <w:r w:rsidRPr="00463561">
        <w:t xml:space="preserve"> против гриппа.</w:t>
      </w:r>
    </w:p>
    <w:p w:rsidR="00D1106F" w:rsidRDefault="00D1106F" w:rsidP="0026412C">
      <w:pPr>
        <w:pStyle w:val="21"/>
        <w:shd w:val="clear" w:color="auto" w:fill="auto"/>
        <w:spacing w:after="0" w:line="240" w:lineRule="auto"/>
        <w:ind w:firstLine="709"/>
        <w:rPr>
          <w:color w:val="auto"/>
          <w:sz w:val="24"/>
          <w:szCs w:val="24"/>
        </w:rPr>
      </w:pPr>
      <w:r w:rsidRPr="006B480D">
        <w:rPr>
          <w:sz w:val="24"/>
          <w:szCs w:val="24"/>
        </w:rPr>
        <w:t>В 202</w:t>
      </w:r>
      <w:r>
        <w:rPr>
          <w:sz w:val="24"/>
          <w:szCs w:val="24"/>
        </w:rPr>
        <w:t>3</w:t>
      </w:r>
      <w:r w:rsidRPr="006B480D">
        <w:rPr>
          <w:sz w:val="24"/>
          <w:szCs w:val="24"/>
        </w:rPr>
        <w:t xml:space="preserve"> г. заболеваемость</w:t>
      </w:r>
      <w:r w:rsidRPr="006B480D">
        <w:rPr>
          <w:rStyle w:val="317"/>
          <w:sz w:val="24"/>
          <w:szCs w:val="24"/>
        </w:rPr>
        <w:t xml:space="preserve"> внебольничными пневмониями</w:t>
      </w:r>
      <w:r w:rsidRPr="006B480D">
        <w:rPr>
          <w:sz w:val="24"/>
          <w:szCs w:val="24"/>
        </w:rPr>
        <w:t xml:space="preserve"> (ВП) составила </w:t>
      </w:r>
      <w:r>
        <w:rPr>
          <w:sz w:val="24"/>
          <w:szCs w:val="24"/>
        </w:rPr>
        <w:t xml:space="preserve">338,40 на 100 тыс. </w:t>
      </w:r>
      <w:r w:rsidRPr="00D8047B">
        <w:rPr>
          <w:sz w:val="24"/>
          <w:szCs w:val="24"/>
        </w:rPr>
        <w:t>населения в сравнении с СМП (468,25)</w:t>
      </w:r>
      <w:r w:rsidR="00494EF6">
        <w:rPr>
          <w:sz w:val="24"/>
          <w:szCs w:val="24"/>
        </w:rPr>
        <w:t xml:space="preserve"> </w:t>
      </w:r>
      <w:r w:rsidRPr="00D8047B">
        <w:rPr>
          <w:sz w:val="24"/>
          <w:szCs w:val="24"/>
        </w:rPr>
        <w:t>снизилась на 27,7% однако относительно показателя прошлого года увеличилась на 42,3%</w:t>
      </w:r>
      <w:r w:rsidR="00494EF6">
        <w:rPr>
          <w:sz w:val="24"/>
          <w:szCs w:val="24"/>
        </w:rPr>
        <w:t xml:space="preserve"> </w:t>
      </w:r>
      <w:r w:rsidRPr="00D8047B">
        <w:rPr>
          <w:sz w:val="24"/>
          <w:szCs w:val="24"/>
        </w:rPr>
        <w:t>(2022 г.- 237,78)</w:t>
      </w:r>
      <w:r>
        <w:rPr>
          <w:sz w:val="24"/>
          <w:szCs w:val="24"/>
        </w:rPr>
        <w:t xml:space="preserve"> и</w:t>
      </w:r>
      <w:r w:rsidR="00494EF6">
        <w:rPr>
          <w:sz w:val="24"/>
          <w:szCs w:val="24"/>
        </w:rPr>
        <w:t xml:space="preserve"> </w:t>
      </w:r>
      <w:r w:rsidRPr="008E47C0">
        <w:rPr>
          <w:sz w:val="24"/>
          <w:szCs w:val="24"/>
        </w:rPr>
        <w:t>ниже среднероссийского показателя (</w:t>
      </w:r>
      <w:r>
        <w:rPr>
          <w:sz w:val="24"/>
          <w:szCs w:val="24"/>
        </w:rPr>
        <w:t>500,22</w:t>
      </w:r>
      <w:r w:rsidRPr="008E47C0">
        <w:rPr>
          <w:sz w:val="24"/>
          <w:szCs w:val="24"/>
        </w:rPr>
        <w:t xml:space="preserve">) – на </w:t>
      </w:r>
      <w:r>
        <w:rPr>
          <w:sz w:val="24"/>
          <w:szCs w:val="24"/>
        </w:rPr>
        <w:t>47,8</w:t>
      </w:r>
      <w:r w:rsidRPr="008E47C0">
        <w:rPr>
          <w:sz w:val="24"/>
          <w:szCs w:val="24"/>
        </w:rPr>
        <w:t xml:space="preserve">% </w:t>
      </w:r>
      <w:r w:rsidRPr="00004AC2">
        <w:rPr>
          <w:color w:val="auto"/>
          <w:sz w:val="24"/>
          <w:szCs w:val="24"/>
        </w:rPr>
        <w:t>и Дальневосточного федерального показателя (</w:t>
      </w:r>
      <w:r>
        <w:rPr>
          <w:color w:val="auto"/>
          <w:sz w:val="24"/>
          <w:szCs w:val="24"/>
        </w:rPr>
        <w:t>706,67</w:t>
      </w:r>
      <w:r w:rsidRPr="00004AC2">
        <w:rPr>
          <w:color w:val="auto"/>
          <w:sz w:val="24"/>
          <w:szCs w:val="24"/>
        </w:rPr>
        <w:t xml:space="preserve">) – </w:t>
      </w:r>
      <w:r>
        <w:rPr>
          <w:color w:val="auto"/>
          <w:sz w:val="24"/>
          <w:szCs w:val="24"/>
        </w:rPr>
        <w:t>в 2 раза</w:t>
      </w:r>
      <w:r w:rsidR="006F7F5F">
        <w:rPr>
          <w:color w:val="auto"/>
          <w:sz w:val="24"/>
          <w:szCs w:val="24"/>
        </w:rPr>
        <w:t xml:space="preserve"> (рис. 47).</w:t>
      </w:r>
    </w:p>
    <w:p w:rsidR="00D1106F" w:rsidRDefault="00D1106F" w:rsidP="00D1106F">
      <w:pPr>
        <w:ind w:firstLine="709"/>
        <w:jc w:val="both"/>
        <w:rPr>
          <w:color w:val="0D0D0D"/>
        </w:rPr>
      </w:pPr>
    </w:p>
    <w:p w:rsidR="00D1106F" w:rsidRDefault="00D1106F" w:rsidP="0026412C">
      <w:pPr>
        <w:jc w:val="center"/>
        <w:rPr>
          <w:color w:val="0D0D0D"/>
        </w:rPr>
      </w:pPr>
      <w:r>
        <w:rPr>
          <w:noProof/>
          <w:color w:val="0D0D0D"/>
        </w:rPr>
        <w:drawing>
          <wp:inline distT="0" distB="0" distL="0" distR="0" wp14:anchorId="315D9C85" wp14:editId="6F4A73C7">
            <wp:extent cx="5724939" cy="20991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7587" cy="2103783"/>
                    </a:xfrm>
                    <a:prstGeom prst="rect">
                      <a:avLst/>
                    </a:prstGeom>
                    <a:noFill/>
                  </pic:spPr>
                </pic:pic>
              </a:graphicData>
            </a:graphic>
          </wp:inline>
        </w:drawing>
      </w:r>
    </w:p>
    <w:p w:rsidR="00D1106F" w:rsidRPr="0026412C" w:rsidRDefault="00D1106F" w:rsidP="0026412C">
      <w:pPr>
        <w:pStyle w:val="a3"/>
        <w:spacing w:after="0"/>
        <w:ind w:firstLine="709"/>
        <w:rPr>
          <w:rStyle w:val="afff2"/>
          <w:b/>
          <w:bCs/>
          <w:szCs w:val="22"/>
        </w:rPr>
      </w:pPr>
    </w:p>
    <w:p w:rsidR="00D1106F" w:rsidRDefault="0026412C" w:rsidP="0026412C">
      <w:pPr>
        <w:pStyle w:val="a3"/>
        <w:spacing w:after="0"/>
        <w:jc w:val="center"/>
        <w:rPr>
          <w:rStyle w:val="afff2"/>
          <w:bCs/>
          <w:sz w:val="22"/>
          <w:szCs w:val="22"/>
        </w:rPr>
      </w:pPr>
      <w:r>
        <w:rPr>
          <w:rStyle w:val="afff2"/>
          <w:b/>
          <w:bCs/>
          <w:sz w:val="22"/>
          <w:szCs w:val="22"/>
        </w:rPr>
        <w:t xml:space="preserve">Рис. </w:t>
      </w:r>
      <w:r w:rsidR="006F7F5F">
        <w:rPr>
          <w:rStyle w:val="afff2"/>
          <w:b/>
          <w:bCs/>
          <w:sz w:val="22"/>
          <w:szCs w:val="22"/>
        </w:rPr>
        <w:t>47</w:t>
      </w:r>
      <w:r w:rsidR="00D1106F" w:rsidRPr="00E43FA1">
        <w:rPr>
          <w:rStyle w:val="afff2"/>
          <w:b/>
          <w:bCs/>
          <w:sz w:val="22"/>
          <w:szCs w:val="22"/>
        </w:rPr>
        <w:t>.</w:t>
      </w:r>
      <w:r w:rsidR="00494EF6">
        <w:rPr>
          <w:rStyle w:val="afff2"/>
          <w:bCs/>
          <w:sz w:val="22"/>
          <w:szCs w:val="22"/>
        </w:rPr>
        <w:t xml:space="preserve"> </w:t>
      </w:r>
      <w:r w:rsidR="00D1106F" w:rsidRPr="00E43FA1">
        <w:rPr>
          <w:rStyle w:val="afff2"/>
          <w:bCs/>
          <w:sz w:val="22"/>
          <w:szCs w:val="22"/>
        </w:rPr>
        <w:t>Динамика заболеваемости внебольничными пневмониями 2012-202</w:t>
      </w:r>
      <w:r w:rsidR="00D1106F">
        <w:rPr>
          <w:rStyle w:val="afff2"/>
          <w:bCs/>
          <w:sz w:val="22"/>
          <w:szCs w:val="22"/>
        </w:rPr>
        <w:t>3</w:t>
      </w:r>
      <w:r w:rsidR="00D1106F" w:rsidRPr="00E43FA1">
        <w:rPr>
          <w:rStyle w:val="afff2"/>
          <w:bCs/>
          <w:sz w:val="22"/>
          <w:szCs w:val="22"/>
        </w:rPr>
        <w:t xml:space="preserve"> гг.</w:t>
      </w:r>
    </w:p>
    <w:p w:rsidR="0026412C" w:rsidRPr="0026412C" w:rsidRDefault="0026412C" w:rsidP="0026412C">
      <w:pPr>
        <w:pStyle w:val="a3"/>
        <w:spacing w:after="0"/>
        <w:jc w:val="both"/>
        <w:rPr>
          <w:rStyle w:val="afff2"/>
          <w:bCs/>
          <w:szCs w:val="22"/>
        </w:rPr>
      </w:pPr>
    </w:p>
    <w:p w:rsidR="00D1106F" w:rsidRPr="0026412C" w:rsidRDefault="00D1106F" w:rsidP="0026412C">
      <w:pPr>
        <w:pStyle w:val="a3"/>
        <w:spacing w:after="0"/>
        <w:ind w:firstLine="709"/>
        <w:jc w:val="both"/>
      </w:pPr>
      <w:r w:rsidRPr="0026412C">
        <w:t>Заболеваемость внебольничными пневмониями в 2023 г. среди детского населения продемонстрировала рост в 2,7 раза по сравнению с предыдущим годом (показатель заболеваемости в 2022 г. – 247,82 на 100 тыс.) и составила 665,76 на 100 тыс. Максимальный показатель заболеваемости ВП наблюдался в возрастной группе детей</w:t>
      </w:r>
      <w:r w:rsidR="00494EF6" w:rsidRPr="0026412C">
        <w:t xml:space="preserve"> </w:t>
      </w:r>
      <w:r w:rsidRPr="0026412C">
        <w:t>до года (1136,3 на 100 тыс.)</w:t>
      </w:r>
    </w:p>
    <w:p w:rsidR="00D1106F" w:rsidRPr="0026412C" w:rsidRDefault="00D1106F" w:rsidP="0026412C">
      <w:pPr>
        <w:pStyle w:val="a3"/>
        <w:spacing w:after="0"/>
        <w:ind w:firstLine="709"/>
        <w:jc w:val="both"/>
      </w:pPr>
      <w:r w:rsidRPr="0026412C">
        <w:t>Заболеваемость пневмонией вирусной этиологии (2,71 на 100 тыс. населения) относительно СМП (119,4) в 2023 г. снизила</w:t>
      </w:r>
      <w:r w:rsidR="006B45DF">
        <w:t>с</w:t>
      </w:r>
      <w:r w:rsidRPr="0026412C">
        <w:t>ь в 44 раза и уменьшилась относительно прошлого года в 1,7 раза (в 2022 г. – 4,47, 2021 – 24,67).</w:t>
      </w:r>
    </w:p>
    <w:p w:rsidR="00D1106F" w:rsidRPr="0026412C" w:rsidRDefault="00D1106F" w:rsidP="0026412C">
      <w:pPr>
        <w:pStyle w:val="21"/>
        <w:shd w:val="clear" w:color="auto" w:fill="auto"/>
        <w:spacing w:after="0" w:line="240" w:lineRule="auto"/>
        <w:ind w:firstLine="709"/>
        <w:rPr>
          <w:sz w:val="24"/>
          <w:szCs w:val="24"/>
        </w:rPr>
      </w:pPr>
      <w:r w:rsidRPr="0026412C">
        <w:rPr>
          <w:sz w:val="24"/>
          <w:szCs w:val="24"/>
        </w:rPr>
        <w:t>Показатель заболеваемости внебольничными пневмониями бактериальной этиологии – 12,21 на 100 тыс. населения, против 1,28 на 100 тыс. населения в</w:t>
      </w:r>
      <w:r w:rsidR="00494EF6" w:rsidRPr="0026412C">
        <w:rPr>
          <w:sz w:val="24"/>
          <w:szCs w:val="24"/>
        </w:rPr>
        <w:t xml:space="preserve"> </w:t>
      </w:r>
      <w:r w:rsidRPr="0026412C">
        <w:rPr>
          <w:sz w:val="24"/>
          <w:szCs w:val="24"/>
        </w:rPr>
        <w:t>2022 году (2021 г.-</w:t>
      </w:r>
      <w:r w:rsidR="00494EF6" w:rsidRPr="0026412C">
        <w:rPr>
          <w:sz w:val="24"/>
          <w:szCs w:val="24"/>
        </w:rPr>
        <w:t xml:space="preserve"> </w:t>
      </w:r>
      <w:r w:rsidRPr="0026412C">
        <w:rPr>
          <w:sz w:val="24"/>
          <w:szCs w:val="24"/>
        </w:rPr>
        <w:t xml:space="preserve">1,90), рост в 9,5 раз. </w:t>
      </w:r>
    </w:p>
    <w:p w:rsidR="00D1106F" w:rsidRPr="0026412C" w:rsidRDefault="00D1106F" w:rsidP="0026412C">
      <w:pPr>
        <w:pStyle w:val="a3"/>
        <w:spacing w:after="0"/>
        <w:ind w:firstLine="709"/>
        <w:jc w:val="both"/>
      </w:pPr>
      <w:r w:rsidRPr="0026412C">
        <w:t>В области</w:t>
      </w:r>
      <w:r w:rsidR="00494EF6" w:rsidRPr="0026412C">
        <w:t xml:space="preserve"> </w:t>
      </w:r>
      <w:r w:rsidRPr="0026412C">
        <w:t xml:space="preserve">в целях профилактики заболеваний, вызванных пневмококками, в том числе пневмококковой пневмонии, проводится профилактическая иммунизация населения. Охват населения прививками против данной инфекции поддерживается на </w:t>
      </w:r>
      <w:r w:rsidRPr="0026412C">
        <w:lastRenderedPageBreak/>
        <w:t>высоко уровне. Охват своевременной иммунизации детей в возрасте 12 месяцев против пневмококковой инфекции в 2023 году составил 95,9% (2022 г.-98,70%, в 2021 г. - 96,6 %), в возрасте 24 месяцев в 2023 году – 96,2% (2022 г. - 95,2%, 2021 г. - 96,2%).</w:t>
      </w:r>
    </w:p>
    <w:p w:rsidR="00D1106F" w:rsidRPr="0026412C" w:rsidRDefault="00D1106F" w:rsidP="0026412C">
      <w:pPr>
        <w:autoSpaceDE w:val="0"/>
        <w:autoSpaceDN w:val="0"/>
        <w:adjustRightInd w:val="0"/>
        <w:ind w:firstLine="709"/>
        <w:jc w:val="both"/>
        <w:rPr>
          <w:rFonts w:ascii="TimesNewRomanPSMT" w:hAnsi="TimesNewRomanPSMT" w:cs="TimesNewRomanPSMT"/>
        </w:rPr>
      </w:pPr>
      <w:r w:rsidRPr="0026412C">
        <w:t>Задачами на 2024 г. является: поддержание высокого охвата профилактическими прививками (не менее 95%) на каждом врачебном участке, широкое внедрение методов лабораторной диагностики, работа по формированию приверженности к иммунизации, в том числе</w:t>
      </w:r>
      <w:r w:rsidR="00494EF6" w:rsidRPr="0026412C">
        <w:t xml:space="preserve"> </w:t>
      </w:r>
      <w:r w:rsidRPr="0026412C">
        <w:t>участковыми терапевтами, педиатрами и «узкими» специалистами.</w:t>
      </w:r>
      <w:r w:rsidR="00494EF6" w:rsidRPr="0026412C">
        <w:t xml:space="preserve"> </w:t>
      </w:r>
    </w:p>
    <w:p w:rsidR="00D1106F" w:rsidRPr="0026412C" w:rsidRDefault="00D1106F" w:rsidP="0026412C">
      <w:pPr>
        <w:pStyle w:val="21"/>
        <w:shd w:val="clear" w:color="auto" w:fill="auto"/>
        <w:spacing w:after="0" w:line="240" w:lineRule="auto"/>
        <w:ind w:firstLine="709"/>
        <w:rPr>
          <w:sz w:val="24"/>
          <w:szCs w:val="24"/>
        </w:rPr>
      </w:pPr>
      <w:r w:rsidRPr="0026412C">
        <w:rPr>
          <w:sz w:val="24"/>
          <w:szCs w:val="24"/>
        </w:rPr>
        <w:t xml:space="preserve">В 2023 году продолжалась работа, направленная на повышение потенциала области в борьбе </w:t>
      </w:r>
      <w:r w:rsidRPr="0026412C">
        <w:rPr>
          <w:b/>
          <w:sz w:val="24"/>
          <w:szCs w:val="24"/>
        </w:rPr>
        <w:t>с корью,</w:t>
      </w:r>
      <w:r w:rsidRPr="0026412C">
        <w:rPr>
          <w:sz w:val="24"/>
          <w:szCs w:val="24"/>
        </w:rPr>
        <w:t xml:space="preserve"> в соответствии с Планом мероприятий по реализации программы «Элиминации кори и краснухи, достижение спорадической заболе</w:t>
      </w:r>
      <w:r w:rsidR="006B45DF">
        <w:rPr>
          <w:sz w:val="24"/>
          <w:szCs w:val="24"/>
        </w:rPr>
        <w:t>ваемости эпидемическим паротипом</w:t>
      </w:r>
      <w:r w:rsidR="00494EF6" w:rsidRPr="0026412C">
        <w:rPr>
          <w:sz w:val="24"/>
          <w:szCs w:val="24"/>
        </w:rPr>
        <w:t xml:space="preserve"> </w:t>
      </w:r>
      <w:r w:rsidRPr="0026412C">
        <w:rPr>
          <w:sz w:val="24"/>
          <w:szCs w:val="24"/>
        </w:rPr>
        <w:t>в Российской Федерации»</w:t>
      </w:r>
      <w:r w:rsidR="00494EF6" w:rsidRPr="0026412C">
        <w:rPr>
          <w:sz w:val="24"/>
          <w:szCs w:val="24"/>
        </w:rPr>
        <w:t xml:space="preserve"> </w:t>
      </w:r>
      <w:r w:rsidRPr="0026412C">
        <w:rPr>
          <w:sz w:val="24"/>
          <w:szCs w:val="24"/>
        </w:rPr>
        <w:t xml:space="preserve">на территории Еврейской автономной области (2021-2025 гг.). </w:t>
      </w:r>
    </w:p>
    <w:p w:rsidR="00D1106F" w:rsidRPr="0026412C" w:rsidRDefault="00D1106F" w:rsidP="0026412C">
      <w:pPr>
        <w:ind w:firstLine="709"/>
        <w:jc w:val="both"/>
        <w:rPr>
          <w:color w:val="0D0D0D"/>
        </w:rPr>
      </w:pPr>
      <w:r w:rsidRPr="0026412C">
        <w:rPr>
          <w:color w:val="0D0D0D"/>
        </w:rPr>
        <w:t>После девятилетнего перерыва</w:t>
      </w:r>
      <w:r w:rsidR="00494EF6" w:rsidRPr="0026412C">
        <w:rPr>
          <w:color w:val="0D0D0D"/>
        </w:rPr>
        <w:t xml:space="preserve"> </w:t>
      </w:r>
      <w:r w:rsidRPr="0026412C">
        <w:rPr>
          <w:color w:val="0D0D0D"/>
        </w:rPr>
        <w:t>на территории области был зарегистрирован случай кори показатель на 100 тыс. населения составил 0,68. Заболела студентка 19 лет, в течение месяца находилась за пределами территории области (Москва, Новосибирск) имела не полный курс вакцинации против кори. Очаг с единичным случаем заболевания, дальнейшего распространения не получил (2023 г.- 1 случай или 0,57 на 100 тыс. населения импортированный из Таиланда. Дальнейшего распространения не получил).</w:t>
      </w:r>
    </w:p>
    <w:p w:rsidR="00D1106F" w:rsidRPr="0026412C" w:rsidRDefault="00D1106F" w:rsidP="0026412C">
      <w:pPr>
        <w:ind w:firstLine="709"/>
        <w:jc w:val="both"/>
      </w:pPr>
      <w:r w:rsidRPr="0026412C">
        <w:rPr>
          <w:color w:val="0D0D0D"/>
        </w:rPr>
        <w:t>Среднероссийский показатель – 8,78.</w:t>
      </w:r>
      <w:r w:rsidR="00494EF6" w:rsidRPr="0026412C">
        <w:t xml:space="preserve"> </w:t>
      </w:r>
      <w:r w:rsidRPr="0026412C">
        <w:t>Показатель в Дальневосточном федеральном округе – 1,11.</w:t>
      </w:r>
    </w:p>
    <w:p w:rsidR="00D1106F" w:rsidRPr="0026412C" w:rsidRDefault="00D1106F" w:rsidP="0026412C">
      <w:pPr>
        <w:pStyle w:val="a3"/>
        <w:spacing w:after="0"/>
        <w:ind w:firstLine="709"/>
        <w:jc w:val="both"/>
      </w:pPr>
      <w:r w:rsidRPr="0026412C">
        <w:t xml:space="preserve">Охват вакцинацией против </w:t>
      </w:r>
      <w:r w:rsidR="00035132">
        <w:t xml:space="preserve">кори </w:t>
      </w:r>
      <w:r w:rsidRPr="0026412C">
        <w:t>в 12 мес. не достиг регламентируемого показателя, в связи с дефицитом поставки вакцины и составил – 78,2% (2022 г.- 98,6%, 2021 г.- 95,9%),</w:t>
      </w:r>
      <w:r w:rsidR="00494EF6" w:rsidRPr="0026412C">
        <w:t xml:space="preserve"> </w:t>
      </w:r>
      <w:r w:rsidRPr="0026412C">
        <w:t>своевременно по достижении 24 мес. – 95,3% (2022 г.-97,7%, 2021 г.- 97,6%),</w:t>
      </w:r>
      <w:r w:rsidR="00494EF6" w:rsidRPr="0026412C">
        <w:t xml:space="preserve"> </w:t>
      </w:r>
      <w:r w:rsidRPr="0026412C">
        <w:t>ревакцинацией детей 6-ти летнего возраста – 95,0% (2022 г.-95,1%, 2021 г.- 95,2%), охват ревакцинацией в возрастной группе 18-35 лет составил 97,9 (2022 г.-97,7%, 2021 г.-</w:t>
      </w:r>
      <w:r w:rsidR="00494EF6" w:rsidRPr="0026412C">
        <w:t xml:space="preserve"> </w:t>
      </w:r>
      <w:r w:rsidRPr="0026412C">
        <w:t>99,5%), в возрасте 36-55 лет – 95,9% (2022 г.-96,3%),</w:t>
      </w:r>
      <w:r w:rsidR="00494EF6" w:rsidRPr="0026412C">
        <w:t xml:space="preserve"> </w:t>
      </w:r>
      <w:r w:rsidRPr="0026412C">
        <w:t>в том числе работников медицинских организаций - 97,4%, образовательных организаций - 95,8%, транспорта - 97,1%, торговли - 94,6%, коммунальной сферы - 94,4%, социальной сферы - 97,4%, лиц, работающих вахтовым методом - 97,6%.</w:t>
      </w:r>
    </w:p>
    <w:p w:rsidR="00D1106F" w:rsidRPr="0026412C" w:rsidRDefault="00D1106F" w:rsidP="0026412C">
      <w:pPr>
        <w:pStyle w:val="a3"/>
        <w:spacing w:after="0"/>
        <w:ind w:firstLine="709"/>
        <w:jc w:val="both"/>
      </w:pPr>
      <w:r w:rsidRPr="0026412C">
        <w:t>При этом остаются лица не привитые против полиомиелита по причине отказа или имеющие медицинские противопоказания. С целью недопущения реализации рисков в случае завоза кори из эндемичных и неблагополучных стран, регионов в условиях постепенного восстановления миграционных потоков в 2023 г. в соответствии с постановлением Главного государственного санитарного врача по Еврейской автономной области от 24.03.2023 № 2 организована подчищающая иммунизация против кори среди детей и взрослых не получивших в рамках национального календаря профилактических прививок необходимые прививки. Проведена работа по пересмотру необоснованно длительных медицинских отводов и с лицами, отказывающимися от иммунизации. Всего в области подлежало иммунизации против кори1083 человека, в том числе</w:t>
      </w:r>
      <w:r w:rsidR="00494EF6" w:rsidRPr="0026412C">
        <w:t xml:space="preserve"> </w:t>
      </w:r>
      <w:r w:rsidRPr="0026412C">
        <w:t>160</w:t>
      </w:r>
      <w:r w:rsidR="00494EF6" w:rsidRPr="0026412C">
        <w:t xml:space="preserve"> </w:t>
      </w:r>
      <w:r w:rsidRPr="0026412C">
        <w:t>детей, 818 взрослых и 105 мигрантов. По итогам кампании иммунизировано против кори 1076 человек, в том числе детей и взрослых в 100% случаях, мигрантов - 98 человек или 93,3% от плана.</w:t>
      </w:r>
    </w:p>
    <w:p w:rsidR="00D1106F" w:rsidRPr="0026412C" w:rsidRDefault="00D1106F" w:rsidP="0026412C">
      <w:pPr>
        <w:pStyle w:val="a3"/>
        <w:spacing w:after="0"/>
        <w:ind w:firstLine="709"/>
        <w:jc w:val="both"/>
      </w:pPr>
      <w:r w:rsidRPr="0026412C">
        <w:t xml:space="preserve">Результаты серомониторинга в 2023 году </w:t>
      </w:r>
      <w:r w:rsidRPr="0026412C">
        <w:rPr>
          <w:rFonts w:hint="eastAsia"/>
        </w:rPr>
        <w:t>показыва</w:t>
      </w:r>
      <w:r w:rsidRPr="0026412C">
        <w:t>ю</w:t>
      </w:r>
      <w:r w:rsidRPr="0026412C">
        <w:rPr>
          <w:rFonts w:hint="eastAsia"/>
        </w:rPr>
        <w:t>т</w:t>
      </w:r>
      <w:r w:rsidRPr="0026412C">
        <w:t xml:space="preserve"> высокий удельный вес серонегативных лиц к вирусу кори (при рекомендуемом - 7%): в возрастной группе</w:t>
      </w:r>
      <w:r w:rsidR="00494EF6" w:rsidRPr="0026412C">
        <w:t xml:space="preserve"> </w:t>
      </w:r>
      <w:r w:rsidRPr="0026412C">
        <w:t>16-17 лет – 35,7%, 20-29 лет – 51,5%, 30-39 лет – 42,8%, 40-49 лет – 17,5%. Все серонегативные лица привиты против кори.</w:t>
      </w:r>
    </w:p>
    <w:p w:rsidR="00D1106F" w:rsidRPr="0026412C" w:rsidRDefault="00D1106F" w:rsidP="0026412C">
      <w:pPr>
        <w:pStyle w:val="a3"/>
        <w:spacing w:after="0"/>
        <w:ind w:firstLine="709"/>
        <w:jc w:val="both"/>
      </w:pPr>
      <w:r w:rsidRPr="0026412C">
        <w:t xml:space="preserve">В 2023 году в рамках активного надзора за корью и краснухой лабораторно обследованы 8 больных с пятнисто-папулезной сыпью и лихорадкой на базе </w:t>
      </w:r>
      <w:r w:rsidRPr="0026412C">
        <w:lastRenderedPageBreak/>
        <w:t>лаборатории Амурского</w:t>
      </w:r>
      <w:r w:rsidR="00494EF6" w:rsidRPr="0026412C">
        <w:t xml:space="preserve"> </w:t>
      </w:r>
      <w:r w:rsidRPr="0026412C">
        <w:t xml:space="preserve">регионального центра по ликвидации кори, случаев кори и краснухи среди них не выявлено. </w:t>
      </w:r>
    </w:p>
    <w:p w:rsidR="00D1106F" w:rsidRPr="0026412C" w:rsidRDefault="00D1106F" w:rsidP="0026412C">
      <w:pPr>
        <w:pStyle w:val="a3"/>
        <w:spacing w:after="0"/>
        <w:ind w:firstLine="709"/>
        <w:jc w:val="both"/>
      </w:pPr>
      <w:r w:rsidRPr="0026412C">
        <w:t>Проблемы: рост числа отказов от вакцинации, усиление миграционных процессов как следствие высокий риск завоза инфекции на территорию области; формирование восприимчивого контингента (по результатам серологического мониторинга), необоснованные медицинские отводы и несвоевременный их пересмотр.</w:t>
      </w:r>
    </w:p>
    <w:p w:rsidR="00D1106F" w:rsidRPr="0026412C" w:rsidRDefault="00D1106F" w:rsidP="0026412C">
      <w:pPr>
        <w:pStyle w:val="a3"/>
        <w:spacing w:after="0"/>
        <w:ind w:firstLine="709"/>
        <w:jc w:val="both"/>
        <w:rPr>
          <w:bCs/>
        </w:rPr>
      </w:pPr>
      <w:r w:rsidRPr="0026412C">
        <w:t>Задачи на 2024 год: п</w:t>
      </w:r>
      <w:r w:rsidRPr="0026412C">
        <w:rPr>
          <w:bCs/>
        </w:rPr>
        <w:t>ланомерное проведение плановой и подчищающей иммунизации, в том числе среди мигрантов, религиозных групп населения; поддержание высокого охвата (95 % и выше) двумя дозами коревой вакцины на</w:t>
      </w:r>
      <w:r w:rsidR="00494EF6" w:rsidRPr="0026412C">
        <w:rPr>
          <w:bCs/>
        </w:rPr>
        <w:t xml:space="preserve"> </w:t>
      </w:r>
      <w:r w:rsidRPr="0026412C">
        <w:rPr>
          <w:bCs/>
        </w:rPr>
        <w:t>каждом участке медицинской организации; усиление эпидемиологического надзора за лицами с температурой и сыпью для своевременного выявления случаев кори;</w:t>
      </w:r>
      <w:r w:rsidR="00494EF6" w:rsidRPr="0026412C">
        <w:rPr>
          <w:bCs/>
        </w:rPr>
        <w:t xml:space="preserve"> </w:t>
      </w:r>
      <w:r w:rsidRPr="0026412C">
        <w:rPr>
          <w:bCs/>
        </w:rPr>
        <w:t>обеспечение условий, препятствующих распространению кори в случае их завоза на территорию области; своевременный пересмотр медицинских отводов –временных и длительных;</w:t>
      </w:r>
      <w:r w:rsidR="00494EF6" w:rsidRPr="0026412C">
        <w:rPr>
          <w:bCs/>
        </w:rPr>
        <w:t xml:space="preserve"> </w:t>
      </w:r>
      <w:r w:rsidRPr="0026412C">
        <w:rPr>
          <w:bCs/>
        </w:rPr>
        <w:t>систематическая информационная кампания с населением по формированию приверженности иммунопрофилактике.</w:t>
      </w:r>
    </w:p>
    <w:p w:rsidR="00D1106F" w:rsidRPr="0026412C" w:rsidRDefault="00D1106F" w:rsidP="0026412C">
      <w:pPr>
        <w:pStyle w:val="a3"/>
        <w:spacing w:after="0"/>
        <w:ind w:firstLine="709"/>
        <w:jc w:val="both"/>
      </w:pPr>
      <w:r w:rsidRPr="0026412C">
        <w:t xml:space="preserve">В 2023 году случаев заболевания </w:t>
      </w:r>
      <w:r w:rsidRPr="0026412C">
        <w:rPr>
          <w:b/>
        </w:rPr>
        <w:t xml:space="preserve">краснухой, </w:t>
      </w:r>
      <w:r w:rsidRPr="0026412C">
        <w:t xml:space="preserve">синдрома врожденной краснухи на территории области не зарегистрировано. </w:t>
      </w:r>
    </w:p>
    <w:p w:rsidR="00D1106F" w:rsidRPr="0026412C" w:rsidRDefault="00D1106F" w:rsidP="0026412C">
      <w:pPr>
        <w:ind w:firstLine="709"/>
        <w:jc w:val="both"/>
      </w:pPr>
      <w:r w:rsidRPr="0026412C">
        <w:t xml:space="preserve">Последний случай краснухи зарегистрирован в </w:t>
      </w:r>
      <w:r w:rsidRPr="0026412C">
        <w:rPr>
          <w:color w:val="000000"/>
        </w:rPr>
        <w:t>2013 году – 1 случай, или</w:t>
      </w:r>
      <w:r w:rsidR="00494EF6" w:rsidRPr="0026412C">
        <w:rPr>
          <w:color w:val="000000"/>
        </w:rPr>
        <w:t xml:space="preserve"> </w:t>
      </w:r>
      <w:r w:rsidRPr="0026412C">
        <w:rPr>
          <w:color w:val="000000"/>
        </w:rPr>
        <w:t>0,5 на 100 тыс. населения, в Смидовичском районе (показатель на 100 тыс. населения района составил 3,5).</w:t>
      </w:r>
      <w:r w:rsidRPr="0026412C">
        <w:rPr>
          <w:rFonts w:hint="eastAsia"/>
        </w:rPr>
        <w:t xml:space="preserve"> </w:t>
      </w:r>
      <w:r w:rsidRPr="0026412C">
        <w:t>Показатель заболеваемости в Дальневосточном федеральном округе – 0,00. Среднероссийский показатель</w:t>
      </w:r>
      <w:r w:rsidR="00494EF6" w:rsidRPr="0026412C">
        <w:t xml:space="preserve"> </w:t>
      </w:r>
      <w:r w:rsidRPr="0026412C">
        <w:t>0,00 (табл. №56).</w:t>
      </w:r>
    </w:p>
    <w:p w:rsidR="00D1106F" w:rsidRPr="0026412C" w:rsidRDefault="00D1106F" w:rsidP="0026412C">
      <w:pPr>
        <w:pStyle w:val="a3"/>
        <w:spacing w:after="0"/>
        <w:ind w:firstLine="709"/>
        <w:jc w:val="both"/>
      </w:pPr>
      <w:r w:rsidRPr="0026412C">
        <w:t>Охват прививками в декретированных возрастах поддерживается</w:t>
      </w:r>
      <w:r w:rsidR="00494EF6" w:rsidRPr="0026412C">
        <w:t xml:space="preserve"> </w:t>
      </w:r>
      <w:r w:rsidRPr="0026412C">
        <w:t>контрольного уровня (95%).</w:t>
      </w:r>
    </w:p>
    <w:p w:rsidR="00D1106F" w:rsidRPr="0026412C" w:rsidRDefault="00D1106F" w:rsidP="0026412C">
      <w:pPr>
        <w:shd w:val="clear" w:color="auto" w:fill="FFFFFF"/>
        <w:ind w:firstLine="709"/>
        <w:jc w:val="both"/>
      </w:pPr>
      <w:r w:rsidRPr="0026412C">
        <w:t xml:space="preserve"> В 2023 году</w:t>
      </w:r>
      <w:r w:rsidR="00494EF6" w:rsidRPr="0026412C">
        <w:t xml:space="preserve"> </w:t>
      </w:r>
      <w:r w:rsidRPr="0026412C">
        <w:t>охват вакцинацией против краснухи в 12 месяцев</w:t>
      </w:r>
      <w:r w:rsidR="00494EF6" w:rsidRPr="0026412C">
        <w:t xml:space="preserve"> </w:t>
      </w:r>
      <w:r w:rsidRPr="0026412C">
        <w:t>составил</w:t>
      </w:r>
      <w:r w:rsidR="00494EF6" w:rsidRPr="0026412C">
        <w:t xml:space="preserve"> </w:t>
      </w:r>
      <w:r w:rsidRPr="0026412C">
        <w:t>95% (2022 г.-98,4%, 2021 г.-95,8%),</w:t>
      </w:r>
      <w:r w:rsidR="00494EF6" w:rsidRPr="0026412C">
        <w:t xml:space="preserve"> </w:t>
      </w:r>
      <w:r w:rsidRPr="0026412C">
        <w:t>уровень своевременности охвата в 2 года составил</w:t>
      </w:r>
      <w:r w:rsidR="00494EF6" w:rsidRPr="0026412C">
        <w:t xml:space="preserve"> </w:t>
      </w:r>
      <w:r w:rsidRPr="0026412C">
        <w:t>95,5% (2022 г.-97,6%, 2021 г.-</w:t>
      </w:r>
      <w:r w:rsidR="00494EF6" w:rsidRPr="0026412C">
        <w:t xml:space="preserve"> </w:t>
      </w:r>
      <w:r w:rsidRPr="0026412C">
        <w:t>97,5%),</w:t>
      </w:r>
      <w:r w:rsidR="00494EF6" w:rsidRPr="0026412C">
        <w:t xml:space="preserve"> </w:t>
      </w:r>
      <w:r w:rsidRPr="0026412C">
        <w:t>ревакцинацией в 6 лет – 95,1% (2022 г.-95,1%, 2021 г.- 95,2%).</w:t>
      </w:r>
      <w:r w:rsidR="00494EF6" w:rsidRPr="0026412C">
        <w:t xml:space="preserve"> </w:t>
      </w:r>
      <w:r w:rsidRPr="0026412C">
        <w:t>Женщины и девушки в возрасте до 25 лет имеют охват прививками 99,1%.</w:t>
      </w:r>
    </w:p>
    <w:p w:rsidR="00D1106F" w:rsidRPr="0026412C" w:rsidRDefault="00D1106F" w:rsidP="0026412C">
      <w:pPr>
        <w:pStyle w:val="a3"/>
        <w:spacing w:after="0"/>
        <w:ind w:firstLine="709"/>
        <w:jc w:val="both"/>
      </w:pPr>
      <w:r w:rsidRPr="0026412C">
        <w:t xml:space="preserve">По данным серологических исследований сывороток крови на наличие специфических антител к вирусу краснухи удельный вес серонегативных </w:t>
      </w:r>
      <w:r w:rsidRPr="0026412C">
        <w:rPr>
          <w:rFonts w:hint="eastAsia"/>
        </w:rPr>
        <w:t xml:space="preserve">в возрастной группе обследованных </w:t>
      </w:r>
      <w:r w:rsidRPr="0026412C">
        <w:t>3</w:t>
      </w:r>
      <w:r w:rsidRPr="0026412C">
        <w:rPr>
          <w:rFonts w:hint="eastAsia"/>
        </w:rPr>
        <w:t>-</w:t>
      </w:r>
      <w:r w:rsidRPr="0026412C">
        <w:t>4 года</w:t>
      </w:r>
      <w:r w:rsidRPr="0026412C">
        <w:rPr>
          <w:rFonts w:hint="eastAsia"/>
        </w:rPr>
        <w:t xml:space="preserve"> </w:t>
      </w:r>
      <w:r w:rsidRPr="0026412C">
        <w:t>–4,0%,</w:t>
      </w:r>
      <w:r w:rsidR="00494EF6" w:rsidRPr="0026412C">
        <w:t xml:space="preserve"> </w:t>
      </w:r>
      <w:r w:rsidRPr="0026412C">
        <w:t>16-17 лет- 4,3%, взрослых 20-29 лет – 6,9%, 30-39</w:t>
      </w:r>
      <w:r w:rsidR="00494EF6" w:rsidRPr="0026412C">
        <w:t xml:space="preserve"> </w:t>
      </w:r>
      <w:r w:rsidRPr="0026412C">
        <w:t>лет – 6,7%. Удельный вес серонегативных выше нормируемого показателя (7%) в</w:t>
      </w:r>
      <w:r w:rsidR="00494EF6" w:rsidRPr="0026412C">
        <w:t xml:space="preserve"> </w:t>
      </w:r>
      <w:r w:rsidRPr="0026412C">
        <w:t xml:space="preserve">группе взрослых 40-49 лет – 7,9%. </w:t>
      </w:r>
    </w:p>
    <w:p w:rsidR="00D1106F" w:rsidRPr="0026412C" w:rsidRDefault="00D1106F" w:rsidP="0026412C">
      <w:pPr>
        <w:pStyle w:val="21"/>
        <w:shd w:val="clear" w:color="auto" w:fill="auto"/>
        <w:spacing w:after="0" w:line="240" w:lineRule="auto"/>
        <w:ind w:firstLine="709"/>
        <w:rPr>
          <w:sz w:val="24"/>
          <w:szCs w:val="24"/>
        </w:rPr>
      </w:pPr>
      <w:r w:rsidRPr="0026412C">
        <w:rPr>
          <w:sz w:val="24"/>
          <w:szCs w:val="24"/>
        </w:rPr>
        <w:t xml:space="preserve">Задачи на 2024 г.: обеспечить регламентируемый охват профилактическими прививками (не менее 95%) в </w:t>
      </w:r>
      <w:r w:rsidR="006B45DF" w:rsidRPr="0026412C">
        <w:rPr>
          <w:sz w:val="24"/>
          <w:szCs w:val="24"/>
        </w:rPr>
        <w:t>декретированн</w:t>
      </w:r>
      <w:r w:rsidR="006B45DF">
        <w:rPr>
          <w:sz w:val="24"/>
          <w:szCs w:val="24"/>
        </w:rPr>
        <w:t>ы</w:t>
      </w:r>
      <w:r w:rsidR="006B45DF" w:rsidRPr="0026412C">
        <w:rPr>
          <w:sz w:val="24"/>
          <w:szCs w:val="24"/>
        </w:rPr>
        <w:t>х</w:t>
      </w:r>
      <w:r w:rsidRPr="0026412C">
        <w:rPr>
          <w:sz w:val="24"/>
          <w:szCs w:val="24"/>
        </w:rPr>
        <w:t xml:space="preserve"> возрастах в</w:t>
      </w:r>
      <w:r w:rsidR="00494EF6" w:rsidRPr="0026412C">
        <w:rPr>
          <w:sz w:val="24"/>
          <w:szCs w:val="24"/>
        </w:rPr>
        <w:t xml:space="preserve"> </w:t>
      </w:r>
      <w:r w:rsidRPr="0026412C">
        <w:rPr>
          <w:sz w:val="24"/>
          <w:szCs w:val="24"/>
        </w:rPr>
        <w:t>период элиминации краснухи,</w:t>
      </w:r>
      <w:r w:rsidR="00494EF6" w:rsidRPr="0026412C">
        <w:rPr>
          <w:sz w:val="24"/>
          <w:szCs w:val="24"/>
        </w:rPr>
        <w:t xml:space="preserve"> </w:t>
      </w:r>
      <w:r w:rsidRPr="0026412C">
        <w:rPr>
          <w:sz w:val="24"/>
          <w:szCs w:val="24"/>
        </w:rPr>
        <w:t>контроль условий транспортирования и хранения иммунобиологических лекарственных препаратов на всех этапах «холодовой цепи».</w:t>
      </w:r>
    </w:p>
    <w:p w:rsidR="00D1106F" w:rsidRPr="0026412C" w:rsidRDefault="00D1106F" w:rsidP="0026412C">
      <w:pPr>
        <w:pStyle w:val="a3"/>
        <w:spacing w:after="0"/>
        <w:ind w:firstLine="709"/>
        <w:jc w:val="both"/>
      </w:pPr>
      <w:r w:rsidRPr="0026412C">
        <w:t xml:space="preserve">В области сохраняется благополучная эпидемиологическая ситуация по </w:t>
      </w:r>
      <w:r w:rsidRPr="0026412C">
        <w:rPr>
          <w:b/>
        </w:rPr>
        <w:t>дифтерии.</w:t>
      </w:r>
      <w:r w:rsidRPr="0026412C">
        <w:t xml:space="preserve"> Заболеваемость дифтерией не регистрируется с 2000 года, благодаря проводимой массовой иммунизации населения против дифтерии.</w:t>
      </w:r>
    </w:p>
    <w:p w:rsidR="00D1106F" w:rsidRPr="0026412C" w:rsidRDefault="00D1106F" w:rsidP="0026412C">
      <w:pPr>
        <w:ind w:firstLine="709"/>
        <w:jc w:val="both"/>
      </w:pPr>
      <w:r w:rsidRPr="0026412C">
        <w:t>Показатель</w:t>
      </w:r>
      <w:r w:rsidR="00494EF6" w:rsidRPr="0026412C">
        <w:t xml:space="preserve"> </w:t>
      </w:r>
      <w:r w:rsidRPr="0026412C">
        <w:t>в Дальневосточном федеральном округе – 0,00.</w:t>
      </w:r>
      <w:r w:rsidR="00494EF6" w:rsidRPr="0026412C">
        <w:rPr>
          <w:color w:val="FF0000"/>
        </w:rPr>
        <w:t xml:space="preserve"> </w:t>
      </w:r>
      <w:r w:rsidRPr="0026412C">
        <w:t>Среднероссийский показатель 0,00.</w:t>
      </w:r>
    </w:p>
    <w:p w:rsidR="00D1106F" w:rsidRPr="0026412C" w:rsidRDefault="00D1106F" w:rsidP="0026412C">
      <w:pPr>
        <w:pStyle w:val="a3"/>
        <w:spacing w:after="0"/>
        <w:ind w:firstLine="709"/>
        <w:jc w:val="both"/>
      </w:pPr>
      <w:r w:rsidRPr="0026412C">
        <w:t>В 2023 году показатель охвата своевременной вакцинацией детей в 12 месяцев составил 96,6% (2022 г.- 96,3%, 2021 г.- 96,3%),</w:t>
      </w:r>
      <w:r w:rsidR="00494EF6" w:rsidRPr="0026412C">
        <w:t xml:space="preserve"> </w:t>
      </w:r>
      <w:r w:rsidRPr="0026412C">
        <w:t>своевременной ревакцинацией детей в возрасте 24 месяца – 96,3% (2022 г.-95,9%, 2021 г.- 95,8%),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D1106F" w:rsidRPr="0026412C" w:rsidRDefault="00D1106F" w:rsidP="0026412C">
      <w:pPr>
        <w:ind w:firstLine="709"/>
        <w:jc w:val="both"/>
        <w:rPr>
          <w:bCs/>
        </w:rPr>
      </w:pPr>
      <w:r w:rsidRPr="0026412C">
        <w:rPr>
          <w:bCs/>
        </w:rPr>
        <w:t>Охват второй ревакцинацией в 7 лет – 95,3% (2022 г.-95,1%, 2021 г.- 95,7%) и третьей ревакцинацией в 14 лет</w:t>
      </w:r>
      <w:r w:rsidR="00494EF6" w:rsidRPr="0026412C">
        <w:rPr>
          <w:bCs/>
        </w:rPr>
        <w:t xml:space="preserve"> </w:t>
      </w:r>
      <w:r w:rsidRPr="0026412C">
        <w:rPr>
          <w:bCs/>
        </w:rPr>
        <w:t>-95,7% (2022 г.-95,6%, 2021 г.- 97,4%).</w:t>
      </w:r>
    </w:p>
    <w:p w:rsidR="00D1106F" w:rsidRPr="0026412C" w:rsidRDefault="00D1106F" w:rsidP="0026412C">
      <w:pPr>
        <w:ind w:firstLine="709"/>
        <w:jc w:val="both"/>
        <w:rPr>
          <w:bCs/>
        </w:rPr>
      </w:pPr>
      <w:r w:rsidRPr="0026412C">
        <w:lastRenderedPageBreak/>
        <w:t>Уровень иммунизации у взрослых</w:t>
      </w:r>
      <w:r w:rsidR="00494EF6" w:rsidRPr="0026412C">
        <w:t xml:space="preserve"> </w:t>
      </w:r>
      <w:r w:rsidRPr="0026412C">
        <w:t>высокий, ревакцинировано – в возрасте 18-35 лет – 99,7% (2022 г.- 99,2%, 2021 г.- 99,8%), привитость лиц в старшем возрасте (60 лет и старше)</w:t>
      </w:r>
      <w:r w:rsidR="00494EF6" w:rsidRPr="0026412C">
        <w:t xml:space="preserve"> </w:t>
      </w:r>
      <w:r w:rsidRPr="0026412C">
        <w:t>составляет</w:t>
      </w:r>
      <w:r w:rsidR="00494EF6" w:rsidRPr="0026412C">
        <w:t xml:space="preserve"> </w:t>
      </w:r>
      <w:r w:rsidRPr="0026412C">
        <w:t>- 99,5% (2022 г.-98,5%, 2021 г.- 99,5%).</w:t>
      </w:r>
      <w:r w:rsidRPr="0026412C">
        <w:rPr>
          <w:bCs/>
        </w:rPr>
        <w:t xml:space="preserve"> </w:t>
      </w:r>
    </w:p>
    <w:p w:rsidR="00D1106F" w:rsidRPr="0026412C" w:rsidRDefault="00D1106F" w:rsidP="0026412C">
      <w:pPr>
        <w:pStyle w:val="a3"/>
        <w:spacing w:after="0"/>
        <w:ind w:firstLine="709"/>
        <w:jc w:val="both"/>
      </w:pPr>
      <w:r w:rsidRPr="0026412C">
        <w:t>Для изучения коллективного антитоксического иммунитета к дифтерии в 2023 году обследовано</w:t>
      </w:r>
      <w:r w:rsidR="00494EF6" w:rsidRPr="0026412C">
        <w:t xml:space="preserve"> </w:t>
      </w:r>
      <w:r w:rsidRPr="0026412C">
        <w:t>786 человек, в том числе</w:t>
      </w:r>
      <w:r w:rsidR="00494EF6" w:rsidRPr="0026412C">
        <w:t xml:space="preserve"> </w:t>
      </w:r>
      <w:r w:rsidRPr="0026412C">
        <w:t>100 подростков</w:t>
      </w:r>
      <w:r w:rsidR="00494EF6" w:rsidRPr="0026412C">
        <w:t xml:space="preserve"> </w:t>
      </w:r>
      <w:r w:rsidRPr="0026412C">
        <w:t>в возрасте</w:t>
      </w:r>
      <w:r w:rsidR="00494EF6" w:rsidRPr="0026412C">
        <w:t xml:space="preserve"> </w:t>
      </w:r>
      <w:r w:rsidRPr="0026412C">
        <w:t xml:space="preserve">от 16-17 лет, с защитным титром антител в возрасте 16-17 лет -100%, от 3-4 лет – 97,2%, взрослых в возрасте 20-29 лет -99,1%, 30-39 лет – 99,2%, 40-49 лет -100%, 50-59 лет – 100%, старше 60 лет – 97,4%. </w:t>
      </w:r>
    </w:p>
    <w:p w:rsidR="00D1106F" w:rsidRPr="0026412C" w:rsidRDefault="00D1106F" w:rsidP="0026412C">
      <w:pPr>
        <w:pStyle w:val="22"/>
        <w:spacing w:after="0" w:line="240" w:lineRule="auto"/>
        <w:ind w:left="0" w:firstLine="709"/>
        <w:jc w:val="both"/>
        <w:rPr>
          <w:lang w:val="ru-RU"/>
        </w:rPr>
      </w:pPr>
      <w:r w:rsidRPr="0026412C">
        <w:t>Проводится постоянная целенаправленная работа по контролю за диагностикой дифтерии, ведется ежемесячный мониторинг за обследованием и наблюдением ангинозных больных</w:t>
      </w:r>
      <w:r w:rsidRPr="0026412C">
        <w:rPr>
          <w:lang w:val="ru-RU"/>
        </w:rPr>
        <w:t>.</w:t>
      </w:r>
    </w:p>
    <w:p w:rsidR="00D1106F" w:rsidRPr="0026412C" w:rsidRDefault="00D1106F" w:rsidP="0026412C">
      <w:pPr>
        <w:ind w:firstLine="709"/>
        <w:jc w:val="both"/>
      </w:pPr>
      <w:r w:rsidRPr="0026412C">
        <w:t>В 2022 году</w:t>
      </w:r>
      <w:r w:rsidR="00494EF6" w:rsidRPr="0026412C">
        <w:t xml:space="preserve"> </w:t>
      </w:r>
      <w:r w:rsidRPr="0026412C">
        <w:t>обследовано</w:t>
      </w:r>
      <w:r w:rsidR="00494EF6" w:rsidRPr="0026412C">
        <w:t xml:space="preserve"> </w:t>
      </w:r>
      <w:r w:rsidRPr="0026412C">
        <w:t>на дифтерию 523 человека</w:t>
      </w:r>
      <w:r w:rsidR="00494EF6" w:rsidRPr="0026412C">
        <w:t xml:space="preserve"> </w:t>
      </w:r>
      <w:r w:rsidRPr="0026412C">
        <w:t>(2022 г.- 555, 2021 г.- 673), в том числе</w:t>
      </w:r>
      <w:r w:rsidR="00494EF6" w:rsidRPr="0026412C">
        <w:t xml:space="preserve"> </w:t>
      </w:r>
      <w:r w:rsidRPr="0026412C">
        <w:t>с профилактической целью – 511 человек, с подозрением на заболевание – 12 человек, токсигенных</w:t>
      </w:r>
      <w:r w:rsidR="00494EF6" w:rsidRPr="0026412C">
        <w:t xml:space="preserve"> </w:t>
      </w:r>
      <w:r w:rsidRPr="0026412C">
        <w:t xml:space="preserve">и нетоксигенных штаммов не выделено. </w:t>
      </w:r>
    </w:p>
    <w:p w:rsidR="00D1106F" w:rsidRPr="0026412C" w:rsidRDefault="00D1106F" w:rsidP="0026412C">
      <w:pPr>
        <w:pStyle w:val="a3"/>
        <w:spacing w:after="0"/>
        <w:ind w:firstLine="709"/>
        <w:jc w:val="both"/>
      </w:pPr>
      <w:r w:rsidRPr="0026412C">
        <w:t>Задачи на 2024 год: уделить особое внимание</w:t>
      </w:r>
      <w:r w:rsidR="00494EF6" w:rsidRPr="0026412C">
        <w:t xml:space="preserve"> </w:t>
      </w:r>
      <w:r w:rsidRPr="0026412C">
        <w:t>лицам из числа религиозных общин, мигрантов,</w:t>
      </w:r>
      <w:r w:rsidR="00494EF6" w:rsidRPr="0026412C">
        <w:t xml:space="preserve"> </w:t>
      </w:r>
      <w:r w:rsidRPr="0026412C">
        <w:t xml:space="preserve">отказывающихся от прививок, своевременная диагностика заболеваний, выявление носителей и лабораторное слежение за циркуляцией возбудителя. </w:t>
      </w:r>
    </w:p>
    <w:p w:rsidR="00D1106F" w:rsidRPr="0026412C" w:rsidRDefault="00D1106F" w:rsidP="0026412C">
      <w:pPr>
        <w:pStyle w:val="a3"/>
        <w:spacing w:after="0"/>
        <w:ind w:firstLine="709"/>
        <w:jc w:val="both"/>
      </w:pPr>
      <w:r w:rsidRPr="0026412C">
        <w:rPr>
          <w:b/>
        </w:rPr>
        <w:t>Коклюш</w:t>
      </w:r>
      <w:r w:rsidRPr="0026412C">
        <w:t xml:space="preserve"> продолжает оставаться актуальной проблемой. В динамике заболеваемости</w:t>
      </w:r>
      <w:r w:rsidRPr="0026412C">
        <w:rPr>
          <w:rStyle w:val="317"/>
          <w:sz w:val="24"/>
          <w:szCs w:val="24"/>
        </w:rPr>
        <w:t xml:space="preserve"> коклюшем</w:t>
      </w:r>
      <w:r w:rsidRPr="0026412C">
        <w:t xml:space="preserve"> за последние 10 лет на территории области регистрировались колебания показателя заболеваемости от 0,59 на 100 тыс. населения в 2015 г. (1 случай)</w:t>
      </w:r>
      <w:r w:rsidR="00494EF6" w:rsidRPr="0026412C">
        <w:t xml:space="preserve"> </w:t>
      </w:r>
      <w:r w:rsidRPr="0026412C">
        <w:t xml:space="preserve">до 9,49 на 100 тыс. населения в 2023 г. </w:t>
      </w:r>
      <w:r w:rsidR="00625E9C">
        <w:t>В период с 2021 по 2022 годы</w:t>
      </w:r>
      <w:r w:rsidRPr="0026412C">
        <w:t xml:space="preserve"> коклюш не регистрировался, что вероятно было определено ограничительными мероприятиями и разобщением организованных коллективов вследствие продолжающейся неблагоприятной эпидемиологической ситуации, связанной с распространение</w:t>
      </w:r>
      <w:r w:rsidR="006F7F5F">
        <w:t>м новой коронавирусной инфекции (рис. 48).</w:t>
      </w:r>
    </w:p>
    <w:p w:rsidR="009B6A4A" w:rsidRPr="0026412C" w:rsidRDefault="009B6A4A" w:rsidP="0026412C">
      <w:pPr>
        <w:ind w:firstLine="709"/>
        <w:jc w:val="both"/>
      </w:pPr>
    </w:p>
    <w:p w:rsidR="00D1106F" w:rsidRDefault="00D1106F" w:rsidP="006B45DF">
      <w:pPr>
        <w:jc w:val="center"/>
        <w:rPr>
          <w:noProof/>
        </w:rPr>
      </w:pPr>
      <w:r>
        <w:rPr>
          <w:noProof/>
        </w:rPr>
        <w:drawing>
          <wp:inline distT="0" distB="0" distL="0" distR="0" wp14:anchorId="164894DA" wp14:editId="798336E6">
            <wp:extent cx="5629523" cy="2051436"/>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7724" cy="2050780"/>
                    </a:xfrm>
                    <a:prstGeom prst="rect">
                      <a:avLst/>
                    </a:prstGeom>
                    <a:noFill/>
                  </pic:spPr>
                </pic:pic>
              </a:graphicData>
            </a:graphic>
          </wp:inline>
        </w:drawing>
      </w:r>
    </w:p>
    <w:p w:rsidR="00D1106F" w:rsidRPr="009B6A4A" w:rsidRDefault="00D1106F" w:rsidP="00D1106F">
      <w:pPr>
        <w:jc w:val="both"/>
      </w:pPr>
    </w:p>
    <w:p w:rsidR="00D1106F" w:rsidRPr="004F1B5A" w:rsidRDefault="00D1106F" w:rsidP="00D1106F">
      <w:pPr>
        <w:jc w:val="center"/>
        <w:rPr>
          <w:rFonts w:ascii="Arial CYR" w:hAnsi="Arial CYR" w:cs="Arial CYR"/>
          <w:color w:val="000000"/>
          <w:sz w:val="22"/>
          <w:szCs w:val="22"/>
        </w:rPr>
      </w:pPr>
      <w:r w:rsidRPr="004F1B5A">
        <w:rPr>
          <w:b/>
          <w:color w:val="000000"/>
          <w:sz w:val="22"/>
          <w:szCs w:val="22"/>
        </w:rPr>
        <w:t xml:space="preserve">Рис. </w:t>
      </w:r>
      <w:r w:rsidR="006F7F5F">
        <w:rPr>
          <w:b/>
          <w:color w:val="000000"/>
          <w:sz w:val="22"/>
          <w:szCs w:val="22"/>
        </w:rPr>
        <w:t>48</w:t>
      </w:r>
      <w:r w:rsidRPr="006F7F5F">
        <w:rPr>
          <w:b/>
          <w:color w:val="000000"/>
          <w:sz w:val="22"/>
          <w:szCs w:val="22"/>
        </w:rPr>
        <w:t>.</w:t>
      </w:r>
      <w:r w:rsidRPr="004F1B5A">
        <w:rPr>
          <w:color w:val="000000"/>
          <w:sz w:val="22"/>
          <w:szCs w:val="22"/>
        </w:rPr>
        <w:t xml:space="preserve"> Динамика заболеваемости </w:t>
      </w:r>
      <w:r>
        <w:rPr>
          <w:color w:val="000000"/>
          <w:sz w:val="22"/>
          <w:szCs w:val="22"/>
        </w:rPr>
        <w:t>коклюшом</w:t>
      </w:r>
      <w:r w:rsidRPr="004F1B5A">
        <w:rPr>
          <w:color w:val="000000"/>
          <w:sz w:val="22"/>
          <w:szCs w:val="22"/>
        </w:rPr>
        <w:t xml:space="preserve"> 2013-202</w:t>
      </w:r>
      <w:r>
        <w:rPr>
          <w:color w:val="000000"/>
          <w:sz w:val="22"/>
          <w:szCs w:val="22"/>
        </w:rPr>
        <w:t>3</w:t>
      </w:r>
      <w:r w:rsidRPr="004F1B5A">
        <w:rPr>
          <w:color w:val="000000"/>
          <w:sz w:val="22"/>
          <w:szCs w:val="22"/>
        </w:rPr>
        <w:t xml:space="preserve"> гг.</w:t>
      </w:r>
    </w:p>
    <w:p w:rsidR="00D1106F" w:rsidRDefault="00D1106F" w:rsidP="00D1106F">
      <w:pPr>
        <w:pStyle w:val="a3"/>
        <w:spacing w:after="0"/>
        <w:ind w:firstLine="709"/>
        <w:jc w:val="center"/>
        <w:rPr>
          <w:rStyle w:val="afff2"/>
          <w:bCs/>
        </w:rPr>
      </w:pPr>
    </w:p>
    <w:p w:rsidR="00D1106F" w:rsidRDefault="00D1106F" w:rsidP="00796ABA">
      <w:pPr>
        <w:pStyle w:val="a3"/>
        <w:spacing w:after="0"/>
        <w:ind w:firstLine="709"/>
        <w:jc w:val="both"/>
        <w:rPr>
          <w:rFonts w:eastAsia="Calibri"/>
        </w:rPr>
      </w:pPr>
      <w:r>
        <w:t>В 2023 г. всего было зарегистрировано 14 случаев коклюша (трое детей посещающие дошкольные организации, 7 детей – школьники, 4 ребенка не организованные),</w:t>
      </w:r>
      <w:r w:rsidR="00494EF6">
        <w:t xml:space="preserve"> </w:t>
      </w:r>
      <w:r>
        <w:t>показатель заболеваемости составил 9,49 на 100 тысяч населения, что</w:t>
      </w:r>
      <w:r w:rsidR="00494EF6">
        <w:t xml:space="preserve"> </w:t>
      </w:r>
      <w:r>
        <w:t>превышает среднемноголетней заболеваемости (СМП – 1,74) в 5,5 раза.</w:t>
      </w:r>
      <w:r w:rsidRPr="00AB6672">
        <w:t xml:space="preserve"> </w:t>
      </w:r>
      <w:r w:rsidRPr="00F254ED">
        <w:t>Очаги с</w:t>
      </w:r>
      <w:r w:rsidR="00494EF6">
        <w:t xml:space="preserve"> </w:t>
      </w:r>
      <w:r w:rsidRPr="00F254ED">
        <w:rPr>
          <w:rFonts w:eastAsia="Calibri"/>
        </w:rPr>
        <w:t>единичным числом</w:t>
      </w:r>
      <w:r w:rsidR="00494EF6">
        <w:rPr>
          <w:rFonts w:eastAsia="Calibri"/>
        </w:rPr>
        <w:t xml:space="preserve"> </w:t>
      </w:r>
      <w:r w:rsidRPr="00F254ED">
        <w:rPr>
          <w:rFonts w:eastAsia="Calibri"/>
        </w:rPr>
        <w:t>случаев заболеваний.</w:t>
      </w:r>
    </w:p>
    <w:p w:rsidR="00D1106F" w:rsidRDefault="006B45DF" w:rsidP="00796ABA">
      <w:pPr>
        <w:pStyle w:val="a3"/>
        <w:spacing w:after="0"/>
        <w:ind w:firstLine="709"/>
        <w:jc w:val="both"/>
        <w:rPr>
          <w:rFonts w:eastAsia="Calibri"/>
        </w:rPr>
      </w:pPr>
      <w:r>
        <w:rPr>
          <w:rFonts w:eastAsia="Calibri"/>
        </w:rPr>
        <w:t>Случаи зарегистрированы в 3 му</w:t>
      </w:r>
      <w:r w:rsidR="00D1106F">
        <w:rPr>
          <w:rFonts w:eastAsia="Calibri"/>
        </w:rPr>
        <w:t>ниципальных районах области из 6-ти (г. Биробиджан, Бироби</w:t>
      </w:r>
      <w:r w:rsidR="006F7F5F">
        <w:rPr>
          <w:rFonts w:eastAsia="Calibri"/>
        </w:rPr>
        <w:t>джанский и Смидовичский районы), табл. 62.</w:t>
      </w:r>
    </w:p>
    <w:p w:rsidR="00796ABA" w:rsidRDefault="00796ABA" w:rsidP="00796ABA">
      <w:pPr>
        <w:jc w:val="both"/>
        <w:rPr>
          <w:rFonts w:eastAsia="Calibri"/>
        </w:rPr>
      </w:pPr>
    </w:p>
    <w:p w:rsidR="00D1106F" w:rsidRPr="006F7F5F" w:rsidRDefault="00D1106F" w:rsidP="00D1106F">
      <w:pPr>
        <w:pStyle w:val="a3"/>
        <w:spacing w:after="0"/>
        <w:ind w:firstLine="709"/>
        <w:jc w:val="right"/>
        <w:rPr>
          <w:rStyle w:val="afff2"/>
          <w:bCs/>
        </w:rPr>
      </w:pPr>
      <w:r w:rsidRPr="00043549">
        <w:rPr>
          <w:rStyle w:val="afff2"/>
          <w:bCs/>
        </w:rPr>
        <w:lastRenderedPageBreak/>
        <w:t xml:space="preserve">Таблица </w:t>
      </w:r>
      <w:r w:rsidR="006F7F5F">
        <w:rPr>
          <w:rStyle w:val="afff2"/>
          <w:bCs/>
        </w:rPr>
        <w:t>62</w:t>
      </w:r>
    </w:p>
    <w:p w:rsidR="00D1106F" w:rsidRPr="00463561" w:rsidRDefault="00D1106F" w:rsidP="00796ABA">
      <w:pPr>
        <w:jc w:val="center"/>
        <w:rPr>
          <w:b/>
          <w:bCs/>
          <w:sz w:val="22"/>
          <w:szCs w:val="22"/>
        </w:rPr>
      </w:pPr>
      <w:r w:rsidRPr="00463561">
        <w:rPr>
          <w:b/>
          <w:bCs/>
          <w:sz w:val="22"/>
          <w:szCs w:val="22"/>
        </w:rPr>
        <w:t>К</w:t>
      </w:r>
      <w:r>
        <w:rPr>
          <w:b/>
          <w:bCs/>
          <w:sz w:val="22"/>
          <w:szCs w:val="22"/>
        </w:rPr>
        <w:t>оклюш</w:t>
      </w:r>
      <w:r w:rsidR="00494EF6">
        <w:rPr>
          <w:b/>
          <w:bCs/>
          <w:sz w:val="22"/>
          <w:szCs w:val="22"/>
        </w:rPr>
        <w:t xml:space="preserve"> </w:t>
      </w:r>
      <w:r w:rsidRPr="00463561">
        <w:rPr>
          <w:b/>
          <w:bCs/>
          <w:sz w:val="22"/>
          <w:szCs w:val="22"/>
        </w:rPr>
        <w:t>(на 100 тыс. населения)</w:t>
      </w:r>
    </w:p>
    <w:p w:rsidR="00D1106F" w:rsidRPr="00796ABA" w:rsidRDefault="00D1106F" w:rsidP="00796ABA">
      <w:pPr>
        <w:jc w:val="both"/>
        <w:rPr>
          <w:bCs/>
        </w:rPr>
      </w:pPr>
    </w:p>
    <w:tbl>
      <w:tblPr>
        <w:tblW w:w="9241" w:type="dxa"/>
        <w:tblInd w:w="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01"/>
        <w:gridCol w:w="1710"/>
        <w:gridCol w:w="1710"/>
        <w:gridCol w:w="1710"/>
        <w:gridCol w:w="1710"/>
      </w:tblGrid>
      <w:tr w:rsidR="00D1106F" w:rsidRPr="00463561" w:rsidTr="006B45DF">
        <w:tc>
          <w:tcPr>
            <w:tcW w:w="2401" w:type="dxa"/>
            <w:tcBorders>
              <w:top w:val="single" w:sz="4" w:space="0" w:color="auto"/>
              <w:left w:val="single" w:sz="4" w:space="0" w:color="auto"/>
              <w:bottom w:val="nil"/>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Территория</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2020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2021</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2022</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2023</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Российская Федерация</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4,13</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0,75</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2,14</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36,15</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Еврейская автономная область</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0,63</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9,49</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г. Биробиджан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1,37</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11,67</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Биробиджанский район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19,80</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Облученский район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Смидовичский район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18,06</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Ленинский район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r>
      <w:tr w:rsidR="00D1106F" w:rsidRPr="00463561" w:rsidTr="006B45DF">
        <w:tc>
          <w:tcPr>
            <w:tcW w:w="2401" w:type="dxa"/>
            <w:tcBorders>
              <w:top w:val="single" w:sz="4" w:space="0" w:color="auto"/>
              <w:left w:val="single" w:sz="4" w:space="0" w:color="auto"/>
              <w:bottom w:val="single" w:sz="4" w:space="0" w:color="auto"/>
              <w:right w:val="single" w:sz="4" w:space="0" w:color="auto"/>
            </w:tcBorders>
            <w:hideMark/>
          </w:tcPr>
          <w:p w:rsidR="00D1106F" w:rsidRPr="00463561" w:rsidRDefault="00D1106F" w:rsidP="006B45DF">
            <w:pPr>
              <w:spacing w:beforeLines="20" w:before="48" w:afterLines="20" w:after="48"/>
              <w:jc w:val="center"/>
              <w:rPr>
                <w:sz w:val="22"/>
                <w:szCs w:val="22"/>
              </w:rPr>
            </w:pPr>
            <w:r w:rsidRPr="00463561">
              <w:rPr>
                <w:sz w:val="22"/>
                <w:szCs w:val="22"/>
              </w:rPr>
              <w:t>Октябрьский район</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sidRPr="00463561">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c>
          <w:tcPr>
            <w:tcW w:w="1710" w:type="dxa"/>
            <w:tcBorders>
              <w:top w:val="single" w:sz="4" w:space="0" w:color="auto"/>
              <w:left w:val="single" w:sz="4" w:space="0" w:color="auto"/>
              <w:bottom w:val="single" w:sz="4" w:space="0" w:color="auto"/>
              <w:right w:val="single" w:sz="4" w:space="0" w:color="auto"/>
            </w:tcBorders>
          </w:tcPr>
          <w:p w:rsidR="00D1106F" w:rsidRPr="00463561" w:rsidRDefault="00D1106F" w:rsidP="006B45DF">
            <w:pPr>
              <w:spacing w:beforeLines="20" w:before="48" w:afterLines="20" w:after="48"/>
              <w:jc w:val="center"/>
              <w:rPr>
                <w:sz w:val="22"/>
                <w:szCs w:val="22"/>
              </w:rPr>
            </w:pPr>
            <w:r>
              <w:rPr>
                <w:sz w:val="22"/>
                <w:szCs w:val="22"/>
              </w:rPr>
              <w:t>0</w:t>
            </w:r>
          </w:p>
        </w:tc>
      </w:tr>
    </w:tbl>
    <w:p w:rsidR="00D1106F" w:rsidRDefault="00D1106F" w:rsidP="00796ABA">
      <w:pPr>
        <w:jc w:val="both"/>
      </w:pPr>
    </w:p>
    <w:p w:rsidR="00D1106F" w:rsidRPr="00796ABA" w:rsidRDefault="00D1106F" w:rsidP="00796ABA">
      <w:pPr>
        <w:pStyle w:val="a3"/>
        <w:spacing w:after="0"/>
        <w:ind w:firstLine="709"/>
        <w:jc w:val="both"/>
        <w:rPr>
          <w:rFonts w:eastAsia="Calibri"/>
        </w:rPr>
      </w:pPr>
      <w:r w:rsidRPr="00796ABA">
        <w:rPr>
          <w:rFonts w:eastAsia="Calibri"/>
        </w:rPr>
        <w:t>Наибольший показатель заболеваемости приходится на детей до 1 года 284,09 на 100 тыс. детей данного возраста (2020 г.- 53,9).</w:t>
      </w:r>
      <w:r w:rsidR="00494EF6" w:rsidRPr="00796ABA">
        <w:rPr>
          <w:rFonts w:eastAsia="Calibri"/>
        </w:rPr>
        <w:t xml:space="preserve"> </w:t>
      </w:r>
    </w:p>
    <w:p w:rsidR="00D1106F" w:rsidRPr="00796ABA" w:rsidRDefault="00D1106F" w:rsidP="00796ABA">
      <w:pPr>
        <w:pStyle w:val="a3"/>
        <w:spacing w:after="0"/>
        <w:ind w:firstLine="709"/>
        <w:jc w:val="both"/>
        <w:rPr>
          <w:rFonts w:eastAsia="Calibri"/>
        </w:rPr>
      </w:pPr>
      <w:r w:rsidRPr="00796ABA">
        <w:rPr>
          <w:rFonts w:eastAsia="Calibri"/>
        </w:rPr>
        <w:t>Показатель охвата своевременной иммунизацией детского населения в декретированных возрастах за последние более чем 10 лет достигал значений, превышающих регламентированные 95 %. Так, в 2023 г. своевременно вакцинированы против коклюша в возрасте 12 месяцев 96,3% детей</w:t>
      </w:r>
      <w:r w:rsidR="00494EF6" w:rsidRPr="00796ABA">
        <w:rPr>
          <w:rFonts w:eastAsia="Calibri"/>
        </w:rPr>
        <w:t xml:space="preserve"> </w:t>
      </w:r>
      <w:r w:rsidRPr="00796ABA">
        <w:rPr>
          <w:rFonts w:eastAsia="Calibri"/>
        </w:rPr>
        <w:t>(2022 г.-96,3%, 2021 г.- 96,3%),</w:t>
      </w:r>
      <w:r w:rsidR="00494EF6" w:rsidRPr="00796ABA">
        <w:rPr>
          <w:rFonts w:eastAsia="Calibri"/>
        </w:rPr>
        <w:t xml:space="preserve"> </w:t>
      </w:r>
      <w:r w:rsidRPr="00796ABA">
        <w:rPr>
          <w:rFonts w:eastAsia="Calibri"/>
        </w:rPr>
        <w:t>получили своевременную ревакцинацию в возрасте 24 месяцев – 96,2%(2022 г.- 95,9%, 2021 г.-</w:t>
      </w:r>
      <w:r w:rsidR="00494EF6" w:rsidRPr="00796ABA">
        <w:rPr>
          <w:rFonts w:eastAsia="Calibri"/>
        </w:rPr>
        <w:t xml:space="preserve"> </w:t>
      </w:r>
      <w:r w:rsidRPr="00796ABA">
        <w:rPr>
          <w:rFonts w:eastAsia="Calibri"/>
        </w:rPr>
        <w:t xml:space="preserve">95,8%). </w:t>
      </w:r>
    </w:p>
    <w:p w:rsidR="00D1106F" w:rsidRPr="00796ABA" w:rsidRDefault="00D1106F" w:rsidP="00796ABA">
      <w:pPr>
        <w:pStyle w:val="a3"/>
        <w:spacing w:after="0"/>
        <w:ind w:firstLine="709"/>
        <w:jc w:val="both"/>
        <w:rPr>
          <w:rFonts w:eastAsia="Calibri"/>
        </w:rPr>
      </w:pPr>
      <w:r w:rsidRPr="00796ABA">
        <w:rPr>
          <w:rFonts w:eastAsia="Calibri"/>
        </w:rPr>
        <w:t>Задачи на 2024 год: обеспечение своевременности</w:t>
      </w:r>
      <w:r w:rsidR="00494EF6" w:rsidRPr="00796ABA">
        <w:rPr>
          <w:rFonts w:eastAsia="Calibri"/>
        </w:rPr>
        <w:t xml:space="preserve"> </w:t>
      </w:r>
      <w:r w:rsidRPr="00796ABA">
        <w:rPr>
          <w:rFonts w:eastAsia="Calibri"/>
        </w:rPr>
        <w:t>иммунизации детей первого года жизни, которая является</w:t>
      </w:r>
      <w:r w:rsidR="00494EF6" w:rsidRPr="00796ABA">
        <w:rPr>
          <w:rFonts w:eastAsia="Calibri"/>
        </w:rPr>
        <w:t xml:space="preserve"> </w:t>
      </w:r>
      <w:r w:rsidRPr="00796ABA">
        <w:rPr>
          <w:rFonts w:eastAsia="Calibri"/>
        </w:rPr>
        <w:t xml:space="preserve">группой высокого риска в отношении заболеваемости коклюшем. </w:t>
      </w:r>
    </w:p>
    <w:p w:rsidR="00D1106F" w:rsidRPr="00796ABA" w:rsidRDefault="00D1106F" w:rsidP="00D1106F">
      <w:pPr>
        <w:pStyle w:val="a3"/>
        <w:spacing w:after="0"/>
        <w:ind w:firstLine="709"/>
        <w:jc w:val="both"/>
        <w:rPr>
          <w:rFonts w:eastAsia="Calibri"/>
        </w:rPr>
      </w:pPr>
      <w:r w:rsidRPr="00796ABA">
        <w:rPr>
          <w:rFonts w:eastAsia="Calibri"/>
        </w:rPr>
        <w:t>В 2023 году</w:t>
      </w:r>
      <w:r w:rsidR="00494EF6" w:rsidRPr="00796ABA">
        <w:rPr>
          <w:rFonts w:eastAsia="Calibri"/>
        </w:rPr>
        <w:t xml:space="preserve"> </w:t>
      </w:r>
      <w:r w:rsidRPr="00796ABA">
        <w:rPr>
          <w:rFonts w:eastAsia="Calibri"/>
        </w:rPr>
        <w:t>случаев</w:t>
      </w:r>
      <w:r w:rsidR="00494EF6" w:rsidRPr="00796ABA">
        <w:rPr>
          <w:rFonts w:eastAsia="Calibri"/>
        </w:rPr>
        <w:t xml:space="preserve"> </w:t>
      </w:r>
      <w:r w:rsidRPr="00796ABA">
        <w:rPr>
          <w:rFonts w:eastAsia="Calibri"/>
        </w:rPr>
        <w:t>эпидемического паротита не зарегистрировано, против 1 случая в 202</w:t>
      </w:r>
      <w:r w:rsidR="00A00A38">
        <w:rPr>
          <w:rFonts w:eastAsia="Calibri"/>
        </w:rPr>
        <w:t>2 году, что составило 0,64 на</w:t>
      </w:r>
      <w:r w:rsidRPr="00796ABA">
        <w:rPr>
          <w:rFonts w:eastAsia="Calibri"/>
        </w:rPr>
        <w:t xml:space="preserve"> 100 тыс. населения.</w:t>
      </w:r>
      <w:r w:rsidR="00494EF6" w:rsidRPr="00796ABA">
        <w:rPr>
          <w:rFonts w:eastAsia="Calibri"/>
        </w:rPr>
        <w:t xml:space="preserve"> </w:t>
      </w:r>
      <w:r w:rsidRPr="00796ABA">
        <w:rPr>
          <w:rFonts w:eastAsia="Calibri"/>
        </w:rPr>
        <w:t>Случай зарегистрирован в Смидовичском районе, заболела</w:t>
      </w:r>
      <w:r w:rsidR="00494EF6" w:rsidRPr="00796ABA">
        <w:rPr>
          <w:rFonts w:eastAsia="Calibri"/>
        </w:rPr>
        <w:t xml:space="preserve"> </w:t>
      </w:r>
      <w:r w:rsidRPr="00796ABA">
        <w:rPr>
          <w:rFonts w:eastAsia="Calibri"/>
        </w:rPr>
        <w:t>женщина 50 лет, данных о профилактических прививках нет.</w:t>
      </w:r>
      <w:r w:rsidR="00494EF6" w:rsidRPr="00796ABA">
        <w:rPr>
          <w:rFonts w:eastAsia="Calibri"/>
        </w:rPr>
        <w:t xml:space="preserve"> </w:t>
      </w:r>
    </w:p>
    <w:p w:rsidR="00D1106F" w:rsidRPr="00796ABA" w:rsidRDefault="00D1106F" w:rsidP="00D1106F">
      <w:pPr>
        <w:pStyle w:val="a3"/>
        <w:spacing w:after="0"/>
        <w:ind w:firstLine="709"/>
        <w:jc w:val="both"/>
        <w:rPr>
          <w:rFonts w:eastAsia="Calibri"/>
        </w:rPr>
      </w:pPr>
      <w:r w:rsidRPr="00796ABA">
        <w:rPr>
          <w:rFonts w:eastAsia="Calibri"/>
        </w:rPr>
        <w:t>Показатель заболеваемости в Дальневосточном федеральном округе – 0,04.</w:t>
      </w:r>
      <w:r w:rsidR="00494EF6" w:rsidRPr="00796ABA">
        <w:rPr>
          <w:rFonts w:eastAsia="Calibri"/>
        </w:rPr>
        <w:t xml:space="preserve"> </w:t>
      </w:r>
      <w:r w:rsidRPr="00796ABA">
        <w:rPr>
          <w:rFonts w:eastAsia="Calibri"/>
        </w:rPr>
        <w:t>Среднеросси</w:t>
      </w:r>
      <w:r w:rsidR="006F7F5F">
        <w:rPr>
          <w:rFonts w:eastAsia="Calibri"/>
        </w:rPr>
        <w:t>йский показатель – 0,94 (рис. 4</w:t>
      </w:r>
      <w:r w:rsidRPr="00796ABA">
        <w:rPr>
          <w:rFonts w:eastAsia="Calibri"/>
        </w:rPr>
        <w:t>9).</w:t>
      </w:r>
    </w:p>
    <w:p w:rsidR="00D1106F" w:rsidRDefault="00D1106F" w:rsidP="00796ABA">
      <w:pPr>
        <w:rPr>
          <w:color w:val="000000"/>
        </w:rPr>
      </w:pPr>
    </w:p>
    <w:p w:rsidR="00D1106F" w:rsidRDefault="00D1106F" w:rsidP="00796ABA">
      <w:pPr>
        <w:pStyle w:val="a3"/>
        <w:spacing w:after="0"/>
        <w:jc w:val="center"/>
      </w:pPr>
      <w:r>
        <w:rPr>
          <w:noProof/>
        </w:rPr>
        <w:drawing>
          <wp:inline distT="0" distB="0" distL="0" distR="0" wp14:anchorId="39DE0F3D" wp14:editId="16FB7067">
            <wp:extent cx="5709037" cy="2266122"/>
            <wp:effectExtent l="0" t="0" r="635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0612" cy="2270717"/>
                    </a:xfrm>
                    <a:prstGeom prst="rect">
                      <a:avLst/>
                    </a:prstGeom>
                    <a:noFill/>
                  </pic:spPr>
                </pic:pic>
              </a:graphicData>
            </a:graphic>
          </wp:inline>
        </w:drawing>
      </w:r>
    </w:p>
    <w:p w:rsidR="00796ABA" w:rsidRDefault="00796ABA" w:rsidP="00796ABA">
      <w:pPr>
        <w:rPr>
          <w:b/>
          <w:color w:val="000000"/>
          <w:sz w:val="22"/>
          <w:szCs w:val="22"/>
        </w:rPr>
      </w:pPr>
    </w:p>
    <w:p w:rsidR="00D1106F" w:rsidRPr="00796ABA" w:rsidRDefault="00D1106F" w:rsidP="00796ABA">
      <w:pPr>
        <w:tabs>
          <w:tab w:val="left" w:pos="862"/>
          <w:tab w:val="center" w:pos="4678"/>
        </w:tabs>
        <w:jc w:val="center"/>
        <w:rPr>
          <w:rFonts w:ascii="Arial CYR" w:hAnsi="Arial CYR" w:cs="Arial CYR"/>
          <w:sz w:val="22"/>
          <w:szCs w:val="22"/>
        </w:rPr>
      </w:pPr>
      <w:r w:rsidRPr="00796ABA">
        <w:rPr>
          <w:b/>
          <w:sz w:val="22"/>
          <w:szCs w:val="22"/>
        </w:rPr>
        <w:t xml:space="preserve">Рис. </w:t>
      </w:r>
      <w:r w:rsidR="006F7F5F" w:rsidRPr="006F7F5F">
        <w:rPr>
          <w:b/>
          <w:sz w:val="22"/>
          <w:szCs w:val="22"/>
        </w:rPr>
        <w:t>49</w:t>
      </w:r>
      <w:r w:rsidRPr="006F7F5F">
        <w:rPr>
          <w:b/>
          <w:sz w:val="22"/>
          <w:szCs w:val="22"/>
        </w:rPr>
        <w:t>.</w:t>
      </w:r>
      <w:r w:rsidRPr="00796ABA">
        <w:rPr>
          <w:sz w:val="22"/>
          <w:szCs w:val="22"/>
        </w:rPr>
        <w:t xml:space="preserve"> Динамика заболеваемости эпидемическим паротитом 2013-2023 гг.</w:t>
      </w:r>
    </w:p>
    <w:p w:rsidR="00D1106F" w:rsidRDefault="00D1106F" w:rsidP="00D1106F">
      <w:pPr>
        <w:pStyle w:val="a3"/>
        <w:spacing w:after="0"/>
        <w:ind w:firstLine="709"/>
        <w:jc w:val="both"/>
      </w:pPr>
    </w:p>
    <w:p w:rsidR="00D1106F" w:rsidRPr="00796ABA" w:rsidRDefault="00D1106F" w:rsidP="00D1106F">
      <w:pPr>
        <w:pStyle w:val="a3"/>
        <w:spacing w:after="0"/>
        <w:ind w:firstLine="709"/>
        <w:jc w:val="both"/>
        <w:rPr>
          <w:rFonts w:eastAsia="Calibri"/>
        </w:rPr>
      </w:pPr>
      <w:r w:rsidRPr="00796ABA">
        <w:rPr>
          <w:rFonts w:eastAsia="Calibri"/>
        </w:rPr>
        <w:t>Охват вакцинацией против эпидемического паротита в 1 год составил 78,2% из-за дефиц</w:t>
      </w:r>
      <w:r w:rsidR="00A00A38">
        <w:rPr>
          <w:rFonts w:eastAsia="Calibri"/>
        </w:rPr>
        <w:t>и</w:t>
      </w:r>
      <w:r w:rsidRPr="00796ABA">
        <w:rPr>
          <w:rFonts w:eastAsia="Calibri"/>
        </w:rPr>
        <w:t>та поставки вакцины (2022 -98,6%, 2021 г.- 95,8%), своевременность охвата прививками в 24 месяца составила</w:t>
      </w:r>
      <w:r w:rsidR="00494EF6" w:rsidRPr="00796ABA">
        <w:rPr>
          <w:rFonts w:eastAsia="Calibri"/>
        </w:rPr>
        <w:t xml:space="preserve"> </w:t>
      </w:r>
      <w:r w:rsidRPr="00796ABA">
        <w:rPr>
          <w:rFonts w:eastAsia="Calibri"/>
        </w:rPr>
        <w:t>–95,3% (2022 г.-</w:t>
      </w:r>
      <w:r w:rsidR="00494EF6" w:rsidRPr="00796ABA">
        <w:rPr>
          <w:rFonts w:eastAsia="Calibri"/>
        </w:rPr>
        <w:t xml:space="preserve"> </w:t>
      </w:r>
      <w:r w:rsidRPr="00796ABA">
        <w:rPr>
          <w:rFonts w:eastAsia="Calibri"/>
        </w:rPr>
        <w:t>97,7%, 2021 г.- 97,4%).</w:t>
      </w:r>
      <w:r w:rsidR="00494EF6" w:rsidRPr="00796ABA">
        <w:rPr>
          <w:rFonts w:eastAsia="Calibri"/>
        </w:rPr>
        <w:t xml:space="preserve"> </w:t>
      </w:r>
    </w:p>
    <w:p w:rsidR="00D1106F" w:rsidRPr="00796ABA" w:rsidRDefault="00494EF6" w:rsidP="00796ABA">
      <w:pPr>
        <w:pStyle w:val="a3"/>
        <w:spacing w:after="0"/>
        <w:ind w:firstLine="709"/>
        <w:jc w:val="both"/>
        <w:rPr>
          <w:rFonts w:eastAsia="Calibri"/>
        </w:rPr>
      </w:pPr>
      <w:r w:rsidRPr="00796ABA">
        <w:rPr>
          <w:rFonts w:eastAsia="Calibri"/>
        </w:rPr>
        <w:t xml:space="preserve"> </w:t>
      </w:r>
      <w:r w:rsidR="00D1106F" w:rsidRPr="00796ABA">
        <w:rPr>
          <w:rFonts w:eastAsia="Calibri"/>
        </w:rPr>
        <w:t>Ревакцинацию против эпидемического паротита в 6 лет по</w:t>
      </w:r>
      <w:r w:rsidR="00D1106F" w:rsidRPr="00796ABA">
        <w:rPr>
          <w:rFonts w:eastAsia="Calibri"/>
        </w:rPr>
        <w:softHyphen/>
        <w:t>лучили</w:t>
      </w:r>
      <w:r w:rsidRPr="00796ABA">
        <w:rPr>
          <w:rFonts w:eastAsia="Calibri"/>
        </w:rPr>
        <w:t xml:space="preserve"> </w:t>
      </w:r>
      <w:r w:rsidR="00D1106F" w:rsidRPr="00796ABA">
        <w:rPr>
          <w:rFonts w:eastAsia="Calibri"/>
        </w:rPr>
        <w:t>95,0% (2022 г.-95,1%, 2021 г.- 95,2%).</w:t>
      </w:r>
      <w:r w:rsidRPr="00796ABA">
        <w:rPr>
          <w:rFonts w:eastAsia="Calibri"/>
        </w:rPr>
        <w:t xml:space="preserve"> </w:t>
      </w:r>
    </w:p>
    <w:p w:rsidR="00D1106F" w:rsidRPr="00796ABA" w:rsidRDefault="00D1106F" w:rsidP="00796ABA">
      <w:pPr>
        <w:pStyle w:val="a3"/>
        <w:spacing w:after="0"/>
        <w:ind w:firstLine="709"/>
        <w:jc w:val="both"/>
        <w:rPr>
          <w:rFonts w:eastAsia="Calibri"/>
        </w:rPr>
      </w:pPr>
      <w:r w:rsidRPr="00796ABA">
        <w:rPr>
          <w:rFonts w:eastAsia="Calibri"/>
        </w:rPr>
        <w:t>По результатам серологического мониторинга состояния коллективного иммунитета населения к эпидемическому паротиту</w:t>
      </w:r>
      <w:r w:rsidR="00494EF6" w:rsidRPr="00796ABA">
        <w:rPr>
          <w:rFonts w:eastAsia="Calibri"/>
        </w:rPr>
        <w:t xml:space="preserve"> </w:t>
      </w:r>
      <w:r w:rsidRPr="00796ABA">
        <w:rPr>
          <w:rFonts w:eastAsia="Calibri"/>
        </w:rPr>
        <w:t>серонегативных среди детей</w:t>
      </w:r>
      <w:r w:rsidR="00494EF6" w:rsidRPr="00796ABA">
        <w:rPr>
          <w:rFonts w:eastAsia="Calibri"/>
        </w:rPr>
        <w:t xml:space="preserve"> </w:t>
      </w:r>
      <w:r w:rsidRPr="00796ABA">
        <w:rPr>
          <w:rFonts w:eastAsia="Calibri"/>
        </w:rPr>
        <w:t>в возрасте 304 года – 13,0%,</w:t>
      </w:r>
      <w:r w:rsidR="00494EF6" w:rsidRPr="00796ABA">
        <w:rPr>
          <w:rFonts w:eastAsia="Calibri"/>
        </w:rPr>
        <w:t xml:space="preserve"> </w:t>
      </w:r>
      <w:r w:rsidRPr="00796ABA">
        <w:rPr>
          <w:rFonts w:eastAsia="Calibri"/>
        </w:rPr>
        <w:t>16-17 лет – 13,0% (2022 г.-12,3%),</w:t>
      </w:r>
      <w:r w:rsidR="00494EF6" w:rsidRPr="00796ABA">
        <w:rPr>
          <w:rFonts w:eastAsia="Calibri"/>
        </w:rPr>
        <w:t xml:space="preserve"> </w:t>
      </w:r>
      <w:r w:rsidRPr="00796ABA">
        <w:rPr>
          <w:rFonts w:eastAsia="Calibri"/>
        </w:rPr>
        <w:t>20-29 лет – 38,6% (2022 г.-36,7%), 30-39 лет – 30,2% (2022 г.-27,0%), 40-49 лет –25,8% (2022 г.- 24,7%), выше</w:t>
      </w:r>
      <w:r w:rsidR="00494EF6" w:rsidRPr="00796ABA">
        <w:rPr>
          <w:rFonts w:eastAsia="Calibri"/>
        </w:rPr>
        <w:t xml:space="preserve"> </w:t>
      </w:r>
      <w:r w:rsidRPr="00796ABA">
        <w:rPr>
          <w:rFonts w:eastAsia="Calibri"/>
        </w:rPr>
        <w:t xml:space="preserve">нормативного показателя - 7%). </w:t>
      </w:r>
    </w:p>
    <w:p w:rsidR="00D1106F" w:rsidRPr="00796ABA" w:rsidRDefault="00D1106F" w:rsidP="00796ABA">
      <w:pPr>
        <w:pStyle w:val="a3"/>
        <w:spacing w:after="0"/>
        <w:ind w:firstLine="709"/>
        <w:jc w:val="both"/>
        <w:rPr>
          <w:rFonts w:eastAsia="Calibri"/>
        </w:rPr>
      </w:pPr>
      <w:r w:rsidRPr="00796ABA">
        <w:rPr>
          <w:rFonts w:eastAsia="Calibri"/>
        </w:rPr>
        <w:t xml:space="preserve">Задачи на 2024 г.: контроль за соблюдением «холодовой цепи» на всех этапах транспортировки и хранения иммунобиологических препаратов, достижение уровня напряженности коллективного иммунитета в </w:t>
      </w:r>
      <w:r w:rsidR="00796ABA" w:rsidRPr="00796ABA">
        <w:rPr>
          <w:rFonts w:eastAsia="Calibri"/>
        </w:rPr>
        <w:t>соответствии</w:t>
      </w:r>
      <w:r w:rsidRPr="00796ABA">
        <w:rPr>
          <w:rFonts w:eastAsia="Calibri"/>
        </w:rPr>
        <w:t xml:space="preserve"> с нормативными показателями во всех возрастных группах. </w:t>
      </w:r>
    </w:p>
    <w:p w:rsidR="00D1106F" w:rsidRPr="00796ABA" w:rsidRDefault="00D1106F" w:rsidP="006F7F5F">
      <w:pPr>
        <w:pStyle w:val="a3"/>
        <w:spacing w:after="0"/>
        <w:ind w:firstLine="709"/>
        <w:jc w:val="both"/>
        <w:rPr>
          <w:rFonts w:eastAsia="Calibri"/>
        </w:rPr>
      </w:pPr>
      <w:r w:rsidRPr="00796ABA">
        <w:rPr>
          <w:rFonts w:eastAsia="Calibri"/>
          <w:b/>
          <w:bCs/>
        </w:rPr>
        <w:t>Ветряная оспа</w:t>
      </w:r>
      <w:r w:rsidRPr="00796ABA">
        <w:rPr>
          <w:rFonts w:eastAsia="Calibri"/>
          <w:bCs/>
        </w:rPr>
        <w:t xml:space="preserve"> </w:t>
      </w:r>
      <w:r w:rsidRPr="00796ABA">
        <w:rPr>
          <w:rFonts w:eastAsia="Calibri"/>
        </w:rPr>
        <w:t>в 2023 г. заболеваемость снизилась в 2,1 раза по сравнению с 2022 годом и СМП (757,34) на 48,4%. Зарегистрировано 576 случаев или 390,62 на 100 тыс. населения против 1282 случаев заболевания, показатель заболеваемости составил</w:t>
      </w:r>
      <w:r w:rsidR="00494EF6" w:rsidRPr="00796ABA">
        <w:rPr>
          <w:rFonts w:eastAsia="Calibri"/>
        </w:rPr>
        <w:t xml:space="preserve"> </w:t>
      </w:r>
      <w:r w:rsidRPr="00796ABA">
        <w:rPr>
          <w:rFonts w:eastAsia="Calibri"/>
        </w:rPr>
        <w:t>819,45 на 100 тыс. насел</w:t>
      </w:r>
      <w:r w:rsidR="00796ABA">
        <w:rPr>
          <w:rFonts w:eastAsia="Calibri"/>
        </w:rPr>
        <w:t>е</w:t>
      </w:r>
      <w:r w:rsidR="006F7F5F">
        <w:rPr>
          <w:rFonts w:eastAsia="Calibri"/>
        </w:rPr>
        <w:t>ния (рис. 50).</w:t>
      </w:r>
    </w:p>
    <w:p w:rsidR="00D1106F" w:rsidRPr="00043549" w:rsidRDefault="00D1106F" w:rsidP="00D1106F">
      <w:pPr>
        <w:pStyle w:val="21"/>
        <w:shd w:val="clear" w:color="auto" w:fill="auto"/>
        <w:spacing w:after="0" w:line="240" w:lineRule="auto"/>
        <w:ind w:firstLine="709"/>
        <w:rPr>
          <w:sz w:val="24"/>
          <w:szCs w:val="24"/>
        </w:rPr>
      </w:pPr>
    </w:p>
    <w:p w:rsidR="00D1106F" w:rsidRPr="00043549" w:rsidRDefault="00D1106F" w:rsidP="00796ABA">
      <w:pPr>
        <w:pStyle w:val="21"/>
        <w:shd w:val="clear" w:color="auto" w:fill="auto"/>
        <w:spacing w:after="0" w:line="240" w:lineRule="auto"/>
        <w:ind w:firstLine="0"/>
        <w:jc w:val="center"/>
        <w:rPr>
          <w:sz w:val="24"/>
          <w:szCs w:val="24"/>
        </w:rPr>
      </w:pPr>
      <w:r>
        <w:rPr>
          <w:noProof/>
          <w:lang w:bidi="ar-SA"/>
        </w:rPr>
        <w:drawing>
          <wp:inline distT="0" distB="0" distL="0" distR="0" wp14:anchorId="4713DFB5" wp14:editId="6079F6BF">
            <wp:extent cx="5669280" cy="2480807"/>
            <wp:effectExtent l="0" t="0" r="26670" b="1524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1106F" w:rsidRPr="00796ABA" w:rsidRDefault="00D1106F" w:rsidP="00796ABA">
      <w:pPr>
        <w:pStyle w:val="21"/>
        <w:shd w:val="clear" w:color="auto" w:fill="auto"/>
        <w:spacing w:after="0" w:line="240" w:lineRule="auto"/>
        <w:ind w:firstLine="0"/>
        <w:jc w:val="center"/>
        <w:rPr>
          <w:sz w:val="24"/>
        </w:rPr>
      </w:pPr>
    </w:p>
    <w:p w:rsidR="00D1106F" w:rsidRPr="004F1B5A" w:rsidRDefault="00D1106F" w:rsidP="00796ABA">
      <w:pPr>
        <w:pStyle w:val="21"/>
        <w:shd w:val="clear" w:color="auto" w:fill="auto"/>
        <w:spacing w:after="0" w:line="240" w:lineRule="auto"/>
        <w:ind w:firstLine="0"/>
        <w:jc w:val="center"/>
      </w:pPr>
      <w:r w:rsidRPr="004F1B5A">
        <w:rPr>
          <w:b/>
        </w:rPr>
        <w:t xml:space="preserve">Рис. </w:t>
      </w:r>
      <w:r w:rsidR="006F7F5F" w:rsidRPr="006F7F5F">
        <w:rPr>
          <w:b/>
        </w:rPr>
        <w:t>5</w:t>
      </w:r>
      <w:r w:rsidRPr="006F7F5F">
        <w:rPr>
          <w:b/>
        </w:rPr>
        <w:t>0.</w:t>
      </w:r>
      <w:r w:rsidRPr="006F7F5F">
        <w:t xml:space="preserve"> </w:t>
      </w:r>
      <w:r w:rsidRPr="004F1B5A">
        <w:t>Динамика заболеваемости ветряной оспы</w:t>
      </w:r>
      <w:r w:rsidR="00494EF6">
        <w:t xml:space="preserve"> </w:t>
      </w:r>
      <w:r w:rsidRPr="004F1B5A">
        <w:t>в ЕАО в 2011-202</w:t>
      </w:r>
      <w:r>
        <w:t>3</w:t>
      </w:r>
      <w:r w:rsidRPr="004F1B5A">
        <w:t xml:space="preserve"> гг.</w:t>
      </w:r>
    </w:p>
    <w:p w:rsidR="00D1106F" w:rsidRPr="00796ABA" w:rsidRDefault="00D1106F" w:rsidP="00796ABA">
      <w:pPr>
        <w:pStyle w:val="21"/>
        <w:shd w:val="clear" w:color="auto" w:fill="auto"/>
        <w:spacing w:after="0" w:line="240" w:lineRule="auto"/>
        <w:ind w:firstLine="0"/>
        <w:jc w:val="center"/>
        <w:rPr>
          <w:sz w:val="24"/>
        </w:rPr>
      </w:pPr>
    </w:p>
    <w:p w:rsidR="006F7F5F" w:rsidRPr="00796ABA" w:rsidRDefault="006F7F5F" w:rsidP="006F7F5F">
      <w:pPr>
        <w:pStyle w:val="a3"/>
        <w:spacing w:after="0"/>
        <w:ind w:firstLine="709"/>
        <w:jc w:val="both"/>
        <w:rPr>
          <w:rFonts w:eastAsia="Calibri"/>
        </w:rPr>
      </w:pPr>
      <w:r w:rsidRPr="00796ABA">
        <w:rPr>
          <w:rFonts w:eastAsia="Calibri"/>
        </w:rPr>
        <w:t xml:space="preserve">Случаев ветряной оспы с летальным исходом зарегистрировано не были. </w:t>
      </w:r>
    </w:p>
    <w:p w:rsidR="006F7F5F" w:rsidRPr="00796ABA" w:rsidRDefault="006F7F5F" w:rsidP="006F7F5F">
      <w:pPr>
        <w:pStyle w:val="a3"/>
        <w:spacing w:after="0"/>
        <w:ind w:firstLine="709"/>
        <w:jc w:val="both"/>
        <w:rPr>
          <w:rFonts w:eastAsia="Calibri"/>
        </w:rPr>
      </w:pPr>
      <w:r w:rsidRPr="00796ABA">
        <w:rPr>
          <w:rFonts w:eastAsia="Calibri"/>
        </w:rPr>
        <w:t>Показатель заболеваемости ниже Дальневосточного федерального округа – 631,31 в 1,6 раза и среднероссийского показателя – 519,26 в 1,3 раза.</w:t>
      </w:r>
    </w:p>
    <w:p w:rsidR="00D1106F" w:rsidRPr="00796ABA" w:rsidRDefault="00D1106F" w:rsidP="00D1106F">
      <w:pPr>
        <w:pStyle w:val="a3"/>
        <w:spacing w:after="0"/>
        <w:ind w:firstLine="709"/>
        <w:jc w:val="both"/>
        <w:rPr>
          <w:rFonts w:eastAsia="Calibri"/>
        </w:rPr>
      </w:pPr>
      <w:r w:rsidRPr="00796ABA">
        <w:rPr>
          <w:rFonts w:eastAsia="Calibri"/>
        </w:rPr>
        <w:t>Заболеваемость ветряной оспой регистрируется на всех административных территориях области. Показатели заболеваемости превы</w:t>
      </w:r>
      <w:r w:rsidR="00B175F4">
        <w:rPr>
          <w:rFonts w:eastAsia="Calibri"/>
        </w:rPr>
        <w:t>шают средний уровень по области.</w:t>
      </w:r>
    </w:p>
    <w:p w:rsidR="00D1106F" w:rsidRPr="00796ABA" w:rsidRDefault="00D1106F" w:rsidP="00796ABA">
      <w:pPr>
        <w:pStyle w:val="a3"/>
        <w:spacing w:after="0"/>
        <w:ind w:firstLine="709"/>
        <w:jc w:val="both"/>
        <w:rPr>
          <w:rFonts w:eastAsia="Calibri"/>
        </w:rPr>
      </w:pPr>
      <w:r w:rsidRPr="00796ABA">
        <w:rPr>
          <w:rFonts w:eastAsia="Calibri"/>
        </w:rPr>
        <w:t>в</w:t>
      </w:r>
      <w:r w:rsidR="00494EF6" w:rsidRPr="00796ABA">
        <w:rPr>
          <w:rFonts w:eastAsia="Calibri"/>
        </w:rPr>
        <w:t xml:space="preserve"> </w:t>
      </w:r>
      <w:r w:rsidRPr="00796ABA">
        <w:rPr>
          <w:rFonts w:eastAsia="Calibri"/>
        </w:rPr>
        <w:t>одной</w:t>
      </w:r>
      <w:r w:rsidR="00494EF6" w:rsidRPr="00796ABA">
        <w:rPr>
          <w:rFonts w:eastAsia="Calibri"/>
        </w:rPr>
        <w:t xml:space="preserve"> </w:t>
      </w:r>
      <w:r w:rsidRPr="00796ABA">
        <w:rPr>
          <w:rFonts w:eastAsia="Calibri"/>
        </w:rPr>
        <w:t>административной территории</w:t>
      </w:r>
      <w:r w:rsidR="00494EF6" w:rsidRPr="00796ABA">
        <w:rPr>
          <w:rFonts w:eastAsia="Calibri"/>
        </w:rPr>
        <w:t xml:space="preserve"> </w:t>
      </w:r>
      <w:r w:rsidRPr="00796ABA">
        <w:rPr>
          <w:rFonts w:eastAsia="Calibri"/>
        </w:rPr>
        <w:t>из 6-ти: город Биробиджан (547,16) на 28,6%, против (819,50) 2 –х административных территорий в 2022 году:</w:t>
      </w:r>
      <w:r w:rsidR="00494EF6" w:rsidRPr="00796ABA">
        <w:rPr>
          <w:rFonts w:eastAsia="Calibri"/>
        </w:rPr>
        <w:t xml:space="preserve"> </w:t>
      </w:r>
      <w:r w:rsidRPr="00796ABA">
        <w:rPr>
          <w:rFonts w:eastAsia="Calibri"/>
        </w:rPr>
        <w:t>Октябрьский район (3148,68) – в 3,8 раза,</w:t>
      </w:r>
      <w:r w:rsidR="00494EF6" w:rsidRPr="00796ABA">
        <w:rPr>
          <w:rFonts w:eastAsia="Calibri"/>
        </w:rPr>
        <w:t xml:space="preserve"> </w:t>
      </w:r>
      <w:r w:rsidRPr="00796ABA">
        <w:rPr>
          <w:rFonts w:eastAsia="Calibri"/>
        </w:rPr>
        <w:t>город Биробиджан</w:t>
      </w:r>
      <w:r w:rsidR="00494EF6" w:rsidRPr="00796ABA">
        <w:rPr>
          <w:rFonts w:eastAsia="Calibri"/>
        </w:rPr>
        <w:t xml:space="preserve"> </w:t>
      </w:r>
      <w:r w:rsidRPr="00796ABA">
        <w:rPr>
          <w:rFonts w:eastAsia="Calibri"/>
        </w:rPr>
        <w:t>(1052,06)</w:t>
      </w:r>
      <w:r w:rsidR="00494EF6" w:rsidRPr="00796ABA">
        <w:rPr>
          <w:rFonts w:eastAsia="Calibri"/>
        </w:rPr>
        <w:t xml:space="preserve"> </w:t>
      </w:r>
      <w:r w:rsidRPr="00796ABA">
        <w:rPr>
          <w:rFonts w:eastAsia="Calibri"/>
        </w:rPr>
        <w:t>- в 1,3 раза.</w:t>
      </w:r>
      <w:r w:rsidR="00494EF6" w:rsidRPr="00796ABA">
        <w:rPr>
          <w:rFonts w:eastAsia="Calibri"/>
        </w:rPr>
        <w:t xml:space="preserve"> </w:t>
      </w:r>
    </w:p>
    <w:p w:rsidR="00D1106F" w:rsidRPr="00796ABA" w:rsidRDefault="00D1106F" w:rsidP="00796ABA">
      <w:pPr>
        <w:pStyle w:val="a3"/>
        <w:spacing w:after="0"/>
        <w:ind w:firstLine="709"/>
        <w:jc w:val="both"/>
        <w:rPr>
          <w:rFonts w:eastAsia="Calibri"/>
        </w:rPr>
      </w:pPr>
      <w:r w:rsidRPr="00796ABA">
        <w:rPr>
          <w:rFonts w:eastAsia="Calibri"/>
        </w:rPr>
        <w:t>Основное число заболевших ветряной оспой составили дети 95,3% (2022 г. - 95,6 %), при этом большинство случаев заболевания (68,7 %) зарегистрировано среди детей в возрасте</w:t>
      </w:r>
      <w:r w:rsidR="00494EF6" w:rsidRPr="00796ABA">
        <w:rPr>
          <w:rFonts w:eastAsia="Calibri"/>
        </w:rPr>
        <w:t xml:space="preserve"> </w:t>
      </w:r>
      <w:r w:rsidRPr="00796ABA">
        <w:rPr>
          <w:rFonts w:eastAsia="Calibri"/>
        </w:rPr>
        <w:t xml:space="preserve">3-6 лет -50% и она составила 288 случаев или 3970,22 на 100 тыс. лиц данного возраста, против 632 случая (8110,9). </w:t>
      </w:r>
    </w:p>
    <w:p w:rsidR="00D1106F" w:rsidRPr="00796ABA" w:rsidRDefault="00D1106F" w:rsidP="00796ABA">
      <w:pPr>
        <w:pStyle w:val="a3"/>
        <w:spacing w:after="0"/>
        <w:ind w:firstLine="709"/>
        <w:jc w:val="both"/>
        <w:rPr>
          <w:rFonts w:eastAsia="Calibri"/>
        </w:rPr>
      </w:pPr>
      <w:r w:rsidRPr="00796ABA">
        <w:rPr>
          <w:rFonts w:eastAsia="Calibri"/>
        </w:rPr>
        <w:lastRenderedPageBreak/>
        <w:t xml:space="preserve">Задачи на 2024 год: наращивание объемов иммунизации детей против ветряной оспы. </w:t>
      </w:r>
    </w:p>
    <w:p w:rsidR="00D1106F" w:rsidRPr="00796ABA" w:rsidRDefault="00D1106F" w:rsidP="00796ABA">
      <w:pPr>
        <w:pStyle w:val="a3"/>
        <w:spacing w:after="0"/>
        <w:ind w:firstLine="709"/>
        <w:jc w:val="both"/>
        <w:rPr>
          <w:rFonts w:eastAsia="Calibri"/>
        </w:rPr>
      </w:pPr>
      <w:r w:rsidRPr="00796ABA">
        <w:rPr>
          <w:rFonts w:eastAsia="Calibri"/>
        </w:rPr>
        <w:t>В 2023 г. реализация мероприятий по поддержанию свободного от полиомиелита статуса Российской Федерации на территории Еврейской автономной области продолжилась, несмотря на проведение</w:t>
      </w:r>
      <w:r w:rsidR="00494EF6" w:rsidRPr="00796ABA">
        <w:rPr>
          <w:rFonts w:eastAsia="Calibri"/>
        </w:rPr>
        <w:t xml:space="preserve"> </w:t>
      </w:r>
      <w:r w:rsidRPr="00796ABA">
        <w:rPr>
          <w:rFonts w:eastAsia="Calibri"/>
        </w:rPr>
        <w:t>работы по профилактические и противоэпидемическим мероприятиям в отношении COVID-19. Работа проводилась в соответствии с Планом действий по поддержанию свободного от полиомиелита статуса Еврейской автономной области</w:t>
      </w:r>
      <w:r w:rsidR="00494EF6" w:rsidRPr="00796ABA">
        <w:rPr>
          <w:rFonts w:eastAsia="Calibri"/>
        </w:rPr>
        <w:t xml:space="preserve"> </w:t>
      </w:r>
      <w:r w:rsidRPr="00796ABA">
        <w:rPr>
          <w:rFonts w:eastAsia="Calibri"/>
        </w:rPr>
        <w:t>на 2022-2024 гг., утвержденным Управлением Роспотребнадзора по Еврейс</w:t>
      </w:r>
      <w:r w:rsidR="00A00A38">
        <w:rPr>
          <w:rFonts w:eastAsia="Calibri"/>
        </w:rPr>
        <w:t>кой автономной области и Департ</w:t>
      </w:r>
      <w:r w:rsidRPr="00796ABA">
        <w:rPr>
          <w:rFonts w:eastAsia="Calibri"/>
        </w:rPr>
        <w:t>аментом здравоохранения правительства Еврейской автономной области, а также другими нормативно-методическими документами.</w:t>
      </w:r>
    </w:p>
    <w:p w:rsidR="00D1106F" w:rsidRPr="00796ABA" w:rsidRDefault="00D1106F" w:rsidP="00796ABA">
      <w:pPr>
        <w:pStyle w:val="a3"/>
        <w:spacing w:after="0"/>
        <w:ind w:firstLine="709"/>
        <w:jc w:val="both"/>
        <w:rPr>
          <w:rFonts w:eastAsia="Calibri"/>
        </w:rPr>
      </w:pPr>
      <w:r w:rsidRPr="00796ABA">
        <w:rPr>
          <w:rFonts w:eastAsia="Calibri"/>
        </w:rPr>
        <w:t>В рамках реализации мероприятий по выявлению завоза полиовируса в 2023 г. проведен значительный объем работы. Организовано выявление, вирусологическое обследование детей до 6 лет, прибывших из Республики Таджикистан и Украины на полио/энтеровирусы, всего обследовано – 4 ребенка положительных находок не обнаружено (2022 г.- 34 ребенка, у 8 детей выделены энтеровирусы).</w:t>
      </w:r>
      <w:r w:rsidR="00494EF6" w:rsidRPr="00796ABA">
        <w:rPr>
          <w:rFonts w:eastAsia="Calibri"/>
        </w:rPr>
        <w:t xml:space="preserve"> </w:t>
      </w:r>
      <w:r w:rsidRPr="00796ABA">
        <w:rPr>
          <w:rFonts w:eastAsia="Calibri"/>
        </w:rPr>
        <w:t>Приняты меры по усилению контроля за своевременностью и полнотой охвата иммунизацией детей в декретированные сроки.</w:t>
      </w:r>
    </w:p>
    <w:p w:rsidR="00D1106F" w:rsidRPr="00796ABA" w:rsidRDefault="00D1106F" w:rsidP="00796ABA">
      <w:pPr>
        <w:pStyle w:val="a3"/>
        <w:spacing w:after="0"/>
        <w:ind w:firstLine="709"/>
        <w:jc w:val="both"/>
        <w:rPr>
          <w:rFonts w:eastAsia="Calibri"/>
        </w:rPr>
      </w:pPr>
      <w:r w:rsidRPr="00796ABA">
        <w:rPr>
          <w:rFonts w:eastAsia="Calibri"/>
        </w:rPr>
        <w:t>Единственным мероприятием по предотвращению возникновения случаев полиомиелита, в том числе ВАПП, является иммунизация.</w:t>
      </w:r>
      <w:r w:rsidR="00494EF6" w:rsidRPr="00796ABA">
        <w:rPr>
          <w:rFonts w:eastAsia="Calibri"/>
        </w:rPr>
        <w:t xml:space="preserve"> </w:t>
      </w:r>
    </w:p>
    <w:p w:rsidR="00D1106F" w:rsidRPr="00796ABA" w:rsidRDefault="00D1106F" w:rsidP="00796ABA">
      <w:pPr>
        <w:pStyle w:val="a3"/>
        <w:spacing w:after="0"/>
        <w:ind w:firstLine="709"/>
        <w:jc w:val="both"/>
        <w:rPr>
          <w:rFonts w:eastAsia="Calibri"/>
        </w:rPr>
      </w:pPr>
      <w:r w:rsidRPr="00796ABA">
        <w:rPr>
          <w:rFonts w:eastAsia="Calibri"/>
        </w:rPr>
        <w:t>В 2023 году показатели охвата своевременной иммунизацией против полиомиелита детей в декретированных возрастах поддерживаются на регламентируемом уровне - не менее 95</w:t>
      </w:r>
      <w:r w:rsidRPr="00796ABA">
        <w:rPr>
          <w:rFonts w:eastAsia="Calibri"/>
          <w:iCs/>
        </w:rPr>
        <w:t>%</w:t>
      </w:r>
      <w:r w:rsidRPr="00796ABA">
        <w:rPr>
          <w:rFonts w:eastAsia="Calibri"/>
        </w:rPr>
        <w:t>.</w:t>
      </w:r>
      <w:r w:rsidR="00494EF6" w:rsidRPr="00796ABA">
        <w:rPr>
          <w:rFonts w:eastAsia="Calibri"/>
        </w:rPr>
        <w:t xml:space="preserve"> </w:t>
      </w:r>
      <w:r w:rsidRPr="00796ABA">
        <w:rPr>
          <w:rFonts w:eastAsia="Calibri"/>
        </w:rPr>
        <w:t>Своевременность охвата</w:t>
      </w:r>
      <w:r w:rsidR="00494EF6" w:rsidRPr="00796ABA">
        <w:rPr>
          <w:rFonts w:eastAsia="Calibri"/>
        </w:rPr>
        <w:t xml:space="preserve"> </w:t>
      </w:r>
      <w:r w:rsidRPr="00796ABA">
        <w:rPr>
          <w:rFonts w:eastAsia="Calibri"/>
        </w:rPr>
        <w:t>вакцинацией в возрасте 12 месяцев составила 96,6% (2022 г.-98,5%, 2021 г.- 96,7%),</w:t>
      </w:r>
      <w:r w:rsidR="00494EF6" w:rsidRPr="00796ABA">
        <w:rPr>
          <w:rFonts w:eastAsia="Calibri"/>
        </w:rPr>
        <w:t xml:space="preserve"> </w:t>
      </w:r>
      <w:r w:rsidRPr="00796ABA">
        <w:rPr>
          <w:rFonts w:eastAsia="Calibri"/>
        </w:rPr>
        <w:t>своевременность охвата ревакцинацией в 24 мес. – 95,3% (2022 г.-98,5%, 2021 г.- 97,2%), охват ревакцинацией в 14 лет – 99,1% (2022 г.-99,2%,2021 г.- 96,6%).</w:t>
      </w:r>
    </w:p>
    <w:p w:rsidR="00D1106F" w:rsidRPr="00796ABA" w:rsidRDefault="00D1106F" w:rsidP="00796ABA">
      <w:pPr>
        <w:pStyle w:val="a3"/>
        <w:spacing w:after="0"/>
        <w:ind w:firstLine="709"/>
        <w:jc w:val="both"/>
        <w:rPr>
          <w:rFonts w:eastAsia="Calibri"/>
        </w:rPr>
      </w:pPr>
      <w:r w:rsidRPr="00796ABA">
        <w:rPr>
          <w:rFonts w:eastAsia="Calibri"/>
        </w:rPr>
        <w:t>Последний случай полиомиелита, вызванный диким полиовирусом, зарегистрирован в</w:t>
      </w:r>
      <w:r w:rsidR="00494EF6" w:rsidRPr="00796ABA">
        <w:rPr>
          <w:rFonts w:eastAsia="Calibri"/>
        </w:rPr>
        <w:t xml:space="preserve"> </w:t>
      </w:r>
      <w:r w:rsidRPr="00796ABA">
        <w:rPr>
          <w:rFonts w:eastAsia="Calibri"/>
        </w:rPr>
        <w:t>1962 году.</w:t>
      </w:r>
      <w:r w:rsidR="00494EF6" w:rsidRPr="00796ABA">
        <w:rPr>
          <w:rFonts w:eastAsia="Calibri"/>
        </w:rPr>
        <w:t xml:space="preserve"> </w:t>
      </w:r>
      <w:r w:rsidRPr="00796ABA">
        <w:rPr>
          <w:rFonts w:eastAsia="Calibri"/>
        </w:rPr>
        <w:t>Показатель заболеваемости</w:t>
      </w:r>
      <w:r w:rsidR="00494EF6" w:rsidRPr="00796ABA">
        <w:rPr>
          <w:rFonts w:eastAsia="Calibri"/>
        </w:rPr>
        <w:t xml:space="preserve"> </w:t>
      </w:r>
      <w:r w:rsidRPr="00796ABA">
        <w:rPr>
          <w:rFonts w:eastAsia="Calibri"/>
        </w:rPr>
        <w:t>в Дальневосточном федеральном округе – 0,00. Среднероссийский показатель - 0,00.</w:t>
      </w:r>
    </w:p>
    <w:p w:rsidR="00D1106F" w:rsidRPr="00796ABA" w:rsidRDefault="00D1106F" w:rsidP="00D1106F">
      <w:pPr>
        <w:pStyle w:val="a3"/>
        <w:spacing w:after="0"/>
        <w:ind w:firstLine="709"/>
        <w:jc w:val="both"/>
        <w:rPr>
          <w:rFonts w:eastAsia="Calibri"/>
        </w:rPr>
      </w:pPr>
      <w:r w:rsidRPr="00796ABA">
        <w:rPr>
          <w:rFonts w:eastAsia="Calibri"/>
        </w:rPr>
        <w:t>В 2023 году для определения напряженности иммунитета к полиомиелиту проведены исследования сывороток крови детей (60) в возрастной группе от 1-2 лет удельный вес серопозитивных</w:t>
      </w:r>
      <w:r w:rsidR="00494EF6" w:rsidRPr="00796ABA">
        <w:rPr>
          <w:rFonts w:eastAsia="Calibri"/>
        </w:rPr>
        <w:t xml:space="preserve"> </w:t>
      </w:r>
      <w:r w:rsidRPr="00796ABA">
        <w:rPr>
          <w:rFonts w:eastAsia="Calibri"/>
        </w:rPr>
        <w:t>к</w:t>
      </w:r>
      <w:r w:rsidR="00494EF6" w:rsidRPr="00796ABA">
        <w:rPr>
          <w:rFonts w:eastAsia="Calibri"/>
        </w:rPr>
        <w:t xml:space="preserve"> </w:t>
      </w:r>
      <w:r w:rsidRPr="00796ABA">
        <w:rPr>
          <w:rFonts w:eastAsia="Calibri"/>
        </w:rPr>
        <w:t>1-му типу составил</w:t>
      </w:r>
      <w:r w:rsidR="00494EF6" w:rsidRPr="00796ABA">
        <w:rPr>
          <w:rFonts w:eastAsia="Calibri"/>
        </w:rPr>
        <w:t xml:space="preserve"> </w:t>
      </w:r>
      <w:r w:rsidRPr="00796ABA">
        <w:rPr>
          <w:rFonts w:eastAsia="Calibri"/>
        </w:rPr>
        <w:t>- 96,6%, ко 2-му</w:t>
      </w:r>
      <w:r w:rsidR="00494EF6" w:rsidRPr="00796ABA">
        <w:rPr>
          <w:rFonts w:eastAsia="Calibri"/>
        </w:rPr>
        <w:t xml:space="preserve"> </w:t>
      </w:r>
      <w:r w:rsidRPr="00796ABA">
        <w:rPr>
          <w:rFonts w:eastAsia="Calibri"/>
        </w:rPr>
        <w:t>типу – 95,0%, к 3-му – 91,7%; от 3-4 года - 83 человек,</w:t>
      </w:r>
      <w:r w:rsidR="00494EF6" w:rsidRPr="00796ABA">
        <w:rPr>
          <w:rFonts w:eastAsia="Calibri"/>
        </w:rPr>
        <w:t xml:space="preserve"> </w:t>
      </w:r>
      <w:r w:rsidRPr="00796ABA">
        <w:rPr>
          <w:rFonts w:eastAsia="Calibri"/>
        </w:rPr>
        <w:t>удельный вес серопозитивных</w:t>
      </w:r>
      <w:r w:rsidR="00494EF6" w:rsidRPr="00796ABA">
        <w:rPr>
          <w:rFonts w:eastAsia="Calibri"/>
        </w:rPr>
        <w:t xml:space="preserve"> </w:t>
      </w:r>
      <w:r w:rsidRPr="00796ABA">
        <w:rPr>
          <w:rFonts w:eastAsia="Calibri"/>
        </w:rPr>
        <w:t>к</w:t>
      </w:r>
      <w:r w:rsidR="00494EF6" w:rsidRPr="00796ABA">
        <w:rPr>
          <w:rFonts w:eastAsia="Calibri"/>
        </w:rPr>
        <w:t xml:space="preserve"> </w:t>
      </w:r>
      <w:r w:rsidRPr="00796ABA">
        <w:rPr>
          <w:rFonts w:eastAsia="Calibri"/>
        </w:rPr>
        <w:t>1-му, 2-му и 3-му типам составил</w:t>
      </w:r>
      <w:r w:rsidR="00494EF6" w:rsidRPr="00796ABA">
        <w:rPr>
          <w:rFonts w:eastAsia="Calibri"/>
        </w:rPr>
        <w:t xml:space="preserve"> </w:t>
      </w:r>
      <w:r w:rsidRPr="00796ABA">
        <w:rPr>
          <w:rFonts w:eastAsia="Calibri"/>
        </w:rPr>
        <w:t>- 100,0%, в возрасте 16-17 лет</w:t>
      </w:r>
      <w:r w:rsidR="00494EF6" w:rsidRPr="00796ABA">
        <w:rPr>
          <w:rFonts w:eastAsia="Calibri"/>
        </w:rPr>
        <w:t xml:space="preserve"> </w:t>
      </w:r>
      <w:r w:rsidR="00796ABA">
        <w:rPr>
          <w:rFonts w:eastAsia="Calibri"/>
        </w:rPr>
        <w:t xml:space="preserve">выявлено серопозитивных к </w:t>
      </w:r>
      <w:r w:rsidRPr="00796ABA">
        <w:rPr>
          <w:rFonts w:eastAsia="Calibri"/>
        </w:rPr>
        <w:t>1-му</w:t>
      </w:r>
      <w:r w:rsidR="00494EF6" w:rsidRPr="00796ABA">
        <w:rPr>
          <w:rFonts w:eastAsia="Calibri"/>
        </w:rPr>
        <w:t xml:space="preserve"> </w:t>
      </w:r>
      <w:r w:rsidRPr="00796ABA">
        <w:rPr>
          <w:rFonts w:eastAsia="Calibri"/>
        </w:rPr>
        <w:t>типу – 99,0%, ко 2-му</w:t>
      </w:r>
      <w:r w:rsidR="00494EF6" w:rsidRPr="00796ABA">
        <w:rPr>
          <w:rFonts w:eastAsia="Calibri"/>
        </w:rPr>
        <w:t xml:space="preserve"> </w:t>
      </w:r>
      <w:r w:rsidRPr="00796ABA">
        <w:rPr>
          <w:rFonts w:eastAsia="Calibri"/>
        </w:rPr>
        <w:t>типу – 100,0%, к 3-му – 94,0%; в возрасте 20-29 лет</w:t>
      </w:r>
      <w:r w:rsidR="00494EF6" w:rsidRPr="00796ABA">
        <w:rPr>
          <w:rFonts w:eastAsia="Calibri"/>
        </w:rPr>
        <w:t xml:space="preserve"> </w:t>
      </w:r>
      <w:r w:rsidR="00796ABA">
        <w:rPr>
          <w:rFonts w:eastAsia="Calibri"/>
        </w:rPr>
        <w:t>выявлено серопозитивных к</w:t>
      </w:r>
      <w:r w:rsidR="00494EF6" w:rsidRPr="00796ABA">
        <w:rPr>
          <w:rFonts w:eastAsia="Calibri"/>
        </w:rPr>
        <w:t xml:space="preserve"> </w:t>
      </w:r>
      <w:r w:rsidRPr="00796ABA">
        <w:rPr>
          <w:rFonts w:eastAsia="Calibri"/>
        </w:rPr>
        <w:t>1-му</w:t>
      </w:r>
      <w:r w:rsidR="00494EF6" w:rsidRPr="00796ABA">
        <w:rPr>
          <w:rFonts w:eastAsia="Calibri"/>
        </w:rPr>
        <w:t xml:space="preserve"> </w:t>
      </w:r>
      <w:r w:rsidRPr="00796ABA">
        <w:rPr>
          <w:rFonts w:eastAsia="Calibri"/>
        </w:rPr>
        <w:t>типу – 100,0%, ко 2-му</w:t>
      </w:r>
      <w:r w:rsidR="00494EF6" w:rsidRPr="00796ABA">
        <w:rPr>
          <w:rFonts w:eastAsia="Calibri"/>
        </w:rPr>
        <w:t xml:space="preserve"> </w:t>
      </w:r>
      <w:r w:rsidRPr="00796ABA">
        <w:rPr>
          <w:rFonts w:eastAsia="Calibri"/>
        </w:rPr>
        <w:t>типу – 99,0%, к 3-му – 94,0%, ко всем трем типам вируса</w:t>
      </w:r>
      <w:r w:rsidR="00494EF6" w:rsidRPr="00796ABA">
        <w:rPr>
          <w:rFonts w:eastAsia="Calibri"/>
        </w:rPr>
        <w:t xml:space="preserve"> </w:t>
      </w:r>
      <w:r w:rsidRPr="00796ABA">
        <w:rPr>
          <w:rFonts w:eastAsia="Calibri"/>
        </w:rPr>
        <w:t xml:space="preserve">серонегативных - 2 в возрасте от 1-2 лет (1) и от 3-4 лет. </w:t>
      </w:r>
    </w:p>
    <w:p w:rsidR="00D1106F" w:rsidRPr="00796ABA" w:rsidRDefault="00D1106F" w:rsidP="00796ABA">
      <w:pPr>
        <w:pStyle w:val="a3"/>
        <w:spacing w:after="0"/>
        <w:ind w:firstLine="709"/>
        <w:jc w:val="both"/>
        <w:rPr>
          <w:rFonts w:eastAsia="Calibri"/>
        </w:rPr>
      </w:pPr>
      <w:r w:rsidRPr="00796ABA">
        <w:rPr>
          <w:rFonts w:eastAsia="Calibri"/>
        </w:rPr>
        <w:t xml:space="preserve">Проблемы: сохраняется низкий уровень выявления случаев ОВП по сравнению с предыдущими годами, что может быть связано со сниженным вниманием медицинских работников к синдрому ОВП. </w:t>
      </w:r>
    </w:p>
    <w:p w:rsidR="00D1106F" w:rsidRPr="00796ABA" w:rsidRDefault="00D1106F" w:rsidP="00796ABA">
      <w:pPr>
        <w:pStyle w:val="a3"/>
        <w:spacing w:after="0"/>
        <w:ind w:firstLine="709"/>
        <w:jc w:val="both"/>
        <w:rPr>
          <w:rFonts w:eastAsia="Calibri"/>
        </w:rPr>
      </w:pPr>
      <w:r w:rsidRPr="00796ABA">
        <w:rPr>
          <w:rFonts w:eastAsia="Calibri"/>
        </w:rPr>
        <w:t xml:space="preserve"> Задачи на 2024 год: качественная организация иммунопрофилактики полиомиелита и эпидемиологического надзора за данной инфекцией и поддержание их на высоком уровне, системная работа иммунологических комиссий медицинских организаций по пересмотру медицинских отводов от профилактических прививок, а также эффективную санитарно-просветительную работу с населением, отказывающимся от профилактических прививок.</w:t>
      </w:r>
    </w:p>
    <w:p w:rsidR="00D1106F" w:rsidRPr="00796ABA" w:rsidRDefault="00D1106F" w:rsidP="00796ABA">
      <w:pPr>
        <w:pStyle w:val="a3"/>
        <w:spacing w:after="0"/>
        <w:ind w:firstLine="709"/>
        <w:jc w:val="both"/>
        <w:rPr>
          <w:rFonts w:eastAsia="Calibri"/>
        </w:rPr>
      </w:pPr>
      <w:r w:rsidRPr="00796ABA">
        <w:rPr>
          <w:rFonts w:eastAsia="Calibri"/>
        </w:rPr>
        <w:t>В 2023 г. подтверждено прогнозируемое ранее превышение среднего многолетнего уровня (СМУ) заболеваемости энтеровирусной (не</w:t>
      </w:r>
      <w:r w:rsidR="00A00A38">
        <w:rPr>
          <w:rFonts w:eastAsia="Calibri"/>
        </w:rPr>
        <w:t xml:space="preserve"> </w:t>
      </w:r>
      <w:r w:rsidRPr="00796ABA">
        <w:rPr>
          <w:rFonts w:eastAsia="Calibri"/>
        </w:rPr>
        <w:t>полио</w:t>
      </w:r>
      <w:r w:rsidR="00A00A38">
        <w:rPr>
          <w:rFonts w:eastAsia="Calibri"/>
        </w:rPr>
        <w:t>-</w:t>
      </w:r>
      <w:r w:rsidRPr="00796ABA">
        <w:rPr>
          <w:rFonts w:eastAsia="Calibri"/>
        </w:rPr>
        <w:t>) инфекцией (ЭВИ).</w:t>
      </w:r>
      <w:r w:rsidR="00494EF6" w:rsidRPr="00796ABA">
        <w:rPr>
          <w:rFonts w:eastAsia="Calibri"/>
        </w:rPr>
        <w:t xml:space="preserve"> </w:t>
      </w:r>
      <w:r w:rsidRPr="00796ABA">
        <w:rPr>
          <w:rFonts w:eastAsia="Calibri"/>
        </w:rPr>
        <w:t>В 2023 по сравнению с 2022 годом</w:t>
      </w:r>
      <w:r w:rsidR="00494EF6" w:rsidRPr="00796ABA">
        <w:rPr>
          <w:rFonts w:eastAsia="Calibri"/>
        </w:rPr>
        <w:t xml:space="preserve"> </w:t>
      </w:r>
      <w:r w:rsidRPr="00796ABA">
        <w:rPr>
          <w:rFonts w:eastAsia="Calibri"/>
        </w:rPr>
        <w:t xml:space="preserve">отмечалось снижение заболеваемости ЭВИ </w:t>
      </w:r>
      <w:r w:rsidRPr="00796ABA">
        <w:rPr>
          <w:rFonts w:eastAsia="Calibri"/>
        </w:rPr>
        <w:lastRenderedPageBreak/>
        <w:t xml:space="preserve">на 17,3%, показатель заболеваемости превышен в сравнении со среднемноголетним показателем (СМП) за 11 лет (38,63) – на 6,9%. </w:t>
      </w:r>
    </w:p>
    <w:p w:rsidR="00796ABA" w:rsidRDefault="00D1106F" w:rsidP="006F7F5F">
      <w:pPr>
        <w:pStyle w:val="a3"/>
        <w:spacing w:after="0"/>
        <w:ind w:firstLine="709"/>
        <w:jc w:val="both"/>
        <w:rPr>
          <w:rFonts w:eastAsia="Calibri"/>
        </w:rPr>
      </w:pPr>
      <w:r w:rsidRPr="00796ABA">
        <w:rPr>
          <w:rFonts w:eastAsia="Calibri"/>
        </w:rPr>
        <w:t>Зарегистрировано 53 случая заболеваний ЭВИ, показатель на 100 тыс. населения составил 39,54, пр</w:t>
      </w:r>
      <w:r w:rsidR="00796ABA">
        <w:rPr>
          <w:rFonts w:eastAsia="Calibri"/>
        </w:rPr>
        <w:t>о</w:t>
      </w:r>
      <w:r w:rsidRPr="00796ABA">
        <w:rPr>
          <w:rFonts w:eastAsia="Calibri"/>
        </w:rPr>
        <w:t xml:space="preserve">тив 68 случаев (43,47) в 2022 году (в 2021 г. -29 случаев </w:t>
      </w:r>
      <w:r w:rsidR="006F7F5F">
        <w:rPr>
          <w:rFonts w:eastAsia="Calibri"/>
        </w:rPr>
        <w:t>и 18,32 на 100 тыс. населения), рис. 51.</w:t>
      </w:r>
    </w:p>
    <w:p w:rsidR="006F7F5F" w:rsidRPr="00796ABA" w:rsidRDefault="006F7F5F" w:rsidP="006F7F5F">
      <w:pPr>
        <w:pStyle w:val="a3"/>
        <w:spacing w:after="0"/>
        <w:ind w:firstLine="709"/>
        <w:jc w:val="both"/>
        <w:rPr>
          <w:rFonts w:eastAsia="Calibri"/>
        </w:rPr>
      </w:pPr>
    </w:p>
    <w:p w:rsidR="00D1106F" w:rsidRPr="005E236A" w:rsidRDefault="00D1106F" w:rsidP="00796ABA">
      <w:pPr>
        <w:pStyle w:val="a5"/>
        <w:jc w:val="both"/>
        <w:rPr>
          <w:rFonts w:ascii="Times New Roman" w:hAnsi="Times New Roman"/>
          <w:sz w:val="24"/>
          <w:szCs w:val="24"/>
        </w:rPr>
      </w:pPr>
      <w:r>
        <w:rPr>
          <w:noProof/>
        </w:rPr>
        <w:drawing>
          <wp:inline distT="0" distB="0" distL="0" distR="0" wp14:anchorId="41FBEEFA" wp14:editId="790BD4BE">
            <wp:extent cx="5852160" cy="2051436"/>
            <wp:effectExtent l="0" t="0" r="15240" b="2540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1106F" w:rsidRPr="00796ABA" w:rsidRDefault="00D1106F" w:rsidP="00796ABA">
      <w:pPr>
        <w:pStyle w:val="a3"/>
        <w:spacing w:after="0"/>
        <w:ind w:firstLine="709"/>
        <w:jc w:val="both"/>
        <w:rPr>
          <w:noProof/>
          <w:sz w:val="22"/>
        </w:rPr>
      </w:pPr>
    </w:p>
    <w:p w:rsidR="00D1106F" w:rsidRDefault="006F7F5F" w:rsidP="00796ABA">
      <w:pPr>
        <w:pStyle w:val="a5"/>
        <w:jc w:val="center"/>
        <w:rPr>
          <w:rFonts w:ascii="Times New Roman" w:hAnsi="Times New Roman"/>
        </w:rPr>
      </w:pPr>
      <w:r>
        <w:rPr>
          <w:rFonts w:ascii="Times New Roman" w:hAnsi="Times New Roman"/>
          <w:b/>
        </w:rPr>
        <w:t>Рис. 5</w:t>
      </w:r>
      <w:r w:rsidR="00D1106F" w:rsidRPr="006F7F5F">
        <w:rPr>
          <w:rFonts w:ascii="Times New Roman" w:hAnsi="Times New Roman"/>
          <w:b/>
        </w:rPr>
        <w:t>1</w:t>
      </w:r>
      <w:r w:rsidR="00D1106F" w:rsidRPr="005E236A">
        <w:rPr>
          <w:rFonts w:ascii="Times New Roman" w:hAnsi="Times New Roman"/>
          <w:b/>
        </w:rPr>
        <w:t>.</w:t>
      </w:r>
      <w:r w:rsidR="00D1106F" w:rsidRPr="005E236A">
        <w:rPr>
          <w:rFonts w:ascii="Times New Roman" w:hAnsi="Times New Roman"/>
        </w:rPr>
        <w:t xml:space="preserve"> Динамика заболеваемости ЭВИ, ЭВМ в ЕАО</w:t>
      </w:r>
      <w:r w:rsidR="00D1106F">
        <w:rPr>
          <w:rFonts w:ascii="Times New Roman" w:hAnsi="Times New Roman"/>
        </w:rPr>
        <w:t xml:space="preserve"> 2013-2023 гг.</w:t>
      </w:r>
    </w:p>
    <w:p w:rsidR="00D1106F" w:rsidRDefault="00D1106F" w:rsidP="00796ABA">
      <w:pPr>
        <w:pStyle w:val="a3"/>
        <w:spacing w:after="0"/>
        <w:ind w:firstLine="709"/>
        <w:jc w:val="both"/>
      </w:pPr>
    </w:p>
    <w:p w:rsidR="006F7F5F" w:rsidRPr="00796ABA" w:rsidRDefault="006F7F5F" w:rsidP="006F7F5F">
      <w:pPr>
        <w:pStyle w:val="a3"/>
        <w:spacing w:after="0"/>
        <w:ind w:firstLine="709"/>
        <w:jc w:val="both"/>
        <w:rPr>
          <w:rFonts w:eastAsia="Calibri"/>
        </w:rPr>
      </w:pPr>
      <w:r w:rsidRPr="00796ABA">
        <w:rPr>
          <w:rFonts w:eastAsia="Calibri"/>
        </w:rPr>
        <w:t>Случаи заболеваемости регистрировались во всех 6-ти административных территориях области. Превышение областного среднемноголетнего по</w:t>
      </w:r>
      <w:r>
        <w:rPr>
          <w:rFonts w:eastAsia="Calibri"/>
        </w:rPr>
        <w:t>казателя зарегистрировано</w:t>
      </w:r>
      <w:r w:rsidRPr="00796ABA">
        <w:rPr>
          <w:rFonts w:eastAsia="Calibri"/>
        </w:rPr>
        <w:t xml:space="preserve"> в 2-х муниципальных образованиях в Октябрьском районе (144,55) </w:t>
      </w:r>
      <w:r>
        <w:rPr>
          <w:rFonts w:eastAsia="Calibri"/>
        </w:rPr>
        <w:t>– в 3,7 раза, городе Биробиджан</w:t>
      </w:r>
      <w:r w:rsidRPr="00796ABA">
        <w:rPr>
          <w:rFonts w:eastAsia="Calibri"/>
        </w:rPr>
        <w:t xml:space="preserve"> (49,61) – на 22,1%.</w:t>
      </w:r>
    </w:p>
    <w:p w:rsidR="006F7F5F" w:rsidRPr="00796ABA" w:rsidRDefault="006F7F5F" w:rsidP="006F7F5F">
      <w:pPr>
        <w:pStyle w:val="a3"/>
        <w:spacing w:after="0"/>
        <w:ind w:firstLine="709"/>
        <w:jc w:val="both"/>
        <w:rPr>
          <w:rFonts w:eastAsia="Calibri"/>
        </w:rPr>
      </w:pPr>
      <w:r w:rsidRPr="00796ABA">
        <w:rPr>
          <w:rFonts w:eastAsia="Calibri"/>
        </w:rPr>
        <w:t>В клинической структуре случаев заболеваний энтеровирусный менингит (ЭВМ) составил 2 случая (1,36 на 100 тыс. населения) или 3,8% (2022 г.- 4 случая (2,56) или 5,9% от всех случаев ЭВИ, 2021 г.- 0).</w:t>
      </w:r>
    </w:p>
    <w:p w:rsidR="00D1106F" w:rsidRPr="00796ABA" w:rsidRDefault="00D1106F" w:rsidP="00796ABA">
      <w:pPr>
        <w:pStyle w:val="a3"/>
        <w:spacing w:after="0"/>
        <w:ind w:firstLine="709"/>
        <w:jc w:val="both"/>
        <w:rPr>
          <w:rFonts w:eastAsia="Calibri"/>
        </w:rPr>
      </w:pPr>
      <w:r w:rsidRPr="00796ABA">
        <w:rPr>
          <w:rFonts w:eastAsia="Calibri"/>
        </w:rPr>
        <w:t xml:space="preserve">Показатель заболеваемости ЭВИ в Еврейской автономной области ниже показателя Дальневосточного федерального округа (48,08) на 25,2% и выше среднероссийского показателя (12,62) в 2,8 раза. </w:t>
      </w:r>
    </w:p>
    <w:p w:rsidR="00D1106F" w:rsidRPr="00796ABA" w:rsidRDefault="00494EF6" w:rsidP="00796ABA">
      <w:pPr>
        <w:pStyle w:val="a3"/>
        <w:spacing w:after="0"/>
        <w:ind w:firstLine="709"/>
        <w:jc w:val="both"/>
        <w:rPr>
          <w:rFonts w:eastAsia="Calibri"/>
        </w:rPr>
      </w:pPr>
      <w:r w:rsidRPr="00796ABA">
        <w:rPr>
          <w:rFonts w:eastAsia="Calibri"/>
        </w:rPr>
        <w:t xml:space="preserve"> </w:t>
      </w:r>
      <w:r w:rsidR="00D1106F" w:rsidRPr="00796ABA">
        <w:rPr>
          <w:rFonts w:eastAsia="Calibri"/>
        </w:rPr>
        <w:t>В клинической структуре заболеваний ЭВИ преобладают экзантемная и респираторная</w:t>
      </w:r>
      <w:r w:rsidRPr="00796ABA">
        <w:rPr>
          <w:rFonts w:eastAsia="Calibri"/>
        </w:rPr>
        <w:t xml:space="preserve"> </w:t>
      </w:r>
      <w:r w:rsidR="00D1106F" w:rsidRPr="00796ABA">
        <w:rPr>
          <w:rFonts w:eastAsia="Calibri"/>
        </w:rPr>
        <w:t>формы</w:t>
      </w:r>
      <w:r w:rsidRPr="00796ABA">
        <w:rPr>
          <w:rFonts w:eastAsia="Calibri"/>
        </w:rPr>
        <w:t xml:space="preserve"> </w:t>
      </w:r>
      <w:r w:rsidR="00796ABA">
        <w:rPr>
          <w:rFonts w:eastAsia="Calibri"/>
        </w:rPr>
        <w:t>по 26,4%, г</w:t>
      </w:r>
      <w:r w:rsidR="00D1106F" w:rsidRPr="00796ABA">
        <w:rPr>
          <w:rFonts w:eastAsia="Calibri"/>
        </w:rPr>
        <w:t>ерпетическая ангина (24,5%), кишечная форма (11,3%), смешанная форма (респираторная + кишечная -</w:t>
      </w:r>
      <w:r w:rsidRPr="00796ABA">
        <w:rPr>
          <w:rFonts w:eastAsia="Calibri"/>
        </w:rPr>
        <w:t xml:space="preserve"> </w:t>
      </w:r>
      <w:r w:rsidR="00D1106F" w:rsidRPr="00796ABA">
        <w:rPr>
          <w:rFonts w:eastAsia="Calibri"/>
        </w:rPr>
        <w:t>5,7% (2022 г.- комбинированные формы -47,1%, респираторная форма -19,1%; 2021 г.-</w:t>
      </w:r>
      <w:r w:rsidRPr="00796ABA">
        <w:rPr>
          <w:rFonts w:eastAsia="Calibri"/>
        </w:rPr>
        <w:t xml:space="preserve"> </w:t>
      </w:r>
      <w:r w:rsidR="00D1106F" w:rsidRPr="00796ABA">
        <w:rPr>
          <w:rFonts w:eastAsia="Calibri"/>
        </w:rPr>
        <w:t>кишечная форма (82,8%) и респираторная форма (13,8%),</w:t>
      </w:r>
      <w:r w:rsidRPr="00796ABA">
        <w:rPr>
          <w:rFonts w:eastAsia="Calibri"/>
        </w:rPr>
        <w:t xml:space="preserve"> </w:t>
      </w:r>
      <w:r w:rsidR="00D1106F" w:rsidRPr="00796ABA">
        <w:rPr>
          <w:rFonts w:eastAsia="Calibri"/>
        </w:rPr>
        <w:t>2020 г.- комбинированные формы (40%), гастроэнтерит (40%), малые нозологические формы (20).</w:t>
      </w:r>
      <w:r w:rsidRPr="00796ABA">
        <w:rPr>
          <w:rFonts w:eastAsia="Calibri"/>
        </w:rPr>
        <w:t xml:space="preserve"> </w:t>
      </w:r>
    </w:p>
    <w:p w:rsidR="00D1106F" w:rsidRPr="00796ABA" w:rsidRDefault="00D1106F" w:rsidP="00796ABA">
      <w:pPr>
        <w:pStyle w:val="a3"/>
        <w:spacing w:after="0"/>
        <w:ind w:firstLine="709"/>
        <w:jc w:val="both"/>
        <w:rPr>
          <w:rFonts w:eastAsia="Calibri"/>
        </w:rPr>
      </w:pPr>
      <w:r w:rsidRPr="00796ABA">
        <w:rPr>
          <w:rFonts w:eastAsia="Calibri"/>
        </w:rPr>
        <w:t>Вирусологические исследования проводились на базе Хабаровского НИИ «Эпидемиологии и микробиологии» Роспотребнадзора</w:t>
      </w:r>
      <w:r w:rsidR="00494EF6" w:rsidRPr="00796ABA">
        <w:rPr>
          <w:rFonts w:eastAsia="Calibri"/>
        </w:rPr>
        <w:t xml:space="preserve"> </w:t>
      </w:r>
      <w:r w:rsidRPr="00796ABA">
        <w:rPr>
          <w:rFonts w:eastAsia="Calibri"/>
        </w:rPr>
        <w:t>методом секвенирования. В типовом состав вирусов, изолированных из клинического материала от людей</w:t>
      </w:r>
      <w:r w:rsidR="00494EF6" w:rsidRPr="00796ABA">
        <w:rPr>
          <w:rFonts w:eastAsia="Calibri"/>
        </w:rPr>
        <w:t xml:space="preserve"> </w:t>
      </w:r>
      <w:r w:rsidRPr="00796ABA">
        <w:rPr>
          <w:rFonts w:eastAsia="Calibri"/>
        </w:rPr>
        <w:t>за 2023 год отмечена циркуляция ЕСHO-10, ЕСHO-8, ЕСHO-6, ЕСHO-5, КА4, КА5 - превалировали ЕСHO- и , ЕСHO-10).</w:t>
      </w:r>
    </w:p>
    <w:p w:rsidR="00D1106F" w:rsidRPr="00796ABA" w:rsidRDefault="00494EF6" w:rsidP="00796ABA">
      <w:pPr>
        <w:pStyle w:val="a3"/>
        <w:spacing w:after="0"/>
        <w:ind w:firstLine="709"/>
        <w:jc w:val="both"/>
        <w:rPr>
          <w:rFonts w:eastAsia="Calibri"/>
        </w:rPr>
      </w:pPr>
      <w:r w:rsidRPr="00796ABA">
        <w:rPr>
          <w:rFonts w:eastAsia="Calibri"/>
        </w:rPr>
        <w:t xml:space="preserve"> </w:t>
      </w:r>
      <w:r w:rsidR="00D1106F" w:rsidRPr="00796ABA">
        <w:rPr>
          <w:rFonts w:eastAsia="Calibri"/>
        </w:rPr>
        <w:t>Как и в прежние годы, заболеваемость ЭВИ формируют дети до 17 лет, на долю которых пришлось 98,1% (2022 г.-92,7%, 2021 г.- 100,0%, 2020 г.- 100%). Основную роль в реализации механизма передачи ЭВИ</w:t>
      </w:r>
      <w:r w:rsidRPr="00796ABA">
        <w:rPr>
          <w:rFonts w:eastAsia="Calibri"/>
        </w:rPr>
        <w:t xml:space="preserve"> </w:t>
      </w:r>
      <w:r w:rsidR="00D1106F" w:rsidRPr="00796ABA">
        <w:rPr>
          <w:rFonts w:eastAsia="Calibri"/>
        </w:rPr>
        <w:t>играет</w:t>
      </w:r>
      <w:r w:rsidRPr="00796ABA">
        <w:rPr>
          <w:rFonts w:eastAsia="Calibri"/>
        </w:rPr>
        <w:t xml:space="preserve"> </w:t>
      </w:r>
      <w:r w:rsidR="00D1106F" w:rsidRPr="00796ABA">
        <w:rPr>
          <w:rFonts w:eastAsia="Calibri"/>
        </w:rPr>
        <w:t>водный</w:t>
      </w:r>
      <w:r w:rsidRPr="00796ABA">
        <w:rPr>
          <w:rFonts w:eastAsia="Calibri"/>
        </w:rPr>
        <w:t xml:space="preserve"> </w:t>
      </w:r>
      <w:r w:rsidR="00D1106F" w:rsidRPr="00796ABA">
        <w:rPr>
          <w:rFonts w:eastAsia="Calibri"/>
        </w:rPr>
        <w:t>фактор. Вспышек в 2023 году</w:t>
      </w:r>
      <w:r w:rsidRPr="00796ABA">
        <w:rPr>
          <w:rFonts w:eastAsia="Calibri"/>
        </w:rPr>
        <w:t xml:space="preserve"> </w:t>
      </w:r>
      <w:r w:rsidR="00D1106F" w:rsidRPr="00796ABA">
        <w:rPr>
          <w:rFonts w:eastAsia="Calibri"/>
        </w:rPr>
        <w:t>не</w:t>
      </w:r>
      <w:r w:rsidRPr="00796ABA">
        <w:rPr>
          <w:rFonts w:eastAsia="Calibri"/>
        </w:rPr>
        <w:t xml:space="preserve"> </w:t>
      </w:r>
      <w:r w:rsidR="00D1106F" w:rsidRPr="00796ABA">
        <w:rPr>
          <w:rFonts w:eastAsia="Calibri"/>
        </w:rPr>
        <w:t>зарегистрировано.</w:t>
      </w:r>
    </w:p>
    <w:p w:rsidR="00D1106F" w:rsidRPr="00796ABA" w:rsidRDefault="00494EF6" w:rsidP="00796ABA">
      <w:pPr>
        <w:pStyle w:val="a3"/>
        <w:spacing w:after="0"/>
        <w:ind w:firstLine="709"/>
        <w:jc w:val="both"/>
        <w:rPr>
          <w:rFonts w:eastAsia="Calibri"/>
        </w:rPr>
      </w:pPr>
      <w:r w:rsidRPr="00796ABA">
        <w:rPr>
          <w:rFonts w:eastAsia="Calibri"/>
        </w:rPr>
        <w:t xml:space="preserve"> </w:t>
      </w:r>
      <w:r w:rsidR="00D1106F" w:rsidRPr="00796ABA">
        <w:rPr>
          <w:rFonts w:eastAsia="Calibri"/>
        </w:rPr>
        <w:t>С целью слежения за циркуляцией вирусов во внешней среде проведено исследование 160 проб сточной воды, 2022 г.-187 проб, 2021г.-214, 2020 г.- 210),</w:t>
      </w:r>
      <w:r w:rsidRPr="00796ABA">
        <w:rPr>
          <w:rFonts w:eastAsia="Calibri"/>
        </w:rPr>
        <w:t xml:space="preserve"> </w:t>
      </w:r>
      <w:r w:rsidR="00A00A38">
        <w:rPr>
          <w:rFonts w:eastAsia="Calibri"/>
        </w:rPr>
        <w:t>18 проб питьевой во</w:t>
      </w:r>
      <w:r w:rsidR="00D1106F" w:rsidRPr="00796ABA">
        <w:rPr>
          <w:rFonts w:eastAsia="Calibri"/>
        </w:rPr>
        <w:t>ды (2022г.- 14 проб, 2021 г.- 27, 2020 г.- 26),</w:t>
      </w:r>
      <w:r w:rsidRPr="00796ABA">
        <w:rPr>
          <w:rFonts w:eastAsia="Calibri"/>
        </w:rPr>
        <w:t xml:space="preserve"> </w:t>
      </w:r>
      <w:r w:rsidR="00D1106F" w:rsidRPr="00796ABA">
        <w:rPr>
          <w:rFonts w:eastAsia="Calibri"/>
        </w:rPr>
        <w:t>7 проб воды поверхностных водоемов, 2022 г.-</w:t>
      </w:r>
      <w:r w:rsidRPr="00796ABA">
        <w:rPr>
          <w:rFonts w:eastAsia="Calibri"/>
        </w:rPr>
        <w:t xml:space="preserve"> </w:t>
      </w:r>
      <w:r w:rsidR="00D1106F" w:rsidRPr="00796ABA">
        <w:rPr>
          <w:rFonts w:eastAsia="Calibri"/>
        </w:rPr>
        <w:t>2 пробы,2021 г.- 75, 2020 г.- 76).</w:t>
      </w:r>
      <w:r w:rsidRPr="00796ABA">
        <w:rPr>
          <w:rFonts w:eastAsia="Calibri"/>
        </w:rPr>
        <w:t xml:space="preserve"> </w:t>
      </w:r>
      <w:r w:rsidR="00D1106F" w:rsidRPr="00796ABA">
        <w:rPr>
          <w:rFonts w:eastAsia="Calibri"/>
        </w:rPr>
        <w:t>Из</w:t>
      </w:r>
      <w:r w:rsidRPr="00796ABA">
        <w:rPr>
          <w:rFonts w:eastAsia="Calibri"/>
        </w:rPr>
        <w:t xml:space="preserve"> </w:t>
      </w:r>
      <w:r w:rsidR="00D1106F" w:rsidRPr="00796ABA">
        <w:rPr>
          <w:rFonts w:eastAsia="Calibri"/>
        </w:rPr>
        <w:t xml:space="preserve">160 проб сточной </w:t>
      </w:r>
      <w:r w:rsidR="00D1106F" w:rsidRPr="00796ABA">
        <w:rPr>
          <w:rFonts w:eastAsia="Calibri"/>
        </w:rPr>
        <w:lastRenderedPageBreak/>
        <w:t>воды, методом ПЦР типирование на полиовирусы, выделено</w:t>
      </w:r>
      <w:r w:rsidRPr="00796ABA">
        <w:rPr>
          <w:rFonts w:eastAsia="Calibri"/>
        </w:rPr>
        <w:t xml:space="preserve"> </w:t>
      </w:r>
      <w:r w:rsidR="00D1106F" w:rsidRPr="00796ABA">
        <w:rPr>
          <w:rFonts w:eastAsia="Calibri"/>
        </w:rPr>
        <w:t>положительных проб</w:t>
      </w:r>
      <w:r w:rsidRPr="00796ABA">
        <w:rPr>
          <w:rFonts w:eastAsia="Calibri"/>
        </w:rPr>
        <w:t xml:space="preserve"> </w:t>
      </w:r>
      <w:r w:rsidR="00D1106F" w:rsidRPr="00796ABA">
        <w:rPr>
          <w:rFonts w:eastAsia="Calibri"/>
        </w:rPr>
        <w:t>6</w:t>
      </w:r>
      <w:r w:rsidRPr="00796ABA">
        <w:rPr>
          <w:rFonts w:eastAsia="Calibri"/>
        </w:rPr>
        <w:t xml:space="preserve"> </w:t>
      </w:r>
      <w:r w:rsidR="00D1106F" w:rsidRPr="00796ABA">
        <w:rPr>
          <w:rFonts w:eastAsia="Calibri"/>
        </w:rPr>
        <w:t xml:space="preserve">(Р1+Р3-1, Р3-2, КА10-1, КВ4-2). </w:t>
      </w:r>
    </w:p>
    <w:p w:rsidR="00D1106F" w:rsidRPr="00796ABA" w:rsidRDefault="00D1106F" w:rsidP="00796ABA">
      <w:pPr>
        <w:pStyle w:val="a3"/>
        <w:spacing w:after="0"/>
        <w:ind w:firstLine="709"/>
        <w:jc w:val="both"/>
        <w:rPr>
          <w:rFonts w:eastAsia="Calibri"/>
        </w:rPr>
      </w:pPr>
      <w:r w:rsidRPr="00796ABA">
        <w:rPr>
          <w:rFonts w:eastAsia="Calibri"/>
        </w:rPr>
        <w:t>Проблемы: после отмены всех ограничений по мере восстановления миграционной активности населения в 2024 году будет расти риск эпидемического подъема заболеваемости ЭВМ.</w:t>
      </w:r>
    </w:p>
    <w:p w:rsidR="00D1106F" w:rsidRPr="00796ABA" w:rsidRDefault="00D1106F" w:rsidP="00796ABA">
      <w:pPr>
        <w:pStyle w:val="a3"/>
        <w:spacing w:after="0"/>
        <w:ind w:firstLine="709"/>
        <w:jc w:val="both"/>
        <w:rPr>
          <w:rFonts w:eastAsia="Calibri"/>
        </w:rPr>
      </w:pPr>
      <w:r w:rsidRPr="00796ABA">
        <w:rPr>
          <w:rFonts w:eastAsia="Calibri"/>
        </w:rPr>
        <w:t>Задачи на 2024 год: качественный эпидемиологический надзор, контроль медицинских организаций за обеспечением</w:t>
      </w:r>
      <w:r w:rsidR="00494EF6" w:rsidRPr="00796ABA">
        <w:rPr>
          <w:rFonts w:eastAsia="Calibri"/>
        </w:rPr>
        <w:t xml:space="preserve"> </w:t>
      </w:r>
      <w:r w:rsidRPr="00796ABA">
        <w:rPr>
          <w:rFonts w:eastAsia="Calibri"/>
        </w:rPr>
        <w:t>расшифровки типа вируса, для определения спектра циркулирующих на территории области энтеровирусов и</w:t>
      </w:r>
      <w:r w:rsidR="00494EF6" w:rsidRPr="00796ABA">
        <w:rPr>
          <w:rFonts w:eastAsia="Calibri"/>
        </w:rPr>
        <w:t xml:space="preserve"> </w:t>
      </w:r>
      <w:r w:rsidRPr="00796ABA">
        <w:rPr>
          <w:rFonts w:eastAsia="Calibri"/>
        </w:rPr>
        <w:t xml:space="preserve">своевременное принятие соответствующих мер. </w:t>
      </w:r>
    </w:p>
    <w:p w:rsidR="00D1106F" w:rsidRPr="00796ABA" w:rsidRDefault="00D1106F" w:rsidP="00796ABA">
      <w:pPr>
        <w:pStyle w:val="a3"/>
        <w:spacing w:after="0"/>
        <w:ind w:firstLine="709"/>
        <w:jc w:val="both"/>
        <w:rPr>
          <w:rFonts w:eastAsia="Calibri"/>
        </w:rPr>
      </w:pPr>
      <w:r w:rsidRPr="00796ABA">
        <w:rPr>
          <w:rFonts w:eastAsia="Calibri"/>
        </w:rPr>
        <w:t xml:space="preserve">Заболеваемость </w:t>
      </w:r>
      <w:r w:rsidRPr="00796ABA">
        <w:rPr>
          <w:rFonts w:eastAsia="Calibri"/>
          <w:b/>
          <w:bCs/>
        </w:rPr>
        <w:t>менингококковой инфекцией (МИ</w:t>
      </w:r>
      <w:r w:rsidRPr="00796ABA">
        <w:rPr>
          <w:rFonts w:eastAsia="Calibri"/>
          <w:bCs/>
        </w:rPr>
        <w:t>)</w:t>
      </w:r>
      <w:r w:rsidR="00494EF6" w:rsidRPr="00796ABA">
        <w:rPr>
          <w:rFonts w:eastAsia="Calibri"/>
          <w:b/>
          <w:bCs/>
        </w:rPr>
        <w:t xml:space="preserve"> </w:t>
      </w:r>
      <w:r w:rsidRPr="00796ABA">
        <w:rPr>
          <w:rFonts w:eastAsia="Calibri"/>
        </w:rPr>
        <w:t>в области имеет многолетнюю тенденцию к снижению.</w:t>
      </w:r>
      <w:r w:rsidR="00494EF6" w:rsidRPr="00796ABA">
        <w:rPr>
          <w:rFonts w:eastAsia="Calibri"/>
        </w:rPr>
        <w:t xml:space="preserve"> </w:t>
      </w:r>
      <w:r w:rsidRPr="00796ABA">
        <w:rPr>
          <w:rFonts w:eastAsia="Calibri"/>
        </w:rPr>
        <w:t>В 2023 году не зарегистрировано</w:t>
      </w:r>
      <w:r w:rsidR="00494EF6" w:rsidRPr="00796ABA">
        <w:rPr>
          <w:rFonts w:eastAsia="Calibri"/>
        </w:rPr>
        <w:t xml:space="preserve"> </w:t>
      </w:r>
      <w:r w:rsidRPr="00796ABA">
        <w:rPr>
          <w:rFonts w:eastAsia="Calibri"/>
        </w:rPr>
        <w:t>случаев МИ, против одного случая</w:t>
      </w:r>
      <w:r w:rsidR="00494EF6" w:rsidRPr="00796ABA">
        <w:rPr>
          <w:rFonts w:eastAsia="Calibri"/>
        </w:rPr>
        <w:t xml:space="preserve"> </w:t>
      </w:r>
      <w:r w:rsidRPr="00796ABA">
        <w:rPr>
          <w:rFonts w:eastAsia="Calibri"/>
        </w:rPr>
        <w:t>или</w:t>
      </w:r>
      <w:r w:rsidR="00494EF6" w:rsidRPr="00796ABA">
        <w:rPr>
          <w:rFonts w:eastAsia="Calibri"/>
        </w:rPr>
        <w:t xml:space="preserve"> </w:t>
      </w:r>
      <w:r w:rsidRPr="00796ABA">
        <w:rPr>
          <w:rFonts w:eastAsia="Calibri"/>
        </w:rPr>
        <w:t xml:space="preserve">0,64 на 100 тыс. населения в 2022 году в Ленинском районе. </w:t>
      </w:r>
    </w:p>
    <w:p w:rsidR="00D1106F" w:rsidRPr="00796ABA" w:rsidRDefault="00D1106F" w:rsidP="00D1106F">
      <w:pPr>
        <w:pStyle w:val="a3"/>
        <w:spacing w:after="0"/>
        <w:ind w:firstLine="709"/>
        <w:jc w:val="both"/>
        <w:rPr>
          <w:rFonts w:eastAsia="Calibri"/>
        </w:rPr>
      </w:pPr>
      <w:r w:rsidRPr="00796ABA">
        <w:rPr>
          <w:rFonts w:eastAsia="Calibri"/>
        </w:rPr>
        <w:t>Показатель заболеваемости среднероссийский (0,41), Дальневосточного федерального</w:t>
      </w:r>
      <w:r w:rsidR="00494EF6" w:rsidRPr="00796ABA">
        <w:rPr>
          <w:rFonts w:eastAsia="Calibri"/>
        </w:rPr>
        <w:t xml:space="preserve"> </w:t>
      </w:r>
      <w:r w:rsidRPr="00796ABA">
        <w:rPr>
          <w:rFonts w:eastAsia="Calibri"/>
        </w:rPr>
        <w:t>округа</w:t>
      </w:r>
      <w:r w:rsidR="00494EF6" w:rsidRPr="00796ABA">
        <w:rPr>
          <w:rFonts w:eastAsia="Calibri"/>
        </w:rPr>
        <w:t xml:space="preserve"> </w:t>
      </w:r>
      <w:r w:rsidR="00BC4D54">
        <w:rPr>
          <w:rFonts w:eastAsia="Calibri"/>
        </w:rPr>
        <w:t>(0,30), рис. 5</w:t>
      </w:r>
      <w:r w:rsidRPr="00796ABA">
        <w:rPr>
          <w:rFonts w:eastAsia="Calibri"/>
        </w:rPr>
        <w:t>2.</w:t>
      </w:r>
      <w:r w:rsidR="00494EF6" w:rsidRPr="00796ABA">
        <w:rPr>
          <w:rFonts w:eastAsia="Calibri"/>
        </w:rPr>
        <w:t xml:space="preserve"> </w:t>
      </w:r>
    </w:p>
    <w:p w:rsidR="00D1106F" w:rsidRPr="00796ABA" w:rsidRDefault="00D1106F" w:rsidP="00796ABA">
      <w:pPr>
        <w:pStyle w:val="a3"/>
        <w:spacing w:after="0"/>
        <w:jc w:val="both"/>
      </w:pPr>
    </w:p>
    <w:p w:rsidR="00D1106F" w:rsidRDefault="00D1106F" w:rsidP="00796ABA">
      <w:pPr>
        <w:pStyle w:val="a3"/>
        <w:spacing w:after="0"/>
        <w:jc w:val="center"/>
      </w:pPr>
      <w:r>
        <w:rPr>
          <w:noProof/>
        </w:rPr>
        <w:drawing>
          <wp:inline distT="0" distB="0" distL="0" distR="0" wp14:anchorId="55ED7AC1" wp14:editId="128B102A">
            <wp:extent cx="5907820" cy="2377440"/>
            <wp:effectExtent l="0" t="0" r="17145" b="2286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96ABA" w:rsidRPr="00043549" w:rsidRDefault="00796ABA" w:rsidP="00796ABA">
      <w:pPr>
        <w:pStyle w:val="a3"/>
        <w:spacing w:after="0"/>
        <w:jc w:val="center"/>
      </w:pPr>
    </w:p>
    <w:p w:rsidR="00D1106F" w:rsidRPr="00B02142" w:rsidRDefault="00D1106F" w:rsidP="00796ABA">
      <w:pPr>
        <w:jc w:val="center"/>
        <w:rPr>
          <w:color w:val="000000"/>
          <w:sz w:val="22"/>
          <w:szCs w:val="22"/>
        </w:rPr>
      </w:pPr>
      <w:r w:rsidRPr="00B02142">
        <w:rPr>
          <w:b/>
          <w:sz w:val="22"/>
          <w:szCs w:val="22"/>
        </w:rPr>
        <w:t xml:space="preserve">Рис. </w:t>
      </w:r>
      <w:r w:rsidR="00BC4D54" w:rsidRPr="00BC4D54">
        <w:rPr>
          <w:b/>
          <w:sz w:val="22"/>
          <w:szCs w:val="22"/>
        </w:rPr>
        <w:t>5</w:t>
      </w:r>
      <w:r w:rsidRPr="00BC4D54">
        <w:rPr>
          <w:b/>
          <w:sz w:val="22"/>
          <w:szCs w:val="22"/>
        </w:rPr>
        <w:t>2.</w:t>
      </w:r>
      <w:r w:rsidRPr="00B02142">
        <w:rPr>
          <w:sz w:val="22"/>
          <w:szCs w:val="22"/>
        </w:rPr>
        <w:t xml:space="preserve"> </w:t>
      </w:r>
      <w:r w:rsidRPr="00B02142">
        <w:rPr>
          <w:color w:val="000000"/>
          <w:sz w:val="22"/>
          <w:szCs w:val="22"/>
        </w:rPr>
        <w:t>Динамика заболеваемости менингококковой инфекцией 2009-202</w:t>
      </w:r>
      <w:r>
        <w:rPr>
          <w:color w:val="000000"/>
          <w:sz w:val="22"/>
          <w:szCs w:val="22"/>
        </w:rPr>
        <w:t>3</w:t>
      </w:r>
      <w:r w:rsidRPr="00B02142">
        <w:rPr>
          <w:color w:val="000000"/>
          <w:sz w:val="22"/>
          <w:szCs w:val="22"/>
        </w:rPr>
        <w:t xml:space="preserve"> гг.</w:t>
      </w:r>
    </w:p>
    <w:p w:rsidR="00D1106F" w:rsidRPr="00043549" w:rsidRDefault="00D1106F" w:rsidP="00796ABA">
      <w:pPr>
        <w:pStyle w:val="a3"/>
        <w:spacing w:after="0"/>
      </w:pPr>
    </w:p>
    <w:p w:rsidR="00D1106F" w:rsidRDefault="00D1106F" w:rsidP="00796ABA">
      <w:pPr>
        <w:pStyle w:val="a3"/>
        <w:spacing w:after="0"/>
        <w:ind w:firstLine="709"/>
        <w:jc w:val="both"/>
        <w:rPr>
          <w:rFonts w:eastAsia="Calibri"/>
        </w:rPr>
      </w:pPr>
      <w:r w:rsidRPr="00796ABA">
        <w:rPr>
          <w:rFonts w:eastAsia="Calibri"/>
        </w:rPr>
        <w:t>В структуре менингококковой инфекции за последние 5 лет (2018-2023 гг.) на генерализованные формы менингококковой инфекции (</w:t>
      </w:r>
      <w:r w:rsidR="00BC4D54">
        <w:rPr>
          <w:rFonts w:eastAsia="Calibri"/>
        </w:rPr>
        <w:t>ГФМИ) приходится 100% (табл. 63</w:t>
      </w:r>
      <w:r w:rsidRPr="00796ABA">
        <w:rPr>
          <w:rFonts w:eastAsia="Calibri"/>
        </w:rPr>
        <w:t>).</w:t>
      </w:r>
      <w:r w:rsidR="00494EF6" w:rsidRPr="00796ABA">
        <w:rPr>
          <w:rFonts w:eastAsia="Calibri"/>
        </w:rPr>
        <w:t xml:space="preserve"> </w:t>
      </w:r>
    </w:p>
    <w:p w:rsidR="00796ABA" w:rsidRPr="00796ABA" w:rsidRDefault="00796ABA" w:rsidP="00796ABA">
      <w:pPr>
        <w:pStyle w:val="a3"/>
        <w:spacing w:after="0"/>
        <w:ind w:firstLine="709"/>
        <w:jc w:val="both"/>
        <w:rPr>
          <w:rFonts w:eastAsia="Calibri"/>
        </w:rPr>
      </w:pPr>
    </w:p>
    <w:p w:rsidR="00D1106F" w:rsidRPr="00043549" w:rsidRDefault="00D1106F" w:rsidP="00796ABA">
      <w:pPr>
        <w:pStyle w:val="a3"/>
        <w:spacing w:after="0"/>
        <w:jc w:val="right"/>
        <w:rPr>
          <w:rStyle w:val="afff2"/>
          <w:bCs/>
        </w:rPr>
      </w:pPr>
      <w:r w:rsidRPr="00043549">
        <w:rPr>
          <w:rStyle w:val="afff2"/>
          <w:bCs/>
        </w:rPr>
        <w:t xml:space="preserve">Таблица </w:t>
      </w:r>
      <w:r w:rsidR="00BC4D54" w:rsidRPr="00BC4D54">
        <w:rPr>
          <w:rStyle w:val="afff2"/>
          <w:bCs/>
        </w:rPr>
        <w:t>63</w:t>
      </w:r>
    </w:p>
    <w:p w:rsidR="00D1106F" w:rsidRPr="00932803" w:rsidRDefault="00D1106F" w:rsidP="00796ABA">
      <w:pPr>
        <w:pStyle w:val="a5"/>
        <w:jc w:val="center"/>
        <w:rPr>
          <w:rFonts w:ascii="Times New Roman" w:hAnsi="Times New Roman"/>
          <w:b/>
          <w:iCs/>
        </w:rPr>
      </w:pPr>
      <w:r w:rsidRPr="00932803">
        <w:rPr>
          <w:rFonts w:ascii="Times New Roman" w:hAnsi="Times New Roman"/>
          <w:b/>
          <w:iCs/>
        </w:rPr>
        <w:t>Менингококковая инфекция (на 100 тыс. населения)</w:t>
      </w:r>
    </w:p>
    <w:p w:rsidR="00D1106F" w:rsidRPr="00043549" w:rsidRDefault="00D1106F" w:rsidP="00D1106F">
      <w:pPr>
        <w:pStyle w:val="a5"/>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1"/>
        <w:gridCol w:w="797"/>
        <w:gridCol w:w="797"/>
        <w:gridCol w:w="797"/>
        <w:gridCol w:w="797"/>
        <w:gridCol w:w="797"/>
        <w:gridCol w:w="797"/>
        <w:gridCol w:w="797"/>
        <w:gridCol w:w="797"/>
        <w:gridCol w:w="791"/>
      </w:tblGrid>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Территории</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2015</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2016</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2017</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2018</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2019</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2020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2021</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2022</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2023</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Российская Федерация</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0,67</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0,51</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0,59</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0,70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0,74</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0,26</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0,21</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0,43</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0,41</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Еврейская автономная область</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1,19</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1,19</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1,81</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0,61</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0,62</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bCs/>
                <w:lang w:eastAsia="zh-CN"/>
              </w:rPr>
            </w:pPr>
            <w:r w:rsidRPr="00AD6B19">
              <w:rPr>
                <w:rFonts w:ascii="Times New Roman" w:hAnsi="Times New Roman"/>
                <w:bCs/>
                <w:lang w:eastAsia="zh-C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bCs/>
                <w:lang w:eastAsia="zh-CN"/>
              </w:rPr>
            </w:pPr>
            <w:r w:rsidRPr="00AD6B19">
              <w:rPr>
                <w:rFonts w:ascii="Times New Roman" w:hAnsi="Times New Roman"/>
                <w:bCs/>
                <w:lang w:eastAsia="zh-C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bCs/>
                <w:lang w:eastAsia="zh-CN"/>
              </w:rPr>
            </w:pPr>
            <w:r w:rsidRPr="00AD6B19">
              <w:rPr>
                <w:rFonts w:ascii="Times New Roman" w:hAnsi="Times New Roman"/>
                <w:bCs/>
                <w:lang w:eastAsia="zh-CN"/>
              </w:rPr>
              <w:t>0,64</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г. Биробиджан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2,6</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1,3</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2,7</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1,35</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Биробиджанский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Облученский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3,92</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lastRenderedPageBreak/>
              <w:t>Смидовичский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Ленинский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5,2</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5,4</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5,66</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r w:rsidR="00D1106F" w:rsidRPr="00AD6B19" w:rsidTr="00AD6B19">
        <w:tc>
          <w:tcPr>
            <w:tcW w:w="1142" w:type="pct"/>
            <w:tcBorders>
              <w:top w:val="single" w:sz="4" w:space="0" w:color="auto"/>
              <w:left w:val="single" w:sz="4" w:space="0" w:color="auto"/>
              <w:bottom w:val="single" w:sz="4" w:space="0" w:color="auto"/>
              <w:right w:val="single" w:sz="4" w:space="0" w:color="auto"/>
            </w:tcBorders>
            <w:hideMark/>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Октябрьский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c>
          <w:tcPr>
            <w:tcW w:w="429" w:type="pct"/>
            <w:tcBorders>
              <w:top w:val="single" w:sz="4" w:space="0" w:color="auto"/>
              <w:left w:val="single" w:sz="4" w:space="0" w:color="auto"/>
              <w:bottom w:val="single" w:sz="4" w:space="0" w:color="auto"/>
              <w:right w:val="single" w:sz="4" w:space="0" w:color="auto"/>
            </w:tcBorders>
          </w:tcPr>
          <w:p w:rsidR="00D1106F" w:rsidRPr="00AD6B19" w:rsidRDefault="00D1106F" w:rsidP="00AD6B19">
            <w:pPr>
              <w:pStyle w:val="a5"/>
              <w:spacing w:beforeLines="20" w:before="48" w:afterLines="20" w:after="48"/>
              <w:jc w:val="center"/>
              <w:rPr>
                <w:rFonts w:ascii="Times New Roman" w:hAnsi="Times New Roman"/>
              </w:rPr>
            </w:pPr>
            <w:r w:rsidRPr="00AD6B19">
              <w:rPr>
                <w:rFonts w:ascii="Times New Roman" w:hAnsi="Times New Roman"/>
              </w:rPr>
              <w:t>0</w:t>
            </w:r>
          </w:p>
        </w:tc>
      </w:tr>
    </w:tbl>
    <w:p w:rsidR="00D1106F" w:rsidRPr="00043549" w:rsidRDefault="00D1106F" w:rsidP="00AD6B19">
      <w:pPr>
        <w:pStyle w:val="a5"/>
        <w:ind w:firstLine="709"/>
        <w:jc w:val="both"/>
        <w:rPr>
          <w:rFonts w:ascii="Times New Roman" w:hAnsi="Times New Roman"/>
          <w:sz w:val="24"/>
          <w:szCs w:val="24"/>
        </w:rPr>
      </w:pPr>
    </w:p>
    <w:p w:rsidR="00D1106F" w:rsidRPr="00AD6B19" w:rsidRDefault="00D1106F" w:rsidP="00AD6B19">
      <w:pPr>
        <w:pStyle w:val="a3"/>
        <w:spacing w:after="0"/>
        <w:ind w:firstLine="709"/>
        <w:jc w:val="both"/>
        <w:rPr>
          <w:rFonts w:eastAsia="Calibri"/>
        </w:rPr>
      </w:pPr>
      <w:r w:rsidRPr="00AD6B19">
        <w:rPr>
          <w:rFonts w:eastAsia="Calibri"/>
        </w:rPr>
        <w:t>В 2022 году выявляли</w:t>
      </w:r>
      <w:r w:rsidR="00494EF6" w:rsidRPr="00AD6B19">
        <w:rPr>
          <w:rFonts w:eastAsia="Calibri"/>
        </w:rPr>
        <w:t xml:space="preserve"> </w:t>
      </w:r>
      <w:r w:rsidRPr="00AD6B19">
        <w:rPr>
          <w:rFonts w:eastAsia="Calibri"/>
        </w:rPr>
        <w:t>серогруппу</w:t>
      </w:r>
      <w:r w:rsidR="00494EF6" w:rsidRPr="00AD6B19">
        <w:rPr>
          <w:rFonts w:eastAsia="Calibri"/>
        </w:rPr>
        <w:t xml:space="preserve"> </w:t>
      </w:r>
      <w:r w:rsidR="00A00A38">
        <w:rPr>
          <w:rFonts w:eastAsia="Calibri"/>
          <w:lang w:val="en-US"/>
        </w:rPr>
        <w:t>B</w:t>
      </w:r>
      <w:r w:rsidR="00A00A38">
        <w:rPr>
          <w:rFonts w:eastAsia="Calibri"/>
        </w:rPr>
        <w:t xml:space="preserve"> в</w:t>
      </w:r>
      <w:r w:rsidRPr="00AD6B19">
        <w:rPr>
          <w:rFonts w:eastAsia="Calibri"/>
        </w:rPr>
        <w:t xml:space="preserve"> 100,0% случаях.</w:t>
      </w:r>
      <w:r w:rsidR="00494EF6" w:rsidRPr="00AD6B19">
        <w:rPr>
          <w:rFonts w:eastAsia="Calibri"/>
        </w:rPr>
        <w:t xml:space="preserve"> </w:t>
      </w:r>
    </w:p>
    <w:p w:rsidR="00D1106F" w:rsidRDefault="00D1106F" w:rsidP="00AD6B19">
      <w:pPr>
        <w:pStyle w:val="a3"/>
        <w:spacing w:after="0"/>
        <w:ind w:firstLine="709"/>
        <w:jc w:val="both"/>
        <w:rPr>
          <w:rFonts w:eastAsia="Calibri"/>
        </w:rPr>
      </w:pPr>
      <w:r w:rsidRPr="00AD6B19">
        <w:rPr>
          <w:rFonts w:eastAsia="Calibri"/>
        </w:rPr>
        <w:t>Задачи</w:t>
      </w:r>
      <w:r w:rsidR="00494EF6" w:rsidRPr="00AD6B19">
        <w:rPr>
          <w:rFonts w:eastAsia="Calibri"/>
        </w:rPr>
        <w:t xml:space="preserve"> </w:t>
      </w:r>
      <w:r w:rsidRPr="00AD6B19">
        <w:rPr>
          <w:rFonts w:eastAsia="Calibri"/>
        </w:rPr>
        <w:t>на</w:t>
      </w:r>
      <w:r w:rsidR="00494EF6" w:rsidRPr="00AD6B19">
        <w:rPr>
          <w:rFonts w:eastAsia="Calibri"/>
        </w:rPr>
        <w:t xml:space="preserve"> </w:t>
      </w:r>
      <w:r w:rsidRPr="00AD6B19">
        <w:rPr>
          <w:rFonts w:eastAsia="Calibri"/>
        </w:rPr>
        <w:t>2024 г.: активное расширение тактики упреждающей вакцинопрофилактики, а именно плановой вакцинации детей и вакцинации лиц из групп риска с использованием современных вакцин,</w:t>
      </w:r>
      <w:r w:rsidR="00494EF6" w:rsidRPr="00AD6B19">
        <w:rPr>
          <w:rFonts w:eastAsia="Calibri"/>
        </w:rPr>
        <w:t xml:space="preserve"> </w:t>
      </w:r>
      <w:r w:rsidRPr="00AD6B19">
        <w:rPr>
          <w:rFonts w:eastAsia="Calibri"/>
        </w:rPr>
        <w:t>проведение лабораторной диагностики, которая определяет качество и достоверность аналитических показателей эпидемиологического надзора за менингококковой инфекцией и гнойными бактериальными менингитами.</w:t>
      </w:r>
    </w:p>
    <w:p w:rsidR="00D1106F" w:rsidRPr="00AD6B19" w:rsidRDefault="00AD6B19" w:rsidP="001C2084">
      <w:pPr>
        <w:spacing w:before="120"/>
        <w:jc w:val="center"/>
        <w:rPr>
          <w:b/>
        </w:rPr>
      </w:pPr>
      <w:r>
        <w:rPr>
          <w:b/>
          <w:shd w:val="clear" w:color="auto" w:fill="FFFFFF"/>
        </w:rPr>
        <w:t>1.3.2</w:t>
      </w:r>
      <w:r w:rsidR="001C2084">
        <w:rPr>
          <w:b/>
          <w:shd w:val="clear" w:color="auto" w:fill="FFFFFF"/>
        </w:rPr>
        <w:t xml:space="preserve">. </w:t>
      </w:r>
      <w:r>
        <w:rPr>
          <w:b/>
          <w:shd w:val="clear" w:color="auto" w:fill="FFFFFF"/>
        </w:rPr>
        <w:t xml:space="preserve"> </w:t>
      </w:r>
      <w:r w:rsidR="00D1106F" w:rsidRPr="00AD6B19">
        <w:rPr>
          <w:b/>
          <w:shd w:val="clear" w:color="auto" w:fill="FFFFFF"/>
        </w:rPr>
        <w:t>Парентеральные вирусные</w:t>
      </w:r>
      <w:r w:rsidR="00D1106F" w:rsidRPr="00AD6B19">
        <w:rPr>
          <w:b/>
        </w:rPr>
        <w:t xml:space="preserve"> гепатиты</w:t>
      </w:r>
    </w:p>
    <w:p w:rsidR="00D1106F" w:rsidRPr="00AD6B19" w:rsidRDefault="00D1106F" w:rsidP="00AD6B19">
      <w:pPr>
        <w:pStyle w:val="a3"/>
        <w:spacing w:after="0"/>
        <w:ind w:firstLine="709"/>
        <w:jc w:val="both"/>
        <w:rPr>
          <w:rFonts w:eastAsia="Calibri"/>
        </w:rPr>
      </w:pPr>
      <w:r w:rsidRPr="00AD6B19">
        <w:rPr>
          <w:rFonts w:eastAsia="Calibri"/>
        </w:rPr>
        <w:t>В результате реализации программы массовой иммунизации населения области против гепатита В были достигнуты значительные успехи в борьбе с данной инфекцией. Заболеваемость острыми формами парентеральных вирусных гепатитов в Еврейской автономной области</w:t>
      </w:r>
      <w:r w:rsidR="00494EF6" w:rsidRPr="00AD6B19">
        <w:rPr>
          <w:rFonts w:eastAsia="Calibri"/>
        </w:rPr>
        <w:t xml:space="preserve"> </w:t>
      </w:r>
      <w:r w:rsidRPr="00AD6B19">
        <w:rPr>
          <w:rFonts w:eastAsia="Calibri"/>
        </w:rPr>
        <w:t xml:space="preserve">имеет устойчивую тенденцию к снижению. </w:t>
      </w:r>
    </w:p>
    <w:p w:rsidR="00D1106F" w:rsidRPr="00AD6B19" w:rsidRDefault="00D1106F" w:rsidP="00AD6B19">
      <w:pPr>
        <w:pStyle w:val="a3"/>
        <w:spacing w:after="0"/>
        <w:ind w:firstLine="709"/>
        <w:jc w:val="both"/>
        <w:rPr>
          <w:rFonts w:eastAsia="Calibri"/>
        </w:rPr>
      </w:pPr>
      <w:r w:rsidRPr="00AD6B19">
        <w:rPr>
          <w:rFonts w:eastAsia="Calibri"/>
        </w:rPr>
        <w:t>Активность эпидемического процесса вирусных гепатитов в ЕАО поддерживается преимущественно регистрацией высоких уровней заболеваемости хроническими формами при значительном снижении регистрации острых форм.</w:t>
      </w:r>
    </w:p>
    <w:p w:rsidR="00D1106F" w:rsidRPr="00AD6B19" w:rsidRDefault="00D1106F" w:rsidP="00AD6B19">
      <w:pPr>
        <w:pStyle w:val="a3"/>
        <w:spacing w:after="0"/>
        <w:ind w:firstLine="709"/>
        <w:jc w:val="both"/>
        <w:rPr>
          <w:rFonts w:eastAsia="Calibri"/>
        </w:rPr>
      </w:pPr>
      <w:r w:rsidRPr="00AD6B19">
        <w:rPr>
          <w:rFonts w:eastAsia="Calibri"/>
        </w:rPr>
        <w:t>В период с 2018 по 2023 гг. парентеральные острые вирусные гепатиты (ОВГ) как впервые установленный диагноз на территории Еврейской автономной области не регистрировались</w:t>
      </w:r>
      <w:r w:rsidR="00494EF6" w:rsidRPr="00AD6B19">
        <w:rPr>
          <w:rFonts w:eastAsia="Calibri"/>
        </w:rPr>
        <w:t xml:space="preserve"> </w:t>
      </w:r>
      <w:r w:rsidRPr="00AD6B19">
        <w:rPr>
          <w:rFonts w:eastAsia="Calibri"/>
        </w:rPr>
        <w:t>(в 2017 г.- 1 слу</w:t>
      </w:r>
      <w:r w:rsidR="00DE692A">
        <w:rPr>
          <w:rFonts w:eastAsia="Calibri"/>
        </w:rPr>
        <w:t xml:space="preserve">чай острого вирусного гепатита </w:t>
      </w:r>
      <w:r w:rsidR="00DE692A">
        <w:rPr>
          <w:rFonts w:eastAsia="Calibri"/>
          <w:lang w:val="en-US"/>
        </w:rPr>
        <w:t>B</w:t>
      </w:r>
      <w:r w:rsidRPr="00AD6B19">
        <w:rPr>
          <w:rFonts w:eastAsia="Calibri"/>
        </w:rPr>
        <w:t>, или 0,60 на 100 тыс. населения и 1 случай острого вирусного гепат</w:t>
      </w:r>
      <w:r w:rsidR="00DE692A">
        <w:rPr>
          <w:rFonts w:eastAsia="Calibri"/>
        </w:rPr>
        <w:t xml:space="preserve">ита </w:t>
      </w:r>
      <w:r w:rsidR="00DE692A">
        <w:rPr>
          <w:rFonts w:eastAsia="Calibri"/>
          <w:lang w:val="en-US"/>
        </w:rPr>
        <w:t>C</w:t>
      </w:r>
      <w:r w:rsidR="00494EF6" w:rsidRPr="00AD6B19">
        <w:rPr>
          <w:rFonts w:eastAsia="Calibri"/>
        </w:rPr>
        <w:t xml:space="preserve"> </w:t>
      </w:r>
      <w:r w:rsidRPr="00AD6B19">
        <w:rPr>
          <w:rFonts w:eastAsia="Calibri"/>
        </w:rPr>
        <w:t>и</w:t>
      </w:r>
      <w:r w:rsidR="00D660F4">
        <w:rPr>
          <w:rFonts w:eastAsia="Calibri"/>
        </w:rPr>
        <w:t>ли 1,22 на 100 тыс. населения).</w:t>
      </w:r>
    </w:p>
    <w:p w:rsidR="00D1106F" w:rsidRPr="00AD6B19" w:rsidRDefault="00D1106F" w:rsidP="00AD6B19">
      <w:pPr>
        <w:pStyle w:val="a3"/>
        <w:spacing w:after="0"/>
        <w:ind w:firstLine="709"/>
        <w:jc w:val="both"/>
        <w:rPr>
          <w:rFonts w:eastAsia="Calibri"/>
        </w:rPr>
      </w:pPr>
      <w:r w:rsidRPr="00AD6B19">
        <w:rPr>
          <w:rFonts w:eastAsia="Calibri"/>
        </w:rPr>
        <w:t>Среднемноголетний показатель заболеваемости (СМП) за 2014 - 2023 гг. составляет 0,11 на 100 тыс. населения.</w:t>
      </w:r>
    </w:p>
    <w:p w:rsidR="00D1106F" w:rsidRPr="00AD6B19" w:rsidRDefault="00D1106F" w:rsidP="00AD6B19">
      <w:pPr>
        <w:pStyle w:val="a3"/>
        <w:spacing w:after="0"/>
        <w:ind w:firstLine="709"/>
        <w:jc w:val="both"/>
        <w:rPr>
          <w:rFonts w:eastAsia="Calibri"/>
        </w:rPr>
      </w:pPr>
      <w:r w:rsidRPr="00AD6B19">
        <w:rPr>
          <w:rFonts w:eastAsia="Calibri"/>
        </w:rPr>
        <w:t>Показатель заболеваемости ОГВ</w:t>
      </w:r>
      <w:r w:rsidR="00494EF6" w:rsidRPr="00AD6B19">
        <w:rPr>
          <w:rFonts w:eastAsia="Calibri"/>
        </w:rPr>
        <w:t xml:space="preserve"> </w:t>
      </w:r>
      <w:r w:rsidRPr="00AD6B19">
        <w:rPr>
          <w:rFonts w:eastAsia="Calibri"/>
        </w:rPr>
        <w:t>в Дальневосточном федеральном округе (0,16), среднеросси</w:t>
      </w:r>
      <w:r w:rsidR="00BC4D54">
        <w:rPr>
          <w:rFonts w:eastAsia="Calibri"/>
        </w:rPr>
        <w:t>йский показатель (0,34), рис. 5</w:t>
      </w:r>
      <w:r w:rsidRPr="00AD6B19">
        <w:rPr>
          <w:rFonts w:eastAsia="Calibri"/>
        </w:rPr>
        <w:t xml:space="preserve">3. </w:t>
      </w:r>
    </w:p>
    <w:p w:rsidR="00D1106F" w:rsidRPr="00AD6B19" w:rsidRDefault="00D1106F" w:rsidP="00AD6B19">
      <w:pPr>
        <w:ind w:firstLine="709"/>
        <w:jc w:val="both"/>
      </w:pPr>
    </w:p>
    <w:p w:rsidR="00D1106F" w:rsidRPr="001228A2" w:rsidRDefault="00D1106F" w:rsidP="00AD6B19">
      <w:pPr>
        <w:jc w:val="both"/>
      </w:pPr>
      <w:r w:rsidRPr="001228A2">
        <w:rPr>
          <w:noProof/>
        </w:rPr>
        <w:drawing>
          <wp:inline distT="0" distB="0" distL="0" distR="0" wp14:anchorId="7BF7CAC2" wp14:editId="6C2A7AD2">
            <wp:extent cx="5899868" cy="2456953"/>
            <wp:effectExtent l="0" t="0" r="24765" b="1968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1106F" w:rsidRPr="00AD6B19" w:rsidRDefault="00D1106F" w:rsidP="00AD6B19">
      <w:pPr>
        <w:ind w:firstLine="709"/>
        <w:jc w:val="center"/>
        <w:rPr>
          <w:b/>
        </w:rPr>
      </w:pPr>
    </w:p>
    <w:p w:rsidR="00D1106F" w:rsidRDefault="00D1106F" w:rsidP="00AD6B19">
      <w:pPr>
        <w:jc w:val="center"/>
        <w:rPr>
          <w:sz w:val="22"/>
        </w:rPr>
      </w:pPr>
      <w:r w:rsidRPr="00AD6B19">
        <w:rPr>
          <w:b/>
          <w:sz w:val="22"/>
        </w:rPr>
        <w:t xml:space="preserve">Рис. </w:t>
      </w:r>
      <w:r w:rsidR="00BC4D54" w:rsidRPr="00BC4D54">
        <w:rPr>
          <w:b/>
          <w:sz w:val="22"/>
        </w:rPr>
        <w:t>5</w:t>
      </w:r>
      <w:r w:rsidRPr="00BC4D54">
        <w:rPr>
          <w:b/>
          <w:sz w:val="22"/>
        </w:rPr>
        <w:t>3.</w:t>
      </w:r>
      <w:r w:rsidRPr="00AD6B19">
        <w:rPr>
          <w:sz w:val="22"/>
        </w:rPr>
        <w:t xml:space="preserve"> Динамика заболеваемости острым вирусным гепатитом</w:t>
      </w:r>
      <w:r w:rsidR="00494EF6" w:rsidRPr="00AD6B19">
        <w:rPr>
          <w:sz w:val="22"/>
        </w:rPr>
        <w:t xml:space="preserve"> </w:t>
      </w:r>
      <w:r w:rsidRPr="00AD6B19">
        <w:rPr>
          <w:sz w:val="22"/>
        </w:rPr>
        <w:t>В на 100 тыс. населения (2008-2023 гг.)</w:t>
      </w:r>
    </w:p>
    <w:p w:rsidR="00AD6B19" w:rsidRPr="00AD6B19" w:rsidRDefault="00AD6B19" w:rsidP="00AD6B19">
      <w:pPr>
        <w:jc w:val="center"/>
        <w:rPr>
          <w:sz w:val="22"/>
        </w:rPr>
      </w:pPr>
    </w:p>
    <w:p w:rsidR="00D1106F" w:rsidRPr="00AD6B19" w:rsidRDefault="00D1106F" w:rsidP="00AD6B19">
      <w:pPr>
        <w:pStyle w:val="a3"/>
        <w:spacing w:after="0"/>
        <w:ind w:firstLine="709"/>
        <w:jc w:val="both"/>
        <w:rPr>
          <w:rFonts w:eastAsia="Calibri"/>
        </w:rPr>
      </w:pPr>
      <w:r w:rsidRPr="00AD6B19">
        <w:rPr>
          <w:rFonts w:eastAsia="Calibri"/>
        </w:rPr>
        <w:lastRenderedPageBreak/>
        <w:t>В области поддерживается высокий уровень своевременности охвата вакцинацией против гепатита В детей по достижении 12 месяцев, в 2023 году показатель составил 96,7 (2022 г. - 96,5%, 2021 г.- 95,2%).</w:t>
      </w:r>
    </w:p>
    <w:p w:rsidR="00D1106F" w:rsidRPr="00AD6B19" w:rsidRDefault="00D1106F" w:rsidP="00AD6B19">
      <w:pPr>
        <w:pStyle w:val="a3"/>
        <w:spacing w:after="0"/>
        <w:ind w:firstLine="709"/>
        <w:jc w:val="both"/>
        <w:rPr>
          <w:rFonts w:eastAsia="Calibri"/>
        </w:rPr>
      </w:pPr>
      <w:r w:rsidRPr="00AD6B19">
        <w:rPr>
          <w:rFonts w:eastAsia="Calibri"/>
        </w:rPr>
        <w:t>Основной мерой профилактики гепатита В является проведение вакцинации населения в соответствии с национальным календарем профилактических прививок.</w:t>
      </w:r>
    </w:p>
    <w:p w:rsidR="00D1106F" w:rsidRPr="00AD6B19" w:rsidRDefault="00D1106F" w:rsidP="00AD6B19">
      <w:pPr>
        <w:pStyle w:val="a3"/>
        <w:spacing w:after="0"/>
        <w:ind w:firstLine="709"/>
        <w:jc w:val="both"/>
        <w:rPr>
          <w:rFonts w:eastAsia="Calibri"/>
        </w:rPr>
      </w:pPr>
      <w:r w:rsidRPr="00AD6B19">
        <w:rPr>
          <w:rFonts w:eastAsia="Calibri"/>
        </w:rPr>
        <w:t>Увеличился охват вакцинацией лиц в возрасте 18—35 лет с 95,3% в 2014 г. до 98,2% (2022 г.- 95,9%, 2021г. – 95, 6 %, 2020 г. - 95, 6 %), в возрасте 36—59 лет с 53,8% в 2014 г. до</w:t>
      </w:r>
      <w:r w:rsidR="00494EF6" w:rsidRPr="00AD6B19">
        <w:rPr>
          <w:rFonts w:eastAsia="Calibri"/>
        </w:rPr>
        <w:t xml:space="preserve"> </w:t>
      </w:r>
      <w:r w:rsidRPr="00AD6B19">
        <w:rPr>
          <w:rFonts w:eastAsia="Calibri"/>
        </w:rPr>
        <w:t>95,1% (2022 г.-95,8 %, 2021 г. – 94,7%, 2020 г. - 94,7%).</w:t>
      </w:r>
    </w:p>
    <w:p w:rsidR="00D1106F" w:rsidRPr="00AD6B19" w:rsidRDefault="00D1106F" w:rsidP="00AD6B19">
      <w:pPr>
        <w:pStyle w:val="a3"/>
        <w:spacing w:after="0"/>
        <w:ind w:firstLine="709"/>
        <w:jc w:val="both"/>
        <w:rPr>
          <w:rFonts w:eastAsia="Calibri"/>
        </w:rPr>
      </w:pPr>
      <w:r w:rsidRPr="00AD6B19">
        <w:rPr>
          <w:rFonts w:eastAsia="Calibri"/>
        </w:rPr>
        <w:t xml:space="preserve">В 2023 году по данным серологического мониторинга состояния коллективного иммунитета к ОГВ обследовано 682 человека, серопозитивных 286 человека (41,9%), в 2022 году- 61,3%. </w:t>
      </w:r>
    </w:p>
    <w:p w:rsidR="00D1106F" w:rsidRPr="00AD6B19" w:rsidRDefault="00D1106F" w:rsidP="00AD6B19">
      <w:pPr>
        <w:pStyle w:val="a3"/>
        <w:spacing w:after="0"/>
        <w:ind w:firstLine="709"/>
        <w:jc w:val="both"/>
        <w:rPr>
          <w:rFonts w:eastAsia="Calibri"/>
        </w:rPr>
      </w:pPr>
      <w:r w:rsidRPr="00AD6B19">
        <w:rPr>
          <w:rFonts w:eastAsia="Calibri"/>
        </w:rPr>
        <w:t>В возрастной группе 9-10 года (обследовано 105 детей) защитные титры антител анти – HbsAg (&gt; 10 МЕ /л) имеются у 30,5% (2022 г.-18,2%), в</w:t>
      </w:r>
      <w:r w:rsidR="00494EF6" w:rsidRPr="00AD6B19">
        <w:rPr>
          <w:rFonts w:eastAsia="Calibri"/>
        </w:rPr>
        <w:t xml:space="preserve"> </w:t>
      </w:r>
      <w:r w:rsidRPr="00AD6B19">
        <w:rPr>
          <w:rFonts w:eastAsia="Calibri"/>
        </w:rPr>
        <w:t>возрастной группе 16-17 лет (обследовано 115 чел.) защитные титры антител анти – HbsAg (&gt; 10 МЕ /л) имеются у 16,5% (2022 г.-25,5%, 2021 г.- 45,5%, 2020 г.- 33,0%), в возрастной группе 20-29 лет (обследовано 101 чел.) защитные титры антител анти – HbsAg (&gt; 10 МЕ /л) имеются у 51,5% (2022 г.- 31,3%, 2021 г.- 66,3%, 2020 г.- 74,0%), в возрастной группе 30-39 лет (обследовано 119 чел.) защитные титры антител анти – HbsAg (&gt; 10 МЕ /л) имеются у 53,8% (2022 г.- 56,0%, 2021 г.- 60,4%, 2020 г.- 31,0%), в возрастной группе 40-49 лет (обследовано 114 чел.) защитные титры антител анти – HbsAg (&gt; 10 МЕ /л) имеются у 54,4%, 2022 г.- 54,8%, 2021 г.- 60,7%,2 020 г.-25,0%), в возрастной группе 50-59 лет (обследовано</w:t>
      </w:r>
      <w:r w:rsidR="00494EF6" w:rsidRPr="00AD6B19">
        <w:rPr>
          <w:rFonts w:eastAsia="Calibri"/>
        </w:rPr>
        <w:t xml:space="preserve"> </w:t>
      </w:r>
      <w:r w:rsidRPr="00AD6B19">
        <w:rPr>
          <w:rFonts w:eastAsia="Calibri"/>
        </w:rPr>
        <w:t>128 чел.) защитные титры антител анти – HbsAg (&gt; 10 МЕ /л) имеются у 44,5% (2022 г.- 49,5%, 2021 г.- 77,0%, 2020 г.-58,3%).</w:t>
      </w:r>
    </w:p>
    <w:p w:rsidR="00D1106F" w:rsidRPr="00AD6B19" w:rsidRDefault="00D1106F" w:rsidP="00AD6B19">
      <w:pPr>
        <w:pStyle w:val="a3"/>
        <w:spacing w:after="0"/>
        <w:ind w:firstLine="709"/>
        <w:jc w:val="both"/>
        <w:rPr>
          <w:rFonts w:eastAsia="Calibri"/>
        </w:rPr>
      </w:pPr>
      <w:r w:rsidRPr="00AD6B19">
        <w:rPr>
          <w:rFonts w:eastAsia="Calibri"/>
        </w:rPr>
        <w:t xml:space="preserve">Задачи на 2024 год: систематическая масштабная работа по приверженности к вакцинации, поддержание не менее 95% охват иммунизацией против вирусного гепатита В населения на каждом педиатрическом участке. </w:t>
      </w:r>
    </w:p>
    <w:p w:rsidR="00D1106F" w:rsidRPr="00AD6B19" w:rsidRDefault="00D1106F" w:rsidP="00AD6B19">
      <w:pPr>
        <w:pStyle w:val="a3"/>
        <w:spacing w:after="0"/>
        <w:ind w:firstLine="709"/>
        <w:jc w:val="both"/>
        <w:rPr>
          <w:rFonts w:eastAsia="Calibri"/>
        </w:rPr>
      </w:pPr>
      <w:r w:rsidRPr="00AD6B19">
        <w:rPr>
          <w:rFonts w:eastAsia="Calibri"/>
        </w:rPr>
        <w:t xml:space="preserve">В области в период с 2018 - 2023 гг. не зарегистрировано случаев заболеваемости </w:t>
      </w:r>
      <w:r w:rsidR="00DE692A">
        <w:rPr>
          <w:rFonts w:eastAsia="Calibri"/>
          <w:b/>
        </w:rPr>
        <w:t xml:space="preserve">острым гепатитом </w:t>
      </w:r>
      <w:r w:rsidR="00DE692A">
        <w:rPr>
          <w:rFonts w:eastAsia="Calibri"/>
          <w:b/>
          <w:lang w:val="en-US"/>
        </w:rPr>
        <w:t>C</w:t>
      </w:r>
      <w:r w:rsidRPr="00AD6B19">
        <w:rPr>
          <w:rFonts w:eastAsia="Calibri"/>
        </w:rPr>
        <w:t xml:space="preserve"> (ОГС).</w:t>
      </w:r>
      <w:r w:rsidR="00494EF6" w:rsidRPr="00AD6B19">
        <w:rPr>
          <w:rFonts w:eastAsia="Calibri"/>
        </w:rPr>
        <w:t xml:space="preserve"> </w:t>
      </w:r>
      <w:r w:rsidRPr="00AD6B19">
        <w:rPr>
          <w:rFonts w:eastAsia="Calibri"/>
        </w:rPr>
        <w:t xml:space="preserve">В 2017 году, зарегистрирован 1 случай ОГС, или 1,22 на 100 тыс. населения. </w:t>
      </w:r>
    </w:p>
    <w:p w:rsidR="00D1106F" w:rsidRPr="00AD6B19" w:rsidRDefault="00D1106F" w:rsidP="00AD6B19">
      <w:pPr>
        <w:pStyle w:val="a3"/>
        <w:spacing w:after="0"/>
        <w:ind w:firstLine="709"/>
        <w:jc w:val="both"/>
        <w:rPr>
          <w:rFonts w:eastAsia="Calibri"/>
        </w:rPr>
      </w:pPr>
      <w:r w:rsidRPr="00AD6B19">
        <w:rPr>
          <w:rFonts w:eastAsia="Calibri"/>
        </w:rPr>
        <w:t>Показатель заболеваемости ОГС в Дальневосточном федеральном округе (0,41), среднеросси</w:t>
      </w:r>
      <w:r w:rsidR="00BC4D54">
        <w:rPr>
          <w:rFonts w:eastAsia="Calibri"/>
        </w:rPr>
        <w:t>йский показатель (0,95), рис. 5</w:t>
      </w:r>
      <w:r w:rsidRPr="00AD6B19">
        <w:rPr>
          <w:rFonts w:eastAsia="Calibri"/>
        </w:rPr>
        <w:t>4.</w:t>
      </w:r>
    </w:p>
    <w:p w:rsidR="00D1106F" w:rsidRPr="00AD6B19" w:rsidRDefault="00D1106F" w:rsidP="00AD6B19">
      <w:pPr>
        <w:ind w:firstLine="709"/>
        <w:jc w:val="both"/>
      </w:pPr>
    </w:p>
    <w:p w:rsidR="00D1106F" w:rsidRPr="001228A2" w:rsidRDefault="00D1106F" w:rsidP="00D1106F">
      <w:pPr>
        <w:jc w:val="both"/>
      </w:pPr>
      <w:r w:rsidRPr="001228A2">
        <w:rPr>
          <w:noProof/>
        </w:rPr>
        <w:drawing>
          <wp:inline distT="0" distB="0" distL="0" distR="0" wp14:anchorId="34B6BE5B" wp14:editId="61B16A78">
            <wp:extent cx="5891916" cy="2520563"/>
            <wp:effectExtent l="0" t="0" r="13970" b="1333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1106F" w:rsidRPr="001228A2" w:rsidRDefault="00D1106F" w:rsidP="00AD6B19">
      <w:pPr>
        <w:ind w:firstLine="709"/>
        <w:jc w:val="both"/>
      </w:pPr>
    </w:p>
    <w:p w:rsidR="00D1106F" w:rsidRDefault="00DE692A" w:rsidP="00AD6B19">
      <w:pPr>
        <w:jc w:val="center"/>
        <w:rPr>
          <w:sz w:val="22"/>
        </w:rPr>
      </w:pPr>
      <w:r>
        <w:rPr>
          <w:b/>
          <w:sz w:val="22"/>
        </w:rPr>
        <w:t xml:space="preserve">Рис. </w:t>
      </w:r>
      <w:r w:rsidR="00BC4D54" w:rsidRPr="00BC4D54">
        <w:rPr>
          <w:b/>
          <w:sz w:val="22"/>
        </w:rPr>
        <w:t>5</w:t>
      </w:r>
      <w:r w:rsidRPr="00BC4D54">
        <w:rPr>
          <w:b/>
          <w:sz w:val="22"/>
        </w:rPr>
        <w:t>4.</w:t>
      </w:r>
      <w:r w:rsidR="00D1106F" w:rsidRPr="00AD6B19">
        <w:rPr>
          <w:sz w:val="22"/>
        </w:rPr>
        <w:t xml:space="preserve"> Динамика заболеваемости острым вирусным гепатитом С на 100 тыс. населения (2008-2023 гг.)</w:t>
      </w:r>
    </w:p>
    <w:p w:rsidR="00AD6B19" w:rsidRPr="00AD6B19" w:rsidRDefault="00AD6B19" w:rsidP="00AD6B19">
      <w:pPr>
        <w:jc w:val="center"/>
      </w:pPr>
    </w:p>
    <w:p w:rsidR="00D1106F" w:rsidRPr="001228A2" w:rsidRDefault="00D1106F" w:rsidP="00AD6B19">
      <w:pPr>
        <w:ind w:firstLine="709"/>
        <w:jc w:val="both"/>
      </w:pPr>
      <w:r w:rsidRPr="001228A2">
        <w:lastRenderedPageBreak/>
        <w:t>В отчетном году случаев внутрибольничного инфицирования парентеральными гепатита в медицинских организациях не зарегистрировано.</w:t>
      </w:r>
      <w:r w:rsidR="00494EF6">
        <w:t xml:space="preserve"> </w:t>
      </w:r>
    </w:p>
    <w:p w:rsidR="00D1106F" w:rsidRPr="001228A2" w:rsidRDefault="00D1106F" w:rsidP="00AD6B19">
      <w:pPr>
        <w:widowControl w:val="0"/>
        <w:ind w:firstLine="709"/>
        <w:jc w:val="both"/>
        <w:rPr>
          <w:color w:val="000000"/>
          <w:lang w:bidi="ru-RU"/>
        </w:rPr>
      </w:pPr>
      <w:r w:rsidRPr="001228A2">
        <w:rPr>
          <w:color w:val="000000"/>
          <w:lang w:bidi="ru-RU"/>
        </w:rPr>
        <w:t xml:space="preserve">На территории области продолжают регистрироваться высокие уровни заболеваемости </w:t>
      </w:r>
      <w:r w:rsidRPr="001228A2">
        <w:rPr>
          <w:b/>
          <w:bCs/>
          <w:color w:val="000000"/>
          <w:shd w:val="clear" w:color="auto" w:fill="FFFFFF"/>
          <w:lang w:bidi="ru-RU"/>
        </w:rPr>
        <w:t xml:space="preserve">хроническими формами вирусных гепатитов </w:t>
      </w:r>
      <w:r w:rsidRPr="001228A2">
        <w:rPr>
          <w:color w:val="000000"/>
          <w:lang w:bidi="ru-RU"/>
        </w:rPr>
        <w:t>(ХВГ). Всего в 202</w:t>
      </w:r>
      <w:r>
        <w:rPr>
          <w:color w:val="000000"/>
          <w:lang w:bidi="ru-RU"/>
        </w:rPr>
        <w:t>3</w:t>
      </w:r>
      <w:r w:rsidRPr="001228A2">
        <w:rPr>
          <w:color w:val="000000"/>
          <w:lang w:bidi="ru-RU"/>
        </w:rPr>
        <w:t xml:space="preserve"> году зарегистрировано </w:t>
      </w:r>
      <w:r>
        <w:rPr>
          <w:color w:val="000000"/>
          <w:lang w:bidi="ru-RU"/>
        </w:rPr>
        <w:t>64</w:t>
      </w:r>
      <w:r w:rsidRPr="001228A2">
        <w:rPr>
          <w:color w:val="000000"/>
          <w:lang w:bidi="ru-RU"/>
        </w:rPr>
        <w:t xml:space="preserve"> случа</w:t>
      </w:r>
      <w:r>
        <w:rPr>
          <w:color w:val="000000"/>
          <w:lang w:bidi="ru-RU"/>
        </w:rPr>
        <w:t>я (43,40)</w:t>
      </w:r>
      <w:r w:rsidRPr="001228A2">
        <w:rPr>
          <w:color w:val="000000"/>
          <w:lang w:bidi="ru-RU"/>
        </w:rPr>
        <w:t xml:space="preserve"> ХВГ (202</w:t>
      </w:r>
      <w:r>
        <w:rPr>
          <w:color w:val="000000"/>
          <w:lang w:bidi="ru-RU"/>
        </w:rPr>
        <w:t>2</w:t>
      </w:r>
      <w:r w:rsidRPr="001228A2">
        <w:rPr>
          <w:color w:val="000000"/>
          <w:lang w:bidi="ru-RU"/>
        </w:rPr>
        <w:t xml:space="preserve"> г. – </w:t>
      </w:r>
      <w:r>
        <w:rPr>
          <w:color w:val="000000"/>
          <w:lang w:bidi="ru-RU"/>
        </w:rPr>
        <w:t>58 случаев (37,07), 2021 г.- 29</w:t>
      </w:r>
      <w:r w:rsidRPr="001228A2">
        <w:rPr>
          <w:color w:val="000000"/>
          <w:lang w:bidi="ru-RU"/>
        </w:rPr>
        <w:t xml:space="preserve"> случай</w:t>
      </w:r>
      <w:r>
        <w:rPr>
          <w:color w:val="000000"/>
          <w:lang w:bidi="ru-RU"/>
        </w:rPr>
        <w:t xml:space="preserve"> (18,32</w:t>
      </w:r>
      <w:r w:rsidRPr="001228A2">
        <w:rPr>
          <w:color w:val="000000"/>
          <w:lang w:bidi="ru-RU"/>
        </w:rPr>
        <w:t>).</w:t>
      </w:r>
    </w:p>
    <w:p w:rsidR="00D1106F" w:rsidRPr="001228A2" w:rsidRDefault="00D1106F" w:rsidP="00AD6B19">
      <w:pPr>
        <w:widowControl w:val="0"/>
        <w:ind w:firstLine="709"/>
        <w:jc w:val="both"/>
        <w:rPr>
          <w:color w:val="000000"/>
          <w:highlight w:val="yellow"/>
          <w:lang w:bidi="ru-RU"/>
        </w:rPr>
      </w:pPr>
      <w:r w:rsidRPr="001228A2">
        <w:rPr>
          <w:color w:val="000000"/>
          <w:lang w:bidi="ru-RU"/>
        </w:rPr>
        <w:t>В 202</w:t>
      </w:r>
      <w:r>
        <w:rPr>
          <w:color w:val="000000"/>
          <w:lang w:bidi="ru-RU"/>
        </w:rPr>
        <w:t>3</w:t>
      </w:r>
      <w:r w:rsidRPr="001228A2">
        <w:rPr>
          <w:color w:val="000000"/>
          <w:lang w:bidi="ru-RU"/>
        </w:rPr>
        <w:t xml:space="preserve"> году в этиологической структуре впервые зарегистрированных случаев ХВГ преобладает </w:t>
      </w:r>
      <w:r w:rsidRPr="001228A2">
        <w:rPr>
          <w:b/>
          <w:color w:val="000000"/>
          <w:lang w:bidi="ru-RU"/>
        </w:rPr>
        <w:t>хронический гепатит С</w:t>
      </w:r>
      <w:r w:rsidRPr="001228A2">
        <w:rPr>
          <w:color w:val="000000"/>
          <w:lang w:bidi="ru-RU"/>
        </w:rPr>
        <w:t xml:space="preserve"> (ХГС), выявлено 5</w:t>
      </w:r>
      <w:r>
        <w:rPr>
          <w:color w:val="000000"/>
          <w:lang w:bidi="ru-RU"/>
        </w:rPr>
        <w:t>5</w:t>
      </w:r>
      <w:r w:rsidRPr="001228A2">
        <w:rPr>
          <w:color w:val="000000"/>
          <w:lang w:bidi="ru-RU"/>
        </w:rPr>
        <w:t xml:space="preserve"> случа</w:t>
      </w:r>
      <w:r>
        <w:rPr>
          <w:color w:val="000000"/>
          <w:lang w:bidi="ru-RU"/>
        </w:rPr>
        <w:t>ев</w:t>
      </w:r>
      <w:r w:rsidRPr="001228A2">
        <w:rPr>
          <w:color w:val="000000"/>
          <w:lang w:bidi="ru-RU"/>
        </w:rPr>
        <w:t>, или 3</w:t>
      </w:r>
      <w:r>
        <w:rPr>
          <w:color w:val="000000"/>
          <w:lang w:bidi="ru-RU"/>
        </w:rPr>
        <w:t>7</w:t>
      </w:r>
      <w:r w:rsidRPr="001228A2">
        <w:rPr>
          <w:color w:val="000000"/>
          <w:lang w:bidi="ru-RU"/>
        </w:rPr>
        <w:t>,</w:t>
      </w:r>
      <w:r>
        <w:rPr>
          <w:color w:val="000000"/>
          <w:lang w:bidi="ru-RU"/>
        </w:rPr>
        <w:t>30</w:t>
      </w:r>
      <w:r w:rsidRPr="001228A2">
        <w:rPr>
          <w:color w:val="000000"/>
          <w:lang w:bidi="ru-RU"/>
        </w:rPr>
        <w:t>% на 100 тыс. населения, что выше среднероссийского показателя (</w:t>
      </w:r>
      <w:r>
        <w:rPr>
          <w:color w:val="000000"/>
          <w:lang w:bidi="ru-RU"/>
        </w:rPr>
        <w:t>31,81</w:t>
      </w:r>
      <w:r w:rsidRPr="001228A2">
        <w:rPr>
          <w:color w:val="000000"/>
          <w:lang w:bidi="ru-RU"/>
        </w:rPr>
        <w:t xml:space="preserve">%) – на </w:t>
      </w:r>
      <w:r>
        <w:rPr>
          <w:color w:val="000000"/>
          <w:lang w:bidi="ru-RU"/>
        </w:rPr>
        <w:t>5,49</w:t>
      </w:r>
      <w:r w:rsidRPr="001228A2">
        <w:rPr>
          <w:color w:val="000000"/>
          <w:lang w:bidi="ru-RU"/>
        </w:rPr>
        <w:t>% и показателя ДФО (</w:t>
      </w:r>
      <w:r>
        <w:rPr>
          <w:color w:val="000000"/>
          <w:lang w:bidi="ru-RU"/>
        </w:rPr>
        <w:t>31,21</w:t>
      </w:r>
      <w:r w:rsidRPr="001228A2">
        <w:rPr>
          <w:color w:val="000000"/>
          <w:lang w:bidi="ru-RU"/>
        </w:rPr>
        <w:t xml:space="preserve">%) – на </w:t>
      </w:r>
      <w:r>
        <w:rPr>
          <w:color w:val="000000"/>
          <w:lang w:bidi="ru-RU"/>
        </w:rPr>
        <w:t>6,09</w:t>
      </w:r>
      <w:r w:rsidRPr="001228A2">
        <w:rPr>
          <w:color w:val="000000"/>
          <w:lang w:bidi="ru-RU"/>
        </w:rPr>
        <w:t>%.</w:t>
      </w:r>
    </w:p>
    <w:p w:rsidR="00D1106F" w:rsidRPr="001228A2" w:rsidRDefault="00D1106F" w:rsidP="00AD6B19">
      <w:pPr>
        <w:ind w:firstLine="709"/>
        <w:jc w:val="both"/>
      </w:pPr>
      <w:r w:rsidRPr="001228A2">
        <w:t>Заболеваемость ХГВ в 202</w:t>
      </w:r>
      <w:r>
        <w:t>3</w:t>
      </w:r>
      <w:r w:rsidRPr="001228A2">
        <w:t xml:space="preserve"> году увеличилась</w:t>
      </w:r>
      <w:r>
        <w:t>,</w:t>
      </w:r>
      <w:r w:rsidRPr="001228A2">
        <w:t xml:space="preserve"> с </w:t>
      </w:r>
      <w:r>
        <w:t>5</w:t>
      </w:r>
      <w:r w:rsidRPr="001228A2">
        <w:t xml:space="preserve"> случаев или </w:t>
      </w:r>
      <w:r>
        <w:t>3,20</w:t>
      </w:r>
      <w:r w:rsidRPr="001228A2">
        <w:t xml:space="preserve"> на 100</w:t>
      </w:r>
      <w:r>
        <w:t xml:space="preserve"> </w:t>
      </w:r>
      <w:r w:rsidRPr="001228A2">
        <w:t>тыс. населения в 202</w:t>
      </w:r>
      <w:r>
        <w:t>2</w:t>
      </w:r>
      <w:r w:rsidRPr="001228A2">
        <w:t xml:space="preserve"> году до </w:t>
      </w:r>
      <w:r>
        <w:t>9</w:t>
      </w:r>
      <w:r w:rsidRPr="001228A2">
        <w:t xml:space="preserve"> случаев или </w:t>
      </w:r>
      <w:r>
        <w:t>6,10</w:t>
      </w:r>
      <w:r w:rsidRPr="001228A2">
        <w:t xml:space="preserve"> на 100 тыс. населения. Показатель заболеваемости ХГВ</w:t>
      </w:r>
      <w:r w:rsidRPr="001228A2">
        <w:rPr>
          <w:bCs/>
        </w:rPr>
        <w:t xml:space="preserve"> ниже</w:t>
      </w:r>
      <w:r w:rsidR="00494EF6">
        <w:rPr>
          <w:bCs/>
        </w:rPr>
        <w:t xml:space="preserve"> </w:t>
      </w:r>
      <w:r w:rsidRPr="001228A2">
        <w:t>уровня среднероссийского (</w:t>
      </w:r>
      <w:r>
        <w:t>8,50</w:t>
      </w:r>
      <w:r w:rsidRPr="001228A2">
        <w:t>) – на 79,7% и</w:t>
      </w:r>
      <w:r w:rsidR="00494EF6">
        <w:t xml:space="preserve"> </w:t>
      </w:r>
      <w:r w:rsidRPr="001228A2">
        <w:t>уровня</w:t>
      </w:r>
      <w:r w:rsidR="00494EF6">
        <w:t xml:space="preserve"> </w:t>
      </w:r>
      <w:r w:rsidRPr="001228A2">
        <w:t>ДФО (</w:t>
      </w:r>
      <w:r>
        <w:t>8,05</w:t>
      </w:r>
      <w:r w:rsidRPr="001228A2">
        <w:t>) – на 59,0%.</w:t>
      </w:r>
    </w:p>
    <w:p w:rsidR="00D1106F" w:rsidRDefault="00D1106F" w:rsidP="00AD6B19">
      <w:pPr>
        <w:tabs>
          <w:tab w:val="left" w:pos="0"/>
        </w:tabs>
        <w:ind w:firstLine="709"/>
        <w:jc w:val="both"/>
      </w:pPr>
      <w:r w:rsidRPr="00380983">
        <w:t>Задачи на 2024 год: информирование населения об основных особенностях этих заболеваний, путях профилактики и диагностики с использованием всех средств массовой информации и обязательным включением вопросов профилактики в учебные программы организаций, осуществляющих образовательную деятельность, усиление контроля по выполнению противоэпидемических мероприятий в медицинских организациях и предприятиях бытового обслуживания населения.</w:t>
      </w:r>
    </w:p>
    <w:p w:rsidR="00D1106F" w:rsidRPr="00AD6B19" w:rsidRDefault="00AD6B19" w:rsidP="00AD6B19">
      <w:pPr>
        <w:spacing w:before="120"/>
        <w:jc w:val="center"/>
        <w:rPr>
          <w:b/>
        </w:rPr>
      </w:pPr>
      <w:r>
        <w:rPr>
          <w:b/>
        </w:rPr>
        <w:t>1.3.3</w:t>
      </w:r>
      <w:r w:rsidR="001C2084">
        <w:rPr>
          <w:b/>
        </w:rPr>
        <w:t>.</w:t>
      </w:r>
      <w:r w:rsidR="00D1106F" w:rsidRPr="00AD6B19">
        <w:rPr>
          <w:b/>
        </w:rPr>
        <w:t xml:space="preserve"> Дизентерия и другие острые кишечные инфекции</w:t>
      </w:r>
    </w:p>
    <w:p w:rsidR="00D1106F" w:rsidRPr="00AD6B19" w:rsidRDefault="00D1106F" w:rsidP="00AD6B19">
      <w:pPr>
        <w:ind w:firstLine="709"/>
        <w:jc w:val="both"/>
      </w:pPr>
      <w:r w:rsidRPr="00AD6B19">
        <w:t>В 2023 году зарегистрировано 755 случаев</w:t>
      </w:r>
      <w:r w:rsidR="00494EF6" w:rsidRPr="00AD6B19">
        <w:t xml:space="preserve"> </w:t>
      </w:r>
      <w:r w:rsidRPr="00AD6B19">
        <w:t>острых кишечных инфекций (ОКИ), показатель на 100 тыс. населения составил 512,01, против 755 случаев или 482,6 в 2022 году (2021 – 484 или 305,74).</w:t>
      </w:r>
    </w:p>
    <w:p w:rsidR="00D1106F" w:rsidRPr="00AD6B19" w:rsidRDefault="00D1106F" w:rsidP="00AD6B19">
      <w:pPr>
        <w:ind w:firstLine="709"/>
        <w:jc w:val="both"/>
      </w:pPr>
      <w:r w:rsidRPr="00AD6B19">
        <w:t>Территориями эпидемиологического риска по сумме ОКИ являются Октябрьский район (1957,95) и город Биробиджан (618,65), где уровень заболеваемости превышает областной показатель в 4 раза и 1,2 раза соответственно.</w:t>
      </w:r>
    </w:p>
    <w:p w:rsidR="00D1106F" w:rsidRPr="00AD6B19" w:rsidRDefault="00D1106F" w:rsidP="00AD6B19">
      <w:pPr>
        <w:ind w:firstLine="709"/>
        <w:jc w:val="both"/>
      </w:pPr>
      <w:r w:rsidRPr="00AD6B19">
        <w:t xml:space="preserve">Показатель заболеваемости ОКИ установленной этиологии в 2023 г. составил 209,55 на 100 тыс. населения. В структуре ОКИ преобладали заболевания с неустановленной этиологией 439 случая или 297,71%. </w:t>
      </w:r>
    </w:p>
    <w:p w:rsidR="00D1106F" w:rsidRPr="00AD6B19" w:rsidRDefault="00D1106F" w:rsidP="00AD6B19">
      <w:pPr>
        <w:widowControl w:val="0"/>
        <w:ind w:firstLine="709"/>
        <w:jc w:val="both"/>
        <w:rPr>
          <w:color w:val="000000"/>
          <w:lang w:bidi="ru-RU"/>
        </w:rPr>
      </w:pPr>
      <w:r w:rsidRPr="00AD6B19">
        <w:rPr>
          <w:color w:val="000000"/>
          <w:lang w:bidi="ru-RU"/>
        </w:rPr>
        <w:t>В 2023 году увеличилась доля ОКИ, вызванные установленными бактериальными возбудителями и составила 52,22% (2022 г. – 26,21%), ОКИ ротавирусной этиологии составили 111,22% (2022 г. – 120,17%), ОКИ норовирусной этиологии составили 42,72% (2022 г. – 47,30%).</w:t>
      </w:r>
    </w:p>
    <w:p w:rsidR="00D1106F" w:rsidRPr="00AD6B19" w:rsidRDefault="00D1106F" w:rsidP="00AD6B19">
      <w:pPr>
        <w:widowControl w:val="0"/>
        <w:ind w:firstLine="709"/>
        <w:jc w:val="both"/>
        <w:rPr>
          <w:color w:val="000000"/>
          <w:lang w:bidi="ru-RU"/>
        </w:rPr>
      </w:pPr>
      <w:r w:rsidRPr="00AD6B19">
        <w:rPr>
          <w:color w:val="000000"/>
          <w:lang w:bidi="ru-RU"/>
        </w:rPr>
        <w:t>Регистрировались случаи ОКИ, вызванные кампилобактериями (7 случая или 4,75%), иерсиниями энтероколитика (1 случай или 0,68%).</w:t>
      </w:r>
    </w:p>
    <w:p w:rsidR="00D1106F" w:rsidRPr="001228A2" w:rsidRDefault="00D1106F" w:rsidP="00AD6B19">
      <w:pPr>
        <w:ind w:firstLine="709"/>
        <w:jc w:val="both"/>
      </w:pPr>
      <w:r w:rsidRPr="00AD6B19">
        <w:t>ОКИ установленной этиологии в возрастных</w:t>
      </w:r>
      <w:r w:rsidR="00494EF6" w:rsidRPr="00AD6B19">
        <w:t xml:space="preserve"> </w:t>
      </w:r>
      <w:r w:rsidRPr="00AD6B19">
        <w:t>группах</w:t>
      </w:r>
      <w:r w:rsidR="00494EF6" w:rsidRPr="00AD6B19">
        <w:t xml:space="preserve"> </w:t>
      </w:r>
      <w:r w:rsidRPr="00AD6B19">
        <w:t xml:space="preserve">до 17 лет (49 случаев или 33,23 на 100 тыс. населения) и до 14 лет (12 случаев или 8,14 на 100 тыс. населения) отмечено уменьшение заболеваемости среди подростков до 17 лет в 1,2 раза, а среди детей до 14 лет отмечается увеличение в 1,7 раз, количество зарегистрированных случаев в 2022 году составило 57 случая (36,43) 7 случаев </w:t>
      </w:r>
      <w:r w:rsidR="00BC4D54">
        <w:t>(4,47) соответственно, табл. 64</w:t>
      </w:r>
      <w:r w:rsidRPr="00AD6B19">
        <w:t>.</w:t>
      </w:r>
    </w:p>
    <w:p w:rsidR="00D1106F" w:rsidRPr="001228A2" w:rsidRDefault="00D1106F" w:rsidP="00AD6B19">
      <w:pPr>
        <w:ind w:firstLine="709"/>
        <w:jc w:val="right"/>
      </w:pPr>
      <w:r w:rsidRPr="00AD6B19">
        <w:t xml:space="preserve">Таблица </w:t>
      </w:r>
      <w:r w:rsidR="00BC4D54" w:rsidRPr="00BC4D54">
        <w:t>64</w:t>
      </w:r>
    </w:p>
    <w:p w:rsidR="00D1106F" w:rsidRPr="00AD6B19" w:rsidRDefault="00D1106F" w:rsidP="00AD6B19">
      <w:pPr>
        <w:jc w:val="center"/>
        <w:rPr>
          <w:b/>
          <w:sz w:val="22"/>
        </w:rPr>
      </w:pPr>
      <w:r w:rsidRPr="00AD6B19">
        <w:rPr>
          <w:b/>
          <w:sz w:val="22"/>
        </w:rPr>
        <w:t xml:space="preserve">Динамика заболеваемости </w:t>
      </w:r>
      <w:r w:rsidRPr="00AD6B19">
        <w:rPr>
          <w:b/>
          <w:bCs/>
          <w:color w:val="000000"/>
          <w:sz w:val="22"/>
          <w:shd w:val="clear" w:color="auto" w:fill="FFFFFF"/>
          <w:lang w:bidi="ru-RU"/>
        </w:rPr>
        <w:t>ОКИ</w:t>
      </w:r>
    </w:p>
    <w:p w:rsidR="00D1106F" w:rsidRPr="001228A2" w:rsidRDefault="00D1106F" w:rsidP="00AD6B19">
      <w:pPr>
        <w:ind w:firstLine="709"/>
        <w:jc w:val="right"/>
      </w:pPr>
    </w:p>
    <w:tbl>
      <w:tblPr>
        <w:tblW w:w="92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077"/>
        <w:gridCol w:w="1089"/>
        <w:gridCol w:w="1393"/>
        <w:gridCol w:w="1283"/>
        <w:gridCol w:w="1256"/>
        <w:gridCol w:w="1113"/>
      </w:tblGrid>
      <w:tr w:rsidR="00D1106F" w:rsidRPr="00AD6B19" w:rsidTr="00BC4D54">
        <w:tc>
          <w:tcPr>
            <w:tcW w:w="2036" w:type="dxa"/>
            <w:shd w:val="clear" w:color="auto" w:fill="auto"/>
          </w:tcPr>
          <w:p w:rsidR="00D1106F" w:rsidRPr="00AD6B19" w:rsidRDefault="00D1106F" w:rsidP="00AD6B19">
            <w:pPr>
              <w:spacing w:before="20" w:after="20"/>
              <w:jc w:val="center"/>
              <w:rPr>
                <w:sz w:val="22"/>
              </w:rPr>
            </w:pPr>
          </w:p>
        </w:tc>
        <w:tc>
          <w:tcPr>
            <w:tcW w:w="1077" w:type="dxa"/>
          </w:tcPr>
          <w:p w:rsidR="00D1106F" w:rsidRPr="00AD6B19" w:rsidRDefault="00D1106F" w:rsidP="00AD6B19">
            <w:pPr>
              <w:spacing w:before="20" w:after="20"/>
              <w:jc w:val="center"/>
              <w:rPr>
                <w:sz w:val="22"/>
              </w:rPr>
            </w:pPr>
            <w:r w:rsidRPr="00AD6B19">
              <w:rPr>
                <w:sz w:val="22"/>
              </w:rPr>
              <w:t>2018 г.</w:t>
            </w:r>
          </w:p>
        </w:tc>
        <w:tc>
          <w:tcPr>
            <w:tcW w:w="1089" w:type="dxa"/>
          </w:tcPr>
          <w:p w:rsidR="00D1106F" w:rsidRPr="00AD6B19" w:rsidRDefault="00D1106F" w:rsidP="00AD6B19">
            <w:pPr>
              <w:spacing w:before="20" w:after="20"/>
              <w:jc w:val="center"/>
              <w:rPr>
                <w:sz w:val="22"/>
              </w:rPr>
            </w:pPr>
            <w:r w:rsidRPr="00AD6B19">
              <w:rPr>
                <w:sz w:val="22"/>
              </w:rPr>
              <w:t>2019 г.</w:t>
            </w:r>
          </w:p>
        </w:tc>
        <w:tc>
          <w:tcPr>
            <w:tcW w:w="1393" w:type="dxa"/>
            <w:shd w:val="clear" w:color="auto" w:fill="auto"/>
          </w:tcPr>
          <w:p w:rsidR="00D1106F" w:rsidRPr="00AD6B19" w:rsidRDefault="00D1106F" w:rsidP="00AD6B19">
            <w:pPr>
              <w:spacing w:before="20" w:after="20"/>
              <w:jc w:val="center"/>
              <w:rPr>
                <w:sz w:val="22"/>
              </w:rPr>
            </w:pPr>
            <w:r w:rsidRPr="00AD6B19">
              <w:rPr>
                <w:sz w:val="22"/>
              </w:rPr>
              <w:t>2020 г.</w:t>
            </w:r>
          </w:p>
        </w:tc>
        <w:tc>
          <w:tcPr>
            <w:tcW w:w="1283" w:type="dxa"/>
          </w:tcPr>
          <w:p w:rsidR="00D1106F" w:rsidRPr="00AD6B19" w:rsidRDefault="00D1106F" w:rsidP="00AD6B19">
            <w:pPr>
              <w:spacing w:before="20" w:after="20"/>
              <w:jc w:val="center"/>
              <w:rPr>
                <w:sz w:val="22"/>
              </w:rPr>
            </w:pPr>
            <w:r w:rsidRPr="00AD6B19">
              <w:rPr>
                <w:sz w:val="22"/>
              </w:rPr>
              <w:t>2021 г.</w:t>
            </w:r>
          </w:p>
        </w:tc>
        <w:tc>
          <w:tcPr>
            <w:tcW w:w="1256" w:type="dxa"/>
          </w:tcPr>
          <w:p w:rsidR="00D1106F" w:rsidRPr="00AD6B19" w:rsidRDefault="00D1106F" w:rsidP="00AD6B19">
            <w:pPr>
              <w:spacing w:before="20" w:after="20"/>
              <w:jc w:val="center"/>
              <w:rPr>
                <w:sz w:val="22"/>
              </w:rPr>
            </w:pPr>
            <w:r w:rsidRPr="00AD6B19">
              <w:rPr>
                <w:sz w:val="22"/>
              </w:rPr>
              <w:t xml:space="preserve">2022 г. </w:t>
            </w:r>
          </w:p>
        </w:tc>
        <w:tc>
          <w:tcPr>
            <w:tcW w:w="1113" w:type="dxa"/>
          </w:tcPr>
          <w:p w:rsidR="00D1106F" w:rsidRPr="00AD6B19" w:rsidRDefault="00D1106F" w:rsidP="00AD6B19">
            <w:pPr>
              <w:spacing w:before="20" w:after="20"/>
              <w:jc w:val="center"/>
              <w:rPr>
                <w:sz w:val="22"/>
              </w:rPr>
            </w:pPr>
            <w:r w:rsidRPr="00AD6B19">
              <w:rPr>
                <w:sz w:val="22"/>
              </w:rPr>
              <w:t>2023 г.</w:t>
            </w:r>
          </w:p>
        </w:tc>
      </w:tr>
      <w:tr w:rsidR="00D1106F" w:rsidRPr="00AD6B19" w:rsidTr="00BC4D54">
        <w:tc>
          <w:tcPr>
            <w:tcW w:w="2036" w:type="dxa"/>
            <w:shd w:val="clear" w:color="auto" w:fill="auto"/>
          </w:tcPr>
          <w:p w:rsidR="00D1106F" w:rsidRPr="00AD6B19" w:rsidRDefault="00D1106F" w:rsidP="00AD6B19">
            <w:pPr>
              <w:spacing w:before="20" w:after="20"/>
              <w:jc w:val="center"/>
              <w:rPr>
                <w:sz w:val="22"/>
              </w:rPr>
            </w:pPr>
            <w:r w:rsidRPr="00AD6B19">
              <w:rPr>
                <w:sz w:val="22"/>
              </w:rPr>
              <w:t>ОКИ установленной этиологии</w:t>
            </w:r>
          </w:p>
        </w:tc>
        <w:tc>
          <w:tcPr>
            <w:tcW w:w="1077" w:type="dxa"/>
          </w:tcPr>
          <w:p w:rsidR="00D1106F" w:rsidRPr="00AD6B19" w:rsidRDefault="00D1106F" w:rsidP="00AD6B19">
            <w:pPr>
              <w:spacing w:before="20" w:after="20"/>
              <w:jc w:val="center"/>
              <w:rPr>
                <w:sz w:val="22"/>
              </w:rPr>
            </w:pPr>
            <w:r w:rsidRPr="00AD6B19">
              <w:rPr>
                <w:sz w:val="22"/>
              </w:rPr>
              <w:t>357,45</w:t>
            </w:r>
          </w:p>
        </w:tc>
        <w:tc>
          <w:tcPr>
            <w:tcW w:w="1089" w:type="dxa"/>
          </w:tcPr>
          <w:p w:rsidR="00D1106F" w:rsidRPr="00AD6B19" w:rsidRDefault="00D1106F" w:rsidP="00AD6B19">
            <w:pPr>
              <w:spacing w:before="20" w:after="20"/>
              <w:jc w:val="center"/>
              <w:rPr>
                <w:sz w:val="22"/>
              </w:rPr>
            </w:pPr>
            <w:r w:rsidRPr="00AD6B19">
              <w:rPr>
                <w:sz w:val="22"/>
              </w:rPr>
              <w:t>425,89</w:t>
            </w:r>
          </w:p>
        </w:tc>
        <w:tc>
          <w:tcPr>
            <w:tcW w:w="1393" w:type="dxa"/>
            <w:shd w:val="clear" w:color="auto" w:fill="auto"/>
          </w:tcPr>
          <w:p w:rsidR="00D1106F" w:rsidRPr="00AD6B19" w:rsidRDefault="00D1106F" w:rsidP="00AD6B19">
            <w:pPr>
              <w:spacing w:before="20" w:after="20"/>
              <w:jc w:val="center"/>
              <w:rPr>
                <w:sz w:val="22"/>
                <w:highlight w:val="green"/>
              </w:rPr>
            </w:pPr>
            <w:r w:rsidRPr="00AD6B19">
              <w:rPr>
                <w:sz w:val="22"/>
              </w:rPr>
              <w:t>138,83</w:t>
            </w:r>
          </w:p>
        </w:tc>
        <w:tc>
          <w:tcPr>
            <w:tcW w:w="1283" w:type="dxa"/>
          </w:tcPr>
          <w:p w:rsidR="00D1106F" w:rsidRPr="00AD6B19" w:rsidRDefault="00D1106F" w:rsidP="00AD6B19">
            <w:pPr>
              <w:spacing w:before="20" w:after="20"/>
              <w:jc w:val="center"/>
              <w:rPr>
                <w:sz w:val="22"/>
              </w:rPr>
            </w:pPr>
            <w:r w:rsidRPr="00AD6B19">
              <w:rPr>
                <w:sz w:val="22"/>
              </w:rPr>
              <w:t>90,96</w:t>
            </w:r>
          </w:p>
        </w:tc>
        <w:tc>
          <w:tcPr>
            <w:tcW w:w="1256" w:type="dxa"/>
          </w:tcPr>
          <w:p w:rsidR="00D1106F" w:rsidRPr="00AD6B19" w:rsidRDefault="00D1106F" w:rsidP="00AD6B19">
            <w:pPr>
              <w:spacing w:before="20" w:after="20"/>
              <w:jc w:val="center"/>
              <w:rPr>
                <w:sz w:val="22"/>
              </w:rPr>
            </w:pPr>
            <w:r w:rsidRPr="00AD6B19">
              <w:rPr>
                <w:sz w:val="22"/>
              </w:rPr>
              <w:t>196,23</w:t>
            </w:r>
          </w:p>
        </w:tc>
        <w:tc>
          <w:tcPr>
            <w:tcW w:w="1113" w:type="dxa"/>
          </w:tcPr>
          <w:p w:rsidR="00D1106F" w:rsidRPr="00AD6B19" w:rsidRDefault="00D1106F" w:rsidP="00AD6B19">
            <w:pPr>
              <w:spacing w:before="20" w:after="20"/>
              <w:jc w:val="center"/>
              <w:rPr>
                <w:sz w:val="22"/>
              </w:rPr>
            </w:pPr>
            <w:r w:rsidRPr="00AD6B19">
              <w:rPr>
                <w:sz w:val="22"/>
              </w:rPr>
              <w:t>209,55</w:t>
            </w:r>
          </w:p>
        </w:tc>
      </w:tr>
      <w:tr w:rsidR="00D1106F" w:rsidRPr="00AD6B19" w:rsidTr="00BC4D54">
        <w:tc>
          <w:tcPr>
            <w:tcW w:w="2036" w:type="dxa"/>
            <w:shd w:val="clear" w:color="auto" w:fill="auto"/>
          </w:tcPr>
          <w:p w:rsidR="00D1106F" w:rsidRPr="00AD6B19" w:rsidRDefault="00D1106F" w:rsidP="00AD6B19">
            <w:pPr>
              <w:spacing w:before="20" w:after="20"/>
              <w:jc w:val="center"/>
              <w:rPr>
                <w:sz w:val="22"/>
              </w:rPr>
            </w:pPr>
            <w:r w:rsidRPr="00AD6B19">
              <w:rPr>
                <w:sz w:val="22"/>
              </w:rPr>
              <w:lastRenderedPageBreak/>
              <w:t>ОКИ неустановленной этиологии</w:t>
            </w:r>
          </w:p>
        </w:tc>
        <w:tc>
          <w:tcPr>
            <w:tcW w:w="1077" w:type="dxa"/>
          </w:tcPr>
          <w:p w:rsidR="00D1106F" w:rsidRPr="00AD6B19" w:rsidRDefault="00D1106F" w:rsidP="00AD6B19">
            <w:pPr>
              <w:spacing w:before="20" w:after="20"/>
              <w:jc w:val="center"/>
              <w:rPr>
                <w:sz w:val="22"/>
              </w:rPr>
            </w:pPr>
            <w:r w:rsidRPr="00AD6B19">
              <w:rPr>
                <w:sz w:val="22"/>
              </w:rPr>
              <w:t>213,74</w:t>
            </w:r>
          </w:p>
        </w:tc>
        <w:tc>
          <w:tcPr>
            <w:tcW w:w="1089" w:type="dxa"/>
          </w:tcPr>
          <w:p w:rsidR="00D1106F" w:rsidRPr="00AD6B19" w:rsidRDefault="00D1106F" w:rsidP="00AD6B19">
            <w:pPr>
              <w:spacing w:before="20" w:after="20"/>
              <w:jc w:val="center"/>
              <w:rPr>
                <w:sz w:val="22"/>
              </w:rPr>
            </w:pPr>
            <w:r w:rsidRPr="00AD6B19">
              <w:rPr>
                <w:sz w:val="22"/>
              </w:rPr>
              <w:t>193,81</w:t>
            </w:r>
          </w:p>
        </w:tc>
        <w:tc>
          <w:tcPr>
            <w:tcW w:w="1393" w:type="dxa"/>
            <w:shd w:val="clear" w:color="auto" w:fill="auto"/>
          </w:tcPr>
          <w:p w:rsidR="00D1106F" w:rsidRPr="00AD6B19" w:rsidRDefault="00D1106F" w:rsidP="00AD6B19">
            <w:pPr>
              <w:spacing w:before="20" w:after="20"/>
              <w:jc w:val="center"/>
              <w:rPr>
                <w:sz w:val="22"/>
                <w:highlight w:val="green"/>
              </w:rPr>
            </w:pPr>
            <w:r w:rsidRPr="00AD6B19">
              <w:rPr>
                <w:sz w:val="22"/>
              </w:rPr>
              <w:t>170,09</w:t>
            </w:r>
          </w:p>
        </w:tc>
        <w:tc>
          <w:tcPr>
            <w:tcW w:w="1283" w:type="dxa"/>
          </w:tcPr>
          <w:p w:rsidR="00D1106F" w:rsidRPr="00AD6B19" w:rsidRDefault="00D1106F" w:rsidP="00AD6B19">
            <w:pPr>
              <w:spacing w:before="20" w:after="20"/>
              <w:jc w:val="center"/>
              <w:rPr>
                <w:sz w:val="22"/>
              </w:rPr>
            </w:pPr>
            <w:r w:rsidRPr="00AD6B19">
              <w:rPr>
                <w:sz w:val="22"/>
              </w:rPr>
              <w:t>214,78</w:t>
            </w:r>
          </w:p>
        </w:tc>
        <w:tc>
          <w:tcPr>
            <w:tcW w:w="1256" w:type="dxa"/>
          </w:tcPr>
          <w:p w:rsidR="00D1106F" w:rsidRPr="00AD6B19" w:rsidRDefault="00D1106F" w:rsidP="00AD6B19">
            <w:pPr>
              <w:spacing w:before="20" w:after="20"/>
              <w:jc w:val="center"/>
              <w:rPr>
                <w:sz w:val="22"/>
              </w:rPr>
            </w:pPr>
            <w:r w:rsidRPr="00AD6B19">
              <w:rPr>
                <w:sz w:val="22"/>
              </w:rPr>
              <w:t>282,53</w:t>
            </w:r>
          </w:p>
        </w:tc>
        <w:tc>
          <w:tcPr>
            <w:tcW w:w="1113" w:type="dxa"/>
          </w:tcPr>
          <w:p w:rsidR="00D1106F" w:rsidRPr="00AD6B19" w:rsidRDefault="00D1106F" w:rsidP="00AD6B19">
            <w:pPr>
              <w:spacing w:before="20" w:after="20"/>
              <w:jc w:val="center"/>
              <w:rPr>
                <w:sz w:val="22"/>
              </w:rPr>
            </w:pPr>
            <w:r w:rsidRPr="00AD6B19">
              <w:rPr>
                <w:sz w:val="22"/>
              </w:rPr>
              <w:t>297,71</w:t>
            </w:r>
          </w:p>
        </w:tc>
      </w:tr>
      <w:tr w:rsidR="00D1106F" w:rsidRPr="00AD6B19" w:rsidTr="00BC4D54">
        <w:tc>
          <w:tcPr>
            <w:tcW w:w="2036" w:type="dxa"/>
            <w:shd w:val="clear" w:color="auto" w:fill="auto"/>
          </w:tcPr>
          <w:p w:rsidR="00D1106F" w:rsidRPr="00AD6B19" w:rsidRDefault="00D1106F" w:rsidP="00AD6B19">
            <w:pPr>
              <w:spacing w:before="20" w:after="20"/>
              <w:jc w:val="center"/>
              <w:rPr>
                <w:sz w:val="22"/>
              </w:rPr>
            </w:pPr>
            <w:r w:rsidRPr="00AD6B19">
              <w:rPr>
                <w:sz w:val="22"/>
              </w:rPr>
              <w:t>Бактериальная дизентерия</w:t>
            </w:r>
          </w:p>
        </w:tc>
        <w:tc>
          <w:tcPr>
            <w:tcW w:w="1077" w:type="dxa"/>
          </w:tcPr>
          <w:p w:rsidR="00D1106F" w:rsidRPr="00AD6B19" w:rsidRDefault="00D1106F" w:rsidP="00AD6B19">
            <w:pPr>
              <w:spacing w:before="20" w:after="20"/>
              <w:jc w:val="center"/>
              <w:rPr>
                <w:sz w:val="22"/>
              </w:rPr>
            </w:pPr>
            <w:r w:rsidRPr="00AD6B19">
              <w:rPr>
                <w:sz w:val="22"/>
              </w:rPr>
              <w:t>0</w:t>
            </w:r>
          </w:p>
        </w:tc>
        <w:tc>
          <w:tcPr>
            <w:tcW w:w="1089" w:type="dxa"/>
          </w:tcPr>
          <w:p w:rsidR="00D1106F" w:rsidRPr="00AD6B19" w:rsidRDefault="00D1106F" w:rsidP="00AD6B19">
            <w:pPr>
              <w:spacing w:before="20" w:after="20"/>
              <w:jc w:val="center"/>
              <w:rPr>
                <w:sz w:val="22"/>
              </w:rPr>
            </w:pPr>
            <w:r w:rsidRPr="00AD6B19">
              <w:rPr>
                <w:sz w:val="22"/>
              </w:rPr>
              <w:t>0,62</w:t>
            </w:r>
          </w:p>
        </w:tc>
        <w:tc>
          <w:tcPr>
            <w:tcW w:w="1393" w:type="dxa"/>
            <w:shd w:val="clear" w:color="auto" w:fill="auto"/>
          </w:tcPr>
          <w:p w:rsidR="00D1106F" w:rsidRPr="00AD6B19" w:rsidRDefault="00D1106F" w:rsidP="00AD6B19">
            <w:pPr>
              <w:spacing w:before="20" w:after="20"/>
              <w:jc w:val="center"/>
              <w:rPr>
                <w:sz w:val="22"/>
                <w:highlight w:val="green"/>
              </w:rPr>
            </w:pPr>
            <w:r w:rsidRPr="00AD6B19">
              <w:rPr>
                <w:sz w:val="22"/>
              </w:rPr>
              <w:t>0</w:t>
            </w:r>
          </w:p>
        </w:tc>
        <w:tc>
          <w:tcPr>
            <w:tcW w:w="1283" w:type="dxa"/>
          </w:tcPr>
          <w:p w:rsidR="00D1106F" w:rsidRPr="00AD6B19" w:rsidRDefault="00D1106F" w:rsidP="00AD6B19">
            <w:pPr>
              <w:spacing w:before="20" w:after="20"/>
              <w:jc w:val="center"/>
              <w:rPr>
                <w:sz w:val="22"/>
              </w:rPr>
            </w:pPr>
            <w:r w:rsidRPr="00AD6B19">
              <w:rPr>
                <w:sz w:val="22"/>
              </w:rPr>
              <w:t>0</w:t>
            </w:r>
          </w:p>
        </w:tc>
        <w:tc>
          <w:tcPr>
            <w:tcW w:w="1256" w:type="dxa"/>
          </w:tcPr>
          <w:p w:rsidR="00D1106F" w:rsidRPr="00AD6B19" w:rsidRDefault="00D1106F" w:rsidP="00AD6B19">
            <w:pPr>
              <w:spacing w:before="20" w:after="20"/>
              <w:jc w:val="center"/>
              <w:rPr>
                <w:sz w:val="22"/>
              </w:rPr>
            </w:pPr>
            <w:r w:rsidRPr="00AD6B19">
              <w:rPr>
                <w:sz w:val="22"/>
              </w:rPr>
              <w:t>3,84</w:t>
            </w:r>
          </w:p>
        </w:tc>
        <w:tc>
          <w:tcPr>
            <w:tcW w:w="1113" w:type="dxa"/>
          </w:tcPr>
          <w:p w:rsidR="00D1106F" w:rsidRPr="00AD6B19" w:rsidRDefault="00D1106F" w:rsidP="00AD6B19">
            <w:pPr>
              <w:spacing w:before="20" w:after="20"/>
              <w:jc w:val="center"/>
              <w:rPr>
                <w:sz w:val="22"/>
              </w:rPr>
            </w:pPr>
            <w:r w:rsidRPr="00AD6B19">
              <w:rPr>
                <w:sz w:val="22"/>
              </w:rPr>
              <w:t>4,75</w:t>
            </w:r>
          </w:p>
        </w:tc>
      </w:tr>
      <w:tr w:rsidR="00D1106F" w:rsidRPr="00AD6B19" w:rsidTr="00BC4D54">
        <w:tc>
          <w:tcPr>
            <w:tcW w:w="2036" w:type="dxa"/>
            <w:shd w:val="clear" w:color="auto" w:fill="auto"/>
          </w:tcPr>
          <w:p w:rsidR="00D1106F" w:rsidRPr="00AD6B19" w:rsidRDefault="00D1106F" w:rsidP="00AD6B19">
            <w:pPr>
              <w:spacing w:before="20" w:after="20"/>
              <w:jc w:val="center"/>
              <w:rPr>
                <w:sz w:val="22"/>
              </w:rPr>
            </w:pPr>
            <w:r w:rsidRPr="00AD6B19">
              <w:rPr>
                <w:sz w:val="22"/>
              </w:rPr>
              <w:t>Сальмонеллезные инфекции</w:t>
            </w:r>
          </w:p>
        </w:tc>
        <w:tc>
          <w:tcPr>
            <w:tcW w:w="1077" w:type="dxa"/>
          </w:tcPr>
          <w:p w:rsidR="00D1106F" w:rsidRPr="00AD6B19" w:rsidRDefault="00D1106F" w:rsidP="00AD6B19">
            <w:pPr>
              <w:spacing w:before="20" w:after="20"/>
              <w:jc w:val="center"/>
              <w:rPr>
                <w:sz w:val="22"/>
              </w:rPr>
            </w:pPr>
            <w:r w:rsidRPr="00AD6B19">
              <w:rPr>
                <w:sz w:val="22"/>
              </w:rPr>
              <w:t>39,58</w:t>
            </w:r>
          </w:p>
        </w:tc>
        <w:tc>
          <w:tcPr>
            <w:tcW w:w="1089" w:type="dxa"/>
          </w:tcPr>
          <w:p w:rsidR="00D1106F" w:rsidRPr="00AD6B19" w:rsidRDefault="00D1106F" w:rsidP="00AD6B19">
            <w:pPr>
              <w:spacing w:before="20" w:after="20"/>
              <w:jc w:val="center"/>
              <w:rPr>
                <w:sz w:val="22"/>
              </w:rPr>
            </w:pPr>
            <w:r w:rsidRPr="00AD6B19">
              <w:rPr>
                <w:sz w:val="22"/>
              </w:rPr>
              <w:t>42,59</w:t>
            </w:r>
          </w:p>
        </w:tc>
        <w:tc>
          <w:tcPr>
            <w:tcW w:w="1393" w:type="dxa"/>
            <w:shd w:val="clear" w:color="auto" w:fill="auto"/>
          </w:tcPr>
          <w:p w:rsidR="00D1106F" w:rsidRPr="00AD6B19" w:rsidRDefault="00D1106F" w:rsidP="00AD6B19">
            <w:pPr>
              <w:spacing w:before="20" w:after="20"/>
              <w:jc w:val="center"/>
              <w:rPr>
                <w:sz w:val="22"/>
              </w:rPr>
            </w:pPr>
            <w:r w:rsidRPr="00AD6B19">
              <w:rPr>
                <w:sz w:val="22"/>
              </w:rPr>
              <w:t>13,13</w:t>
            </w:r>
          </w:p>
        </w:tc>
        <w:tc>
          <w:tcPr>
            <w:tcW w:w="1283" w:type="dxa"/>
          </w:tcPr>
          <w:p w:rsidR="00D1106F" w:rsidRPr="00AD6B19" w:rsidRDefault="00D1106F" w:rsidP="00AD6B19">
            <w:pPr>
              <w:spacing w:before="20" w:after="20"/>
              <w:jc w:val="center"/>
              <w:rPr>
                <w:sz w:val="22"/>
              </w:rPr>
            </w:pPr>
            <w:r w:rsidRPr="00AD6B19">
              <w:rPr>
                <w:sz w:val="22"/>
              </w:rPr>
              <w:t>6,32</w:t>
            </w:r>
          </w:p>
        </w:tc>
        <w:tc>
          <w:tcPr>
            <w:tcW w:w="1256" w:type="dxa"/>
          </w:tcPr>
          <w:p w:rsidR="00D1106F" w:rsidRPr="00AD6B19" w:rsidRDefault="00D1106F" w:rsidP="00AD6B19">
            <w:pPr>
              <w:spacing w:before="20" w:after="20"/>
              <w:jc w:val="center"/>
              <w:rPr>
                <w:sz w:val="22"/>
              </w:rPr>
            </w:pPr>
            <w:r w:rsidRPr="00AD6B19">
              <w:rPr>
                <w:sz w:val="22"/>
              </w:rPr>
              <w:t>16,62</w:t>
            </w:r>
          </w:p>
        </w:tc>
        <w:tc>
          <w:tcPr>
            <w:tcW w:w="1113" w:type="dxa"/>
          </w:tcPr>
          <w:p w:rsidR="00D1106F" w:rsidRPr="00AD6B19" w:rsidRDefault="00D1106F" w:rsidP="00AD6B19">
            <w:pPr>
              <w:spacing w:before="20" w:after="20"/>
              <w:jc w:val="center"/>
              <w:rPr>
                <w:sz w:val="22"/>
              </w:rPr>
            </w:pPr>
            <w:r w:rsidRPr="00AD6B19">
              <w:rPr>
                <w:sz w:val="22"/>
              </w:rPr>
              <w:t>32,55</w:t>
            </w:r>
          </w:p>
        </w:tc>
      </w:tr>
    </w:tbl>
    <w:p w:rsidR="00D1106F" w:rsidRPr="001228A2" w:rsidRDefault="00D1106F" w:rsidP="00AD6B19">
      <w:pPr>
        <w:widowControl w:val="0"/>
        <w:ind w:firstLine="709"/>
        <w:jc w:val="both"/>
        <w:rPr>
          <w:color w:val="000000"/>
          <w:lang w:bidi="ru-RU"/>
        </w:rPr>
      </w:pPr>
    </w:p>
    <w:p w:rsidR="00D1106F" w:rsidRPr="00BC4D54" w:rsidRDefault="00D1106F" w:rsidP="00AD6B19">
      <w:pPr>
        <w:ind w:firstLine="709"/>
        <w:jc w:val="both"/>
      </w:pPr>
      <w:r w:rsidRPr="00BC4D54">
        <w:t>В 2023 году в области не зарегистрировано случаев</w:t>
      </w:r>
      <w:r w:rsidR="00494EF6" w:rsidRPr="00BC4D54">
        <w:t xml:space="preserve"> </w:t>
      </w:r>
      <w:r w:rsidRPr="00BC4D54">
        <w:t xml:space="preserve">вирусного гепатита А (ВГА) </w:t>
      </w:r>
      <w:r w:rsidR="00BC4D54">
        <w:t>(табл. 65</w:t>
      </w:r>
      <w:r w:rsidRPr="00BC4D54">
        <w:t xml:space="preserve">). </w:t>
      </w:r>
    </w:p>
    <w:p w:rsidR="00D1106F" w:rsidRPr="001228A2" w:rsidRDefault="00D1106F" w:rsidP="00AD6B19">
      <w:pPr>
        <w:ind w:firstLine="709"/>
        <w:jc w:val="both"/>
      </w:pPr>
    </w:p>
    <w:p w:rsidR="00D1106F" w:rsidRPr="001228A2" w:rsidRDefault="00D1106F" w:rsidP="00D1106F">
      <w:pPr>
        <w:ind w:firstLine="709"/>
        <w:jc w:val="right"/>
      </w:pPr>
      <w:r w:rsidRPr="00AD6B19">
        <w:t xml:space="preserve">Таблица </w:t>
      </w:r>
      <w:r w:rsidR="00BC4D54" w:rsidRPr="00BC4D54">
        <w:t>65</w:t>
      </w:r>
    </w:p>
    <w:p w:rsidR="00D1106F" w:rsidRPr="00AD6B19" w:rsidRDefault="00D1106F" w:rsidP="00AD6B19">
      <w:pPr>
        <w:jc w:val="center"/>
        <w:rPr>
          <w:b/>
          <w:sz w:val="22"/>
        </w:rPr>
      </w:pPr>
      <w:r w:rsidRPr="00AD6B19">
        <w:rPr>
          <w:b/>
          <w:sz w:val="22"/>
        </w:rPr>
        <w:t>Заболеваемость</w:t>
      </w:r>
      <w:r w:rsidR="00494EF6" w:rsidRPr="00AD6B19">
        <w:rPr>
          <w:b/>
          <w:sz w:val="22"/>
        </w:rPr>
        <w:t xml:space="preserve"> </w:t>
      </w:r>
      <w:r w:rsidRPr="00AD6B19">
        <w:rPr>
          <w:b/>
          <w:sz w:val="22"/>
        </w:rPr>
        <w:t>вирусным гепатитом А по отдельным территориям</w:t>
      </w:r>
    </w:p>
    <w:p w:rsidR="00D1106F" w:rsidRPr="00AD6B19" w:rsidRDefault="00D1106F" w:rsidP="00AD6B19">
      <w:pPr>
        <w:jc w:val="center"/>
        <w:rPr>
          <w:b/>
          <w:sz w:val="22"/>
        </w:rPr>
      </w:pPr>
      <w:r w:rsidRPr="00AD6B19">
        <w:rPr>
          <w:b/>
          <w:sz w:val="22"/>
        </w:rPr>
        <w:t>в 2016-2023 гг.</w:t>
      </w:r>
      <w:r w:rsidR="00494EF6" w:rsidRPr="00AD6B19">
        <w:rPr>
          <w:b/>
          <w:sz w:val="22"/>
        </w:rPr>
        <w:t xml:space="preserve"> </w:t>
      </w:r>
      <w:r w:rsidRPr="00AD6B19">
        <w:rPr>
          <w:b/>
          <w:sz w:val="22"/>
        </w:rPr>
        <w:t>(на 100 тыс. населения)</w:t>
      </w:r>
    </w:p>
    <w:p w:rsidR="00D1106F" w:rsidRPr="00AD6B19" w:rsidRDefault="00D1106F" w:rsidP="00AD6B19">
      <w:pPr>
        <w:ind w:firstLine="709"/>
        <w:jc w:val="both"/>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91"/>
        <w:gridCol w:w="905"/>
        <w:gridCol w:w="905"/>
        <w:gridCol w:w="905"/>
        <w:gridCol w:w="773"/>
        <w:gridCol w:w="821"/>
        <w:gridCol w:w="696"/>
        <w:gridCol w:w="696"/>
        <w:gridCol w:w="696"/>
      </w:tblGrid>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Территории</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2016</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2017</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2018</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2019</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2020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2021</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2022</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2023</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Российская Федерация</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4,39</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5,52</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2,84</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2,88</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1,89</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1,43</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1,58</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2,42</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rPr>
                <w:bCs/>
                <w:lang w:eastAsia="zh-CN"/>
              </w:rPr>
            </w:pPr>
            <w:r w:rsidRPr="001228A2">
              <w:rPr>
                <w:bCs/>
                <w:lang w:eastAsia="zh-CN"/>
              </w:rPr>
              <w:t>Еврейская автономная область</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1,19</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1,81</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2,44</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3,77</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sidRPr="001228A2">
              <w:rPr>
                <w:bCs/>
                <w:lang w:eastAsia="zh-CN"/>
              </w:rPr>
              <w:t>1,92</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rPr>
                <w:bCs/>
                <w:lang w:eastAsia="zh-CN"/>
              </w:rPr>
            </w:pPr>
            <w:r>
              <w:rPr>
                <w:bCs/>
                <w:lang w:eastAsia="zh-CN"/>
              </w:rP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г. Биробиджан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2,67</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2,68</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5,44</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8,15</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4,26</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Биробиджанский район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Облученский район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rPr>
                <w:bCs/>
                <w:lang w:eastAsia="zh-CN"/>
              </w:rPr>
              <w:t>3,81</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Смидовичский район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Ленинский район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r w:rsidR="00D1106F" w:rsidRPr="001228A2" w:rsidTr="00A8349E">
        <w:tc>
          <w:tcPr>
            <w:tcW w:w="1566" w:type="pct"/>
            <w:tcBorders>
              <w:top w:val="single" w:sz="4" w:space="0" w:color="auto"/>
              <w:left w:val="single" w:sz="4" w:space="0" w:color="auto"/>
              <w:bottom w:val="single" w:sz="4" w:space="0" w:color="auto"/>
              <w:right w:val="single" w:sz="4" w:space="0" w:color="auto"/>
            </w:tcBorders>
            <w:hideMark/>
          </w:tcPr>
          <w:p w:rsidR="00D1106F" w:rsidRPr="001228A2" w:rsidRDefault="00D1106F" w:rsidP="00A8349E">
            <w:pPr>
              <w:spacing w:before="20" w:after="20"/>
              <w:jc w:val="center"/>
            </w:pPr>
            <w:r w:rsidRPr="001228A2">
              <w:t>Октябрьский район</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97"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26"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451"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rsidRPr="001228A2">
              <w:t>0</w:t>
            </w:r>
          </w:p>
        </w:tc>
        <w:tc>
          <w:tcPr>
            <w:tcW w:w="355" w:type="pct"/>
            <w:tcBorders>
              <w:top w:val="single" w:sz="4" w:space="0" w:color="auto"/>
              <w:left w:val="single" w:sz="4" w:space="0" w:color="auto"/>
              <w:bottom w:val="single" w:sz="4" w:space="0" w:color="auto"/>
              <w:right w:val="single" w:sz="4" w:space="0" w:color="auto"/>
            </w:tcBorders>
          </w:tcPr>
          <w:p w:rsidR="00D1106F" w:rsidRPr="001228A2" w:rsidRDefault="00D1106F" w:rsidP="00A8349E">
            <w:pPr>
              <w:spacing w:before="20" w:after="20"/>
              <w:jc w:val="center"/>
            </w:pPr>
            <w:r>
              <w:t>0</w:t>
            </w:r>
          </w:p>
        </w:tc>
      </w:tr>
    </w:tbl>
    <w:p w:rsidR="00D1106F" w:rsidRPr="001228A2" w:rsidRDefault="00D1106F" w:rsidP="00D1106F">
      <w:pPr>
        <w:ind w:firstLine="709"/>
        <w:jc w:val="both"/>
      </w:pPr>
    </w:p>
    <w:p w:rsidR="00D1106F" w:rsidRPr="00A8349E" w:rsidRDefault="00D1106F" w:rsidP="00A8349E">
      <w:pPr>
        <w:ind w:firstLine="709"/>
        <w:jc w:val="both"/>
      </w:pPr>
      <w:r w:rsidRPr="00A8349E">
        <w:t>Среднероссийский показатель 2,42, показатель Дальневосточного федерального округа – 1,21.</w:t>
      </w:r>
    </w:p>
    <w:p w:rsidR="00D1106F" w:rsidRPr="00A8349E" w:rsidRDefault="00D1106F" w:rsidP="00A8349E">
      <w:pPr>
        <w:ind w:firstLine="709"/>
        <w:jc w:val="both"/>
      </w:pPr>
      <w:r w:rsidRPr="00A8349E">
        <w:t>Задачи на 2024 год: улучшение лабораторной диагностики острых кишечных инфекций бактериальной и вирусной этиологии; проведение санитарно-разъяснительной работы среди населения, усилить взаимодействие с референс-центром по мониторингу за возбудителями инфекционных болезней</w:t>
      </w:r>
      <w:r w:rsidR="00494EF6" w:rsidRPr="00A8349E">
        <w:t xml:space="preserve"> </w:t>
      </w:r>
      <w:r w:rsidRPr="00A8349E">
        <w:t>ДФО.</w:t>
      </w:r>
    </w:p>
    <w:p w:rsidR="00D1106F" w:rsidRPr="00A8349E" w:rsidRDefault="00D1106F" w:rsidP="00A8349E">
      <w:pPr>
        <w:ind w:firstLine="709"/>
        <w:jc w:val="both"/>
      </w:pPr>
      <w:r w:rsidRPr="00A8349E">
        <w:rPr>
          <w:b/>
        </w:rPr>
        <w:t>Брюшной тиф.</w:t>
      </w:r>
      <w:r w:rsidR="00494EF6" w:rsidRPr="00A8349E">
        <w:t xml:space="preserve"> </w:t>
      </w:r>
      <w:r w:rsidRPr="00A8349E">
        <w:t>Заболеваемость брюшным тифом носит спорадический характер. Последний случай брюшного тифа зарегистрирован в 2011 году, заболел 1 человек, показатель 0,5 на 100 тыс. населения, заболевший из социально неблагополучной семьи. Показатель по РФ составил 0,0021 на 100 тыс. населения.</w:t>
      </w:r>
    </w:p>
    <w:p w:rsidR="00D1106F" w:rsidRPr="00A8349E" w:rsidRDefault="00D1106F" w:rsidP="00A8349E">
      <w:pPr>
        <w:ind w:firstLine="709"/>
        <w:jc w:val="both"/>
      </w:pPr>
      <w:r w:rsidRPr="00A8349E">
        <w:rPr>
          <w:b/>
        </w:rPr>
        <w:t>Сальмонеллез</w:t>
      </w:r>
      <w:r w:rsidRPr="00A8349E">
        <w:t>. В 2023 году зарегистрировано 48 случаев сальмонеллеза, показатель на 100 тыс. населения составил 32,55, что на уровне СМП (32,22), рост по сравнению с 2022 г. в 2 раза (26 случаев или 16,62 на 100 тыс. населения).</w:t>
      </w:r>
    </w:p>
    <w:p w:rsidR="00D1106F" w:rsidRPr="001228A2" w:rsidRDefault="00D1106F" w:rsidP="00A8349E">
      <w:pPr>
        <w:ind w:firstLine="709"/>
        <w:jc w:val="both"/>
      </w:pPr>
      <w:r w:rsidRPr="00A8349E">
        <w:t>Заболеваемость выше среднероссийского показателя (21,54) в 1,5 раза и показателя по Дальневосточному федеральному ок</w:t>
      </w:r>
      <w:r w:rsidR="00BC4D54">
        <w:t>ругу (23,02) в 1,4 раза (рис. 5</w:t>
      </w:r>
      <w:r w:rsidRPr="00A8349E">
        <w:t>5).</w:t>
      </w:r>
      <w:r w:rsidRPr="001228A2">
        <w:t xml:space="preserve"> </w:t>
      </w:r>
    </w:p>
    <w:p w:rsidR="00D1106F" w:rsidRPr="001228A2" w:rsidRDefault="00D1106F" w:rsidP="00D1106F">
      <w:pPr>
        <w:ind w:firstLine="709"/>
        <w:jc w:val="both"/>
      </w:pPr>
    </w:p>
    <w:p w:rsidR="00D1106F" w:rsidRPr="001228A2" w:rsidRDefault="00D1106F" w:rsidP="00D1106F">
      <w:pPr>
        <w:jc w:val="both"/>
      </w:pPr>
      <w:r w:rsidRPr="001228A2">
        <w:rPr>
          <w:b/>
          <w:noProof/>
        </w:rPr>
        <w:lastRenderedPageBreak/>
        <w:drawing>
          <wp:inline distT="0" distB="0" distL="0" distR="0" wp14:anchorId="6E4E6D62" wp14:editId="51C7491A">
            <wp:extent cx="5891917" cy="1987826"/>
            <wp:effectExtent l="0" t="0" r="13970" b="1270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1106F" w:rsidRPr="00A8349E" w:rsidRDefault="00D1106F" w:rsidP="00A8349E">
      <w:pPr>
        <w:ind w:firstLine="709"/>
        <w:jc w:val="center"/>
      </w:pPr>
    </w:p>
    <w:p w:rsidR="00D1106F" w:rsidRPr="00A8349E" w:rsidRDefault="00D1106F" w:rsidP="00A8349E">
      <w:pPr>
        <w:jc w:val="center"/>
        <w:rPr>
          <w:sz w:val="22"/>
        </w:rPr>
      </w:pPr>
      <w:r w:rsidRPr="00A8349E">
        <w:rPr>
          <w:b/>
          <w:sz w:val="22"/>
        </w:rPr>
        <w:t>Рис</w:t>
      </w:r>
      <w:r w:rsidRPr="00BC4D54">
        <w:rPr>
          <w:b/>
          <w:sz w:val="22"/>
        </w:rPr>
        <w:t xml:space="preserve">. </w:t>
      </w:r>
      <w:r w:rsidR="00BC4D54" w:rsidRPr="00BC4D54">
        <w:rPr>
          <w:b/>
          <w:sz w:val="22"/>
        </w:rPr>
        <w:t>5</w:t>
      </w:r>
      <w:r w:rsidRPr="00BC4D54">
        <w:rPr>
          <w:b/>
          <w:sz w:val="22"/>
        </w:rPr>
        <w:t>5.</w:t>
      </w:r>
      <w:r w:rsidRPr="00A8349E">
        <w:rPr>
          <w:b/>
          <w:sz w:val="22"/>
        </w:rPr>
        <w:t xml:space="preserve"> </w:t>
      </w:r>
      <w:r w:rsidRPr="00A8349E">
        <w:rPr>
          <w:sz w:val="22"/>
        </w:rPr>
        <w:t>Динамика заболеваемости</w:t>
      </w:r>
      <w:r w:rsidR="00494EF6" w:rsidRPr="00A8349E">
        <w:rPr>
          <w:sz w:val="22"/>
        </w:rPr>
        <w:t xml:space="preserve"> </w:t>
      </w:r>
      <w:r w:rsidRPr="00A8349E">
        <w:rPr>
          <w:sz w:val="22"/>
        </w:rPr>
        <w:t>сальмонеллезом в 2013-2023 гг. (на 100 тыс. населения)</w:t>
      </w:r>
    </w:p>
    <w:p w:rsidR="00D1106F" w:rsidRPr="001228A2" w:rsidRDefault="00D1106F" w:rsidP="00D1106F">
      <w:pPr>
        <w:ind w:firstLine="709"/>
        <w:jc w:val="center"/>
        <w:rPr>
          <w:b/>
        </w:rPr>
      </w:pPr>
    </w:p>
    <w:p w:rsidR="00D1106F" w:rsidRPr="00A8349E" w:rsidRDefault="00D1106F" w:rsidP="00A8349E">
      <w:pPr>
        <w:ind w:firstLine="709"/>
        <w:jc w:val="both"/>
      </w:pPr>
      <w:r w:rsidRPr="00A8349E">
        <w:t>Удельный вес заболевших среди детского населения в сравнении с 2022 годом уменьшился с 73,10 % до 41,7 % в 2023 году, а доля взрослого населения увеличилась с 26,9 % до 58,3 %.</w:t>
      </w:r>
    </w:p>
    <w:p w:rsidR="00D1106F" w:rsidRPr="00A8349E" w:rsidRDefault="00D1106F" w:rsidP="00A8349E">
      <w:pPr>
        <w:ind w:firstLine="709"/>
        <w:jc w:val="both"/>
      </w:pPr>
      <w:r w:rsidRPr="00A8349E">
        <w:t xml:space="preserve">Факторами передачи возбудителя в подавляющем количестве случаев являются блюда из курицы, мясная продукция и яйцо. Ведущий путь инфицирования - пищевой, опосредованно через контактно-бытовой. В 2023 году не был зарегистрирован ни один случай сальмонеллеза группы В, когда как сальмонеллы группы </w:t>
      </w:r>
      <w:r w:rsidRPr="00A8349E">
        <w:rPr>
          <w:lang w:val="en-US"/>
        </w:rPr>
        <w:t>D</w:t>
      </w:r>
      <w:r w:rsidRPr="00A8349E">
        <w:t xml:space="preserve"> составили всего 35% от всех диагностируемых случаев. (2022 г. – 93,7%, 2021 г.- 90 %).</w:t>
      </w:r>
    </w:p>
    <w:p w:rsidR="00D1106F" w:rsidRPr="00A8349E" w:rsidRDefault="00D1106F" w:rsidP="00A8349E">
      <w:pPr>
        <w:ind w:firstLine="709"/>
        <w:jc w:val="both"/>
      </w:pPr>
      <w:r w:rsidRPr="00A8349E">
        <w:t>Заболеваемость регистрировалась в 5-ти муниципальных районах из 6-ти (г. Биробиджан 46,69 на 100 тыс. населения, Биробиджанский район</w:t>
      </w:r>
      <w:r w:rsidR="00494EF6" w:rsidRPr="00A8349E">
        <w:t xml:space="preserve"> </w:t>
      </w:r>
      <w:r w:rsidRPr="00A8349E">
        <w:t>39,59 на 100 тыс. населения, Облученский район 16,97 на 100 тыс. населения, Ленинский район 45,21 на 100 тыс. населения и Смидовичском районе 4,51 на 100 тыс. населения).</w:t>
      </w:r>
    </w:p>
    <w:p w:rsidR="00D1106F" w:rsidRPr="00A8349E" w:rsidRDefault="00D1106F" w:rsidP="00A8349E">
      <w:pPr>
        <w:ind w:firstLine="709"/>
        <w:jc w:val="both"/>
      </w:pPr>
      <w:r w:rsidRPr="00A8349E">
        <w:t xml:space="preserve">В период с 2019 по 2023 гг. на территории Еврейской автономной области случаев групповой заболеваемости сальмонеллёзом не зарегистрировано. </w:t>
      </w:r>
    </w:p>
    <w:p w:rsidR="00D1106F" w:rsidRPr="00A8349E" w:rsidRDefault="00D1106F" w:rsidP="00A8349E">
      <w:pPr>
        <w:ind w:firstLine="709"/>
        <w:jc w:val="both"/>
      </w:pPr>
      <w:r w:rsidRPr="00A8349E">
        <w:t>В 2023 году было зарегистрировано 7 случаев</w:t>
      </w:r>
      <w:r w:rsidR="00494EF6" w:rsidRPr="00A8349E">
        <w:t xml:space="preserve"> </w:t>
      </w:r>
      <w:r w:rsidRPr="00A8349E">
        <w:rPr>
          <w:b/>
        </w:rPr>
        <w:t>бактериальной дизентерии,</w:t>
      </w:r>
      <w:r w:rsidRPr="00A8349E">
        <w:t xml:space="preserve"> показатель заболеваемости составил 4,75 на 100 тыс. населения, что выше показателя заболеваемости в 2022 году в 1,2 раза (3,84 на 100 тыс. населения).</w:t>
      </w:r>
    </w:p>
    <w:p w:rsidR="00D1106F" w:rsidRPr="00A8349E" w:rsidRDefault="00D1106F" w:rsidP="00A8349E">
      <w:pPr>
        <w:ind w:firstLine="709"/>
        <w:jc w:val="both"/>
      </w:pPr>
      <w:r w:rsidRPr="00A8349E">
        <w:rPr>
          <w:b/>
        </w:rPr>
        <w:t>ОКИ установленной этиологии</w:t>
      </w:r>
      <w:r w:rsidRPr="00A8349E">
        <w:t>.</w:t>
      </w:r>
      <w:r w:rsidRPr="00A8349E">
        <w:rPr>
          <w:b/>
        </w:rPr>
        <w:t xml:space="preserve"> </w:t>
      </w:r>
      <w:r w:rsidRPr="00A8349E">
        <w:t>В 2023 году</w:t>
      </w:r>
      <w:r w:rsidRPr="00A8349E">
        <w:rPr>
          <w:b/>
        </w:rPr>
        <w:t xml:space="preserve"> з</w:t>
      </w:r>
      <w:r w:rsidRPr="00A8349E">
        <w:t xml:space="preserve">арегистрировано 309 случая ОКИ установленной этиологии, показатель на 100 тыс. населения составил 209,55 против 307 случаев (196,23) в 2022 году, отмечается увеличение заболеваемости на 13,32% по сравнению со среднероссийскими показателями (134,13) на 75,42% и показателя ДФО (184,97) на 24,58%. </w:t>
      </w:r>
    </w:p>
    <w:p w:rsidR="00D1106F" w:rsidRPr="00A8349E" w:rsidRDefault="00D1106F" w:rsidP="00A8349E">
      <w:pPr>
        <w:ind w:firstLine="709"/>
        <w:jc w:val="both"/>
      </w:pPr>
      <w:r w:rsidRPr="00A8349E">
        <w:t>В 2023 году отмечается увеличение заболеваемости ОКИ установленной этиологии среди детей до 17 лет,</w:t>
      </w:r>
      <w:r w:rsidR="00494EF6" w:rsidRPr="00A8349E">
        <w:t xml:space="preserve"> </w:t>
      </w:r>
      <w:r w:rsidRPr="00A8349E">
        <w:t>показатель заболеваемости в 2023 году составил 33,23 на 100 тыс. населения против 36,43 на 100 тыс. населен</w:t>
      </w:r>
      <w:r w:rsidR="00DE692A">
        <w:t>ия в 2022 году, снижение на 3,2</w:t>
      </w:r>
      <w:r w:rsidRPr="00A8349E">
        <w:t>%.</w:t>
      </w:r>
    </w:p>
    <w:p w:rsidR="00D1106F" w:rsidRPr="001228A2" w:rsidRDefault="00D1106F" w:rsidP="00A8349E">
      <w:pPr>
        <w:ind w:firstLine="709"/>
        <w:jc w:val="both"/>
      </w:pPr>
      <w:r w:rsidRPr="00A8349E">
        <w:t>В 2-х административных территориях заболеваемость ОКИ установленной этиологии превысила среднеобластной уровень (209,55) в г. Биробиджане (316,62) на 107,07% и Октябрьском район</w:t>
      </w:r>
      <w:r w:rsidR="00BC4D54">
        <w:t>е (433,69) на 224,14%, табл. 66</w:t>
      </w:r>
      <w:r w:rsidRPr="00A8349E">
        <w:t>.</w:t>
      </w:r>
    </w:p>
    <w:p w:rsidR="00D1106F" w:rsidRPr="00A8349E" w:rsidRDefault="00D1106F" w:rsidP="00D1106F">
      <w:pPr>
        <w:ind w:firstLine="709"/>
        <w:jc w:val="both"/>
      </w:pPr>
    </w:p>
    <w:p w:rsidR="00D1106F" w:rsidRPr="00BC4D54" w:rsidRDefault="00D1106F" w:rsidP="00D1106F">
      <w:pPr>
        <w:ind w:firstLine="709"/>
        <w:jc w:val="right"/>
      </w:pPr>
      <w:r w:rsidRPr="00A8349E">
        <w:t xml:space="preserve">Таблица </w:t>
      </w:r>
      <w:r w:rsidR="00BC4D54">
        <w:t>66</w:t>
      </w:r>
    </w:p>
    <w:p w:rsidR="00D1106F" w:rsidRPr="00A8349E" w:rsidRDefault="00D1106F" w:rsidP="00A8349E">
      <w:pPr>
        <w:jc w:val="center"/>
        <w:rPr>
          <w:b/>
          <w:sz w:val="22"/>
        </w:rPr>
      </w:pPr>
      <w:r w:rsidRPr="00A8349E">
        <w:rPr>
          <w:b/>
          <w:sz w:val="22"/>
        </w:rPr>
        <w:t xml:space="preserve">Заболеваемость ОКИ установленной этиологии по отдельным районам </w:t>
      </w:r>
    </w:p>
    <w:p w:rsidR="00D1106F" w:rsidRPr="00A8349E" w:rsidRDefault="00D1106F" w:rsidP="00A8349E">
      <w:pPr>
        <w:jc w:val="center"/>
        <w:rPr>
          <w:b/>
          <w:sz w:val="22"/>
        </w:rPr>
      </w:pPr>
      <w:r w:rsidRPr="00A8349E">
        <w:rPr>
          <w:b/>
          <w:sz w:val="22"/>
        </w:rPr>
        <w:t>в 2018-2023 гг. (на 100 тыс. населения)</w:t>
      </w:r>
    </w:p>
    <w:p w:rsidR="00D1106F" w:rsidRPr="00A8349E" w:rsidRDefault="00D1106F" w:rsidP="00D1106F">
      <w:pPr>
        <w:ind w:firstLine="709"/>
        <w:jc w:val="both"/>
      </w:pPr>
    </w:p>
    <w:tbl>
      <w:tblPr>
        <w:tblW w:w="9356" w:type="dxa"/>
        <w:tblInd w:w="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5"/>
        <w:gridCol w:w="1134"/>
        <w:gridCol w:w="1134"/>
        <w:gridCol w:w="1134"/>
        <w:gridCol w:w="993"/>
        <w:gridCol w:w="992"/>
        <w:gridCol w:w="1134"/>
      </w:tblGrid>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Территории</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2018</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2019</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2020</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2021</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2022</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2023</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lastRenderedPageBreak/>
              <w:t>Российская Федерация</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179,24</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168,62</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78,80</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100,76</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124,45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134,13</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Еврейская автономная область</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357,45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sz w:val="22"/>
                <w:szCs w:val="22"/>
              </w:rPr>
              <w:t>425,88</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138,83</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90,96</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196,23</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bCs/>
                <w:sz w:val="22"/>
                <w:szCs w:val="22"/>
                <w:lang w:eastAsia="zh-CN"/>
              </w:rPr>
            </w:pPr>
            <w:r w:rsidRPr="00A8349E">
              <w:rPr>
                <w:bCs/>
                <w:sz w:val="22"/>
                <w:szCs w:val="22"/>
                <w:lang w:eastAsia="zh-CN"/>
              </w:rPr>
              <w:t>209,55</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г. Биробиджан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591,13</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699,50</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159,99</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111,35</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306,67</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316,62</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Биробиджанский район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289,98</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427,65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125,77</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182,42</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91,52</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79,18</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Облученский район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65,37</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148,94</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148,34</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84,84</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93,86</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110,30</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Смидовичский район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77,00</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20,67</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143,53</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8.43</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21,25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22,57</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Ленинский район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121,45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281,53</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22,90</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39,78</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45,25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129,18</w:t>
            </w:r>
          </w:p>
        </w:tc>
      </w:tr>
      <w:tr w:rsidR="00D1106F" w:rsidRPr="00A8349E" w:rsidTr="00A8349E">
        <w:tc>
          <w:tcPr>
            <w:tcW w:w="2835" w:type="dxa"/>
            <w:tcBorders>
              <w:top w:val="single" w:sz="4" w:space="0" w:color="auto"/>
              <w:left w:val="single" w:sz="4" w:space="0" w:color="auto"/>
              <w:bottom w:val="single" w:sz="4" w:space="0" w:color="auto"/>
              <w:right w:val="single" w:sz="4" w:space="0" w:color="auto"/>
            </w:tcBorders>
            <w:hideMark/>
          </w:tcPr>
          <w:p w:rsidR="00D1106F" w:rsidRPr="00A8349E" w:rsidRDefault="00D1106F" w:rsidP="00A8349E">
            <w:pPr>
              <w:spacing w:beforeLines="20" w:before="48" w:afterLines="20" w:after="48"/>
              <w:jc w:val="center"/>
              <w:rPr>
                <w:sz w:val="22"/>
                <w:szCs w:val="22"/>
              </w:rPr>
            </w:pPr>
            <w:r w:rsidRPr="00A8349E">
              <w:rPr>
                <w:sz w:val="22"/>
                <w:szCs w:val="22"/>
              </w:rPr>
              <w:t>Октябрьский район</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583,15</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350,22</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167,50</w:t>
            </w:r>
          </w:p>
        </w:tc>
        <w:tc>
          <w:tcPr>
            <w:tcW w:w="993"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148,46</w:t>
            </w:r>
          </w:p>
        </w:tc>
        <w:tc>
          <w:tcPr>
            <w:tcW w:w="992"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480,31</w:t>
            </w:r>
          </w:p>
        </w:tc>
        <w:tc>
          <w:tcPr>
            <w:tcW w:w="1134" w:type="dxa"/>
            <w:tcBorders>
              <w:top w:val="single" w:sz="4" w:space="0" w:color="auto"/>
              <w:left w:val="single" w:sz="4" w:space="0" w:color="auto"/>
              <w:bottom w:val="single" w:sz="4" w:space="0" w:color="auto"/>
              <w:right w:val="single" w:sz="4" w:space="0" w:color="auto"/>
            </w:tcBorders>
          </w:tcPr>
          <w:p w:rsidR="00D1106F" w:rsidRPr="00A8349E" w:rsidRDefault="00D1106F" w:rsidP="00A8349E">
            <w:pPr>
              <w:spacing w:beforeLines="20" w:before="48" w:afterLines="20" w:after="48"/>
              <w:jc w:val="center"/>
              <w:rPr>
                <w:sz w:val="22"/>
                <w:szCs w:val="22"/>
              </w:rPr>
            </w:pPr>
            <w:r w:rsidRPr="00A8349E">
              <w:rPr>
                <w:sz w:val="22"/>
                <w:szCs w:val="22"/>
              </w:rPr>
              <w:t>433,64</w:t>
            </w:r>
          </w:p>
        </w:tc>
      </w:tr>
    </w:tbl>
    <w:p w:rsidR="00D1106F" w:rsidRPr="00A8349E" w:rsidRDefault="00D1106F" w:rsidP="00D1106F">
      <w:pPr>
        <w:ind w:firstLine="709"/>
        <w:jc w:val="both"/>
      </w:pPr>
    </w:p>
    <w:p w:rsidR="00D1106F" w:rsidRPr="00A8349E" w:rsidRDefault="00D1106F" w:rsidP="00A8349E">
      <w:pPr>
        <w:widowControl w:val="0"/>
        <w:autoSpaceDE w:val="0"/>
        <w:autoSpaceDN w:val="0"/>
        <w:adjustRightInd w:val="0"/>
        <w:ind w:firstLine="709"/>
        <w:jc w:val="both"/>
        <w:rPr>
          <w:b/>
        </w:rPr>
      </w:pPr>
      <w:r w:rsidRPr="00A8349E">
        <w:t>Вирусные возбудители ОКИ, доминируют над бактериальными и обладают большей контагиозностью, выступают на первое место и на протяжении последних 5-ти лет и вызывают до 90% всех заболеваний.</w:t>
      </w:r>
      <w:r w:rsidRPr="00A8349E">
        <w:rPr>
          <w:b/>
        </w:rPr>
        <w:t xml:space="preserve"> </w:t>
      </w:r>
    </w:p>
    <w:p w:rsidR="00D1106F" w:rsidRPr="00A8349E" w:rsidRDefault="00D1106F" w:rsidP="00A8349E">
      <w:pPr>
        <w:widowControl w:val="0"/>
        <w:autoSpaceDE w:val="0"/>
        <w:autoSpaceDN w:val="0"/>
        <w:adjustRightInd w:val="0"/>
        <w:ind w:firstLine="709"/>
        <w:jc w:val="both"/>
      </w:pPr>
      <w:r w:rsidRPr="00A8349E">
        <w:rPr>
          <w:b/>
        </w:rPr>
        <w:t>ОКИ установленной вирусной этиологии.</w:t>
      </w:r>
      <w:r w:rsidRPr="00A8349E">
        <w:t xml:space="preserve"> В 2023 году зарегистрировано 230 случаев заболевания ОКИ вирусной этиологии, что составило 155,98 на 100 тыс. населения, против 263 случаев или 168,11 на 100 тысяч населения в 2022 году, что на 33% ниже уровня 2022 года.</w:t>
      </w:r>
    </w:p>
    <w:p w:rsidR="00D1106F" w:rsidRPr="00A8349E" w:rsidRDefault="00D1106F" w:rsidP="00A8349E">
      <w:pPr>
        <w:ind w:firstLine="709"/>
        <w:jc w:val="both"/>
      </w:pPr>
      <w:r w:rsidRPr="00A8349E">
        <w:t xml:space="preserve">С 2009 года в государственное статистическое наблюдение введена регистрация </w:t>
      </w:r>
      <w:r w:rsidRPr="00A8349E">
        <w:rPr>
          <w:b/>
        </w:rPr>
        <w:t>норовирусной инфекции (НВИ).</w:t>
      </w:r>
    </w:p>
    <w:p w:rsidR="00D1106F" w:rsidRPr="00A8349E" w:rsidRDefault="00D1106F" w:rsidP="00A8349E">
      <w:pPr>
        <w:ind w:firstLine="709"/>
        <w:jc w:val="both"/>
      </w:pPr>
      <w:r w:rsidRPr="00A8349E">
        <w:t>В 2023 году был зарегистрирован 63 случая НВИ, что составило 42,72 на 100 тыс. населения</w:t>
      </w:r>
      <w:r w:rsidR="00494EF6" w:rsidRPr="00A8349E">
        <w:t xml:space="preserve"> </w:t>
      </w:r>
      <w:r w:rsidRPr="00A8349E">
        <w:t>против 74 случаев (47,30) в 2022 г. (2021 г. – 30,32%), снижение в 1,2 раза.</w:t>
      </w:r>
    </w:p>
    <w:p w:rsidR="00D1106F" w:rsidRPr="001228A2" w:rsidRDefault="00D1106F" w:rsidP="00A8349E">
      <w:pPr>
        <w:ind w:firstLine="709"/>
        <w:jc w:val="both"/>
      </w:pPr>
      <w:r w:rsidRPr="00A8349E">
        <w:t>В структуре заболеваемости НВИ дети до 17 лет составили 1</w:t>
      </w:r>
      <w:r w:rsidR="00BC4D54">
        <w:t>63,41% (2022 г.- 79,73%) (рис. 5</w:t>
      </w:r>
      <w:r w:rsidRPr="00A8349E">
        <w:t>6).</w:t>
      </w:r>
    </w:p>
    <w:p w:rsidR="00D1106F" w:rsidRPr="001228A2" w:rsidRDefault="00D1106F" w:rsidP="00D1106F">
      <w:pPr>
        <w:ind w:firstLine="709"/>
        <w:jc w:val="both"/>
      </w:pPr>
    </w:p>
    <w:p w:rsidR="00D1106F" w:rsidRPr="00A8349E" w:rsidRDefault="00D1106F" w:rsidP="00A8349E">
      <w:pPr>
        <w:jc w:val="both"/>
      </w:pPr>
      <w:r w:rsidRPr="001228A2">
        <w:rPr>
          <w:noProof/>
          <w:color w:val="FF0000"/>
        </w:rPr>
        <w:drawing>
          <wp:inline distT="0" distB="0" distL="0" distR="0" wp14:anchorId="654C5810" wp14:editId="3CDB540D">
            <wp:extent cx="5971430" cy="2353587"/>
            <wp:effectExtent l="0" t="0" r="10795" b="2794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1106F" w:rsidRPr="00A8349E" w:rsidRDefault="00D1106F" w:rsidP="00A8349E">
      <w:pPr>
        <w:ind w:firstLine="709"/>
        <w:jc w:val="both"/>
      </w:pPr>
    </w:p>
    <w:p w:rsidR="00D1106F" w:rsidRPr="00A8349E" w:rsidRDefault="00D1106F" w:rsidP="00A8349E">
      <w:pPr>
        <w:widowControl w:val="0"/>
        <w:autoSpaceDE w:val="0"/>
        <w:autoSpaceDN w:val="0"/>
        <w:adjustRightInd w:val="0"/>
        <w:ind w:firstLine="709"/>
        <w:jc w:val="center"/>
        <w:rPr>
          <w:noProof/>
          <w:sz w:val="22"/>
        </w:rPr>
      </w:pPr>
      <w:r w:rsidRPr="00A8349E">
        <w:rPr>
          <w:b/>
          <w:noProof/>
          <w:sz w:val="22"/>
        </w:rPr>
        <w:t xml:space="preserve">Рис. </w:t>
      </w:r>
      <w:r w:rsidR="00BC4D54" w:rsidRPr="00BC4D54">
        <w:rPr>
          <w:b/>
          <w:noProof/>
          <w:sz w:val="22"/>
        </w:rPr>
        <w:t>5</w:t>
      </w:r>
      <w:r w:rsidRPr="00BC4D54">
        <w:rPr>
          <w:b/>
          <w:noProof/>
          <w:sz w:val="22"/>
        </w:rPr>
        <w:t>6.</w:t>
      </w:r>
      <w:r w:rsidRPr="00A8349E">
        <w:rPr>
          <w:noProof/>
          <w:sz w:val="22"/>
        </w:rPr>
        <w:t xml:space="preserve"> Динамика заболеваемости норовирусной и ротавирусной инфекцией</w:t>
      </w:r>
      <w:r w:rsidR="00494EF6" w:rsidRPr="00A8349E">
        <w:rPr>
          <w:noProof/>
          <w:sz w:val="22"/>
        </w:rPr>
        <w:t xml:space="preserve"> </w:t>
      </w:r>
      <w:r w:rsidRPr="00A8349E">
        <w:rPr>
          <w:noProof/>
          <w:sz w:val="22"/>
        </w:rPr>
        <w:t>на 100 тыс. населения (2013-2023 гг)</w:t>
      </w:r>
    </w:p>
    <w:p w:rsidR="00D1106F" w:rsidRPr="00A8349E" w:rsidRDefault="00D1106F" w:rsidP="00A8349E">
      <w:pPr>
        <w:widowControl w:val="0"/>
        <w:autoSpaceDE w:val="0"/>
        <w:autoSpaceDN w:val="0"/>
        <w:adjustRightInd w:val="0"/>
        <w:ind w:firstLine="709"/>
        <w:jc w:val="both"/>
        <w:rPr>
          <w:noProof/>
        </w:rPr>
      </w:pPr>
    </w:p>
    <w:p w:rsidR="00D1106F" w:rsidRPr="00A8349E" w:rsidRDefault="00D1106F" w:rsidP="00A8349E">
      <w:pPr>
        <w:widowControl w:val="0"/>
        <w:ind w:firstLine="709"/>
        <w:jc w:val="both"/>
        <w:rPr>
          <w:lang w:bidi="ru-RU"/>
        </w:rPr>
      </w:pPr>
      <w:r w:rsidRPr="00A8349E">
        <w:rPr>
          <w:lang w:bidi="ru-RU"/>
        </w:rPr>
        <w:t xml:space="preserve">Заболеваемость </w:t>
      </w:r>
      <w:r w:rsidRPr="00A8349E">
        <w:rPr>
          <w:bCs/>
          <w:lang w:bidi="ru-RU"/>
        </w:rPr>
        <w:t>ротавирусной инфекцией</w:t>
      </w:r>
      <w:r w:rsidRPr="00A8349E">
        <w:rPr>
          <w:b/>
          <w:bCs/>
          <w:lang w:bidi="ru-RU"/>
        </w:rPr>
        <w:t xml:space="preserve"> </w:t>
      </w:r>
      <w:r w:rsidRPr="00A8349E">
        <w:rPr>
          <w:lang w:bidi="ru-RU"/>
        </w:rPr>
        <w:t>(РВИ) в 2023 г. составила 111,22</w:t>
      </w:r>
      <w:r w:rsidR="00494EF6" w:rsidRPr="00A8349E">
        <w:rPr>
          <w:lang w:bidi="ru-RU"/>
        </w:rPr>
        <w:t xml:space="preserve"> </w:t>
      </w:r>
      <w:r w:rsidRPr="00A8349E">
        <w:rPr>
          <w:lang w:bidi="ru-RU"/>
        </w:rPr>
        <w:t>на 100 тыс. населения против 120,17 в 2022 г. (2020 г.- 36,27).</w:t>
      </w:r>
    </w:p>
    <w:p w:rsidR="00D1106F" w:rsidRPr="00A8349E" w:rsidRDefault="00D1106F" w:rsidP="00A8349E">
      <w:pPr>
        <w:ind w:firstLine="709"/>
        <w:jc w:val="both"/>
      </w:pPr>
      <w:r w:rsidRPr="00A8349E">
        <w:rPr>
          <w:lang w:bidi="ru-RU"/>
        </w:rPr>
        <w:t>Увеличилась доля детей до 14 лет в структуре ротавирусной инфекции и составила 87,2% (2022 г. – 81,38%, 2021 г.- 42,3%, 2020 г. – 93,1%).</w:t>
      </w:r>
    </w:p>
    <w:p w:rsidR="00D1106F" w:rsidRPr="001228A2" w:rsidRDefault="00D1106F" w:rsidP="00A8349E">
      <w:pPr>
        <w:ind w:firstLine="709"/>
        <w:jc w:val="both"/>
      </w:pPr>
      <w:r w:rsidRPr="00A8349E">
        <w:lastRenderedPageBreak/>
        <w:t xml:space="preserve">На двух территориях области из шести зарегистрировано превышение среднеобластного уровня заболеваемости ротавирусной инфекции (111,22 на 100 тыс. населения) - г. Биробиджане (161,96) в 1,5 раза, Октябрьском районе </w:t>
      </w:r>
      <w:r w:rsidR="00BC4D54">
        <w:t>(315,37) в 2,8 раза, (табл. 67</w:t>
      </w:r>
      <w:r w:rsidRPr="00A8349E">
        <w:t>).</w:t>
      </w:r>
    </w:p>
    <w:p w:rsidR="00D1106F" w:rsidRPr="001228A2" w:rsidRDefault="00D1106F" w:rsidP="00D1106F">
      <w:pPr>
        <w:widowControl w:val="0"/>
        <w:ind w:firstLine="709"/>
        <w:jc w:val="both"/>
        <w:rPr>
          <w:lang w:bidi="ru-RU"/>
        </w:rPr>
      </w:pPr>
    </w:p>
    <w:p w:rsidR="00D1106F" w:rsidRPr="001228A2" w:rsidRDefault="00D1106F" w:rsidP="00D1106F">
      <w:pPr>
        <w:ind w:firstLine="709"/>
        <w:jc w:val="right"/>
      </w:pPr>
      <w:r w:rsidRPr="00A8349E">
        <w:t xml:space="preserve">Таблица </w:t>
      </w:r>
      <w:r w:rsidR="00BC4D54" w:rsidRPr="00BC4D54">
        <w:t>67</w:t>
      </w:r>
    </w:p>
    <w:p w:rsidR="00D1106F" w:rsidRPr="00A8349E" w:rsidRDefault="00D1106F" w:rsidP="00A8349E">
      <w:pPr>
        <w:jc w:val="center"/>
        <w:rPr>
          <w:b/>
          <w:sz w:val="22"/>
        </w:rPr>
      </w:pPr>
      <w:r w:rsidRPr="00A8349E">
        <w:rPr>
          <w:b/>
          <w:sz w:val="22"/>
        </w:rPr>
        <w:t>Заболеваемость ОКИ, вызванная ротавирусами по отдельным районам в 2017-2023 гг. (на 100 тыс. населения)</w:t>
      </w:r>
    </w:p>
    <w:p w:rsidR="00D1106F" w:rsidRPr="00A8349E" w:rsidRDefault="00D1106F" w:rsidP="00A8349E">
      <w:pPr>
        <w:ind w:firstLine="709"/>
        <w:jc w:val="both"/>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6"/>
        <w:gridCol w:w="876"/>
        <w:gridCol w:w="876"/>
        <w:gridCol w:w="876"/>
        <w:gridCol w:w="776"/>
        <w:gridCol w:w="876"/>
        <w:gridCol w:w="876"/>
        <w:gridCol w:w="876"/>
      </w:tblGrid>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Территории</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2017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2018</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2019</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2020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2021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2022</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2023</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Российская Федерация</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80,89</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0</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rPr>
                <w:bCs/>
                <w:lang w:eastAsia="zh-CN"/>
              </w:rPr>
            </w:pPr>
            <w:r w:rsidRPr="001228A2">
              <w:rPr>
                <w:bCs/>
                <w:lang w:eastAsia="zh-CN"/>
              </w:rPr>
              <w:t>Еврейская автономная область</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rPr>
                <w:bCs/>
                <w:lang w:eastAsia="zh-CN"/>
              </w:rPr>
              <w:t>122,80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rPr>
                <w:bCs/>
                <w:lang w:eastAsia="zh-CN"/>
              </w:rPr>
              <w:t>95,00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t>152,45</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rPr>
                <w:bCs/>
                <w:lang w:eastAsia="zh-CN"/>
              </w:rPr>
              <w:t>36,27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rPr>
                <w:bCs/>
                <w:lang w:eastAsia="zh-CN"/>
              </w:rPr>
              <w:t>53,69</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sidRPr="001228A2">
              <w:rPr>
                <w:bCs/>
                <w:lang w:eastAsia="zh-CN"/>
              </w:rPr>
              <w:t>120,17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rPr>
                <w:bCs/>
                <w:lang w:eastAsia="zh-CN"/>
              </w:rPr>
            </w:pPr>
            <w:r>
              <w:rPr>
                <w:bCs/>
                <w:lang w:eastAsia="zh-CN"/>
              </w:rPr>
              <w:t>111,22</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г. Биробиджан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189,11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126,86</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243,13</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42,39</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59,85</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185,99</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161,96</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Биробиджанский район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310,61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61,51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115,82</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182,42</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36,61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F260E">
              <w:t>39,59</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Облученский район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41,86</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23,07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54,87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4,01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60,60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53,05</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33,94</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Смидовичский район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23,81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16,21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20,67</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80,21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21,25</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22,57</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Ленинский район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48,85</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38,64</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168,91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5,72</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5,68</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28,28</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t>77,51</w:t>
            </w:r>
          </w:p>
        </w:tc>
      </w:tr>
      <w:tr w:rsidR="00D1106F" w:rsidRPr="001228A2" w:rsidTr="00A8349E">
        <w:tc>
          <w:tcPr>
            <w:tcW w:w="1793" w:type="pct"/>
            <w:tcBorders>
              <w:top w:val="single" w:sz="4" w:space="0" w:color="auto"/>
              <w:left w:val="single" w:sz="4" w:space="0" w:color="auto"/>
              <w:bottom w:val="single" w:sz="4" w:space="0" w:color="auto"/>
              <w:right w:val="single" w:sz="4" w:space="0" w:color="auto"/>
            </w:tcBorders>
            <w:hideMark/>
          </w:tcPr>
          <w:p w:rsidR="00D1106F" w:rsidRPr="001228A2" w:rsidRDefault="00D1106F" w:rsidP="008738B3">
            <w:pPr>
              <w:spacing w:beforeLines="20" w:before="48" w:afterLines="20" w:after="48"/>
              <w:jc w:val="center"/>
            </w:pPr>
            <w:r w:rsidRPr="001228A2">
              <w:t>Октябрьский район</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9,93</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382,06</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61,80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62,81</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74,23</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228A2">
              <w:t>320,20</w:t>
            </w:r>
          </w:p>
        </w:tc>
        <w:tc>
          <w:tcPr>
            <w:tcW w:w="458" w:type="pct"/>
            <w:tcBorders>
              <w:top w:val="single" w:sz="4" w:space="0" w:color="auto"/>
              <w:left w:val="single" w:sz="4" w:space="0" w:color="auto"/>
              <w:bottom w:val="single" w:sz="4" w:space="0" w:color="auto"/>
              <w:right w:val="single" w:sz="4" w:space="0" w:color="auto"/>
            </w:tcBorders>
          </w:tcPr>
          <w:p w:rsidR="00D1106F" w:rsidRPr="001228A2" w:rsidRDefault="00D1106F" w:rsidP="008738B3">
            <w:pPr>
              <w:spacing w:beforeLines="20" w:before="48" w:afterLines="20" w:after="48"/>
              <w:jc w:val="center"/>
            </w:pPr>
            <w:r w:rsidRPr="001F260E">
              <w:t>315,37</w:t>
            </w:r>
          </w:p>
        </w:tc>
      </w:tr>
    </w:tbl>
    <w:p w:rsidR="00D1106F" w:rsidRPr="008738B3" w:rsidRDefault="00D1106F" w:rsidP="00D1106F">
      <w:pPr>
        <w:ind w:firstLine="709"/>
        <w:jc w:val="both"/>
        <w:rPr>
          <w:color w:val="000000" w:themeColor="text1"/>
        </w:rPr>
      </w:pPr>
    </w:p>
    <w:p w:rsidR="00D1106F" w:rsidRPr="0016303B" w:rsidRDefault="00D1106F" w:rsidP="0016303B">
      <w:pPr>
        <w:widowControl w:val="0"/>
        <w:autoSpaceDE w:val="0"/>
        <w:autoSpaceDN w:val="0"/>
        <w:adjustRightInd w:val="0"/>
        <w:ind w:firstLine="709"/>
        <w:jc w:val="both"/>
        <w:rPr>
          <w:color w:val="000000" w:themeColor="text1"/>
        </w:rPr>
      </w:pPr>
      <w:r w:rsidRPr="0016303B">
        <w:rPr>
          <w:color w:val="000000" w:themeColor="text1"/>
        </w:rPr>
        <w:t xml:space="preserve">В области ежегодно проводится обследование на кишечную группу инфекций вирусной этиологии работников пищеблоков. </w:t>
      </w:r>
    </w:p>
    <w:p w:rsidR="00D1106F" w:rsidRPr="0016303B" w:rsidRDefault="00494EF6" w:rsidP="0016303B">
      <w:pPr>
        <w:ind w:firstLine="709"/>
        <w:jc w:val="both"/>
        <w:rPr>
          <w:color w:val="000000" w:themeColor="text1"/>
        </w:rPr>
      </w:pPr>
      <w:r w:rsidRPr="0016303B">
        <w:rPr>
          <w:color w:val="000000" w:themeColor="text1"/>
        </w:rPr>
        <w:t xml:space="preserve"> </w:t>
      </w:r>
      <w:r w:rsidR="00D1106F" w:rsidRPr="0016303B">
        <w:rPr>
          <w:color w:val="000000" w:themeColor="text1"/>
        </w:rPr>
        <w:t>В 2023 году зарегистрирована</w:t>
      </w:r>
      <w:r w:rsidRPr="0016303B">
        <w:rPr>
          <w:color w:val="000000" w:themeColor="text1"/>
        </w:rPr>
        <w:t xml:space="preserve"> </w:t>
      </w:r>
      <w:r w:rsidR="00D1106F" w:rsidRPr="0016303B">
        <w:rPr>
          <w:color w:val="000000" w:themeColor="text1"/>
        </w:rPr>
        <w:t>вспышка инфекционного заболевания острой кишечной инфекции (ОКИ), с числом пострадавших 32 человека (27 детей до 17 лет и 5 взрослых) среди</w:t>
      </w:r>
      <w:r w:rsidRPr="0016303B">
        <w:rPr>
          <w:color w:val="000000" w:themeColor="text1"/>
        </w:rPr>
        <w:t xml:space="preserve"> </w:t>
      </w:r>
      <w:r w:rsidR="00DE692A">
        <w:rPr>
          <w:color w:val="000000" w:themeColor="text1"/>
        </w:rPr>
        <w:t>населения п.</w:t>
      </w:r>
      <w:r w:rsidR="00D1106F" w:rsidRPr="0016303B">
        <w:rPr>
          <w:color w:val="000000" w:themeColor="text1"/>
        </w:rPr>
        <w:t xml:space="preserve">Лондоко-завод, Облученского района. Вспышка связана с употребления некипяченой воды из разводящей сети централизованного водоснабжения. Из 32 зарегистрированных случаев ОКИ лабораторно подтвержден диагноз у 7 человек, выделен РНК норовируса </w:t>
      </w:r>
      <w:r w:rsidR="00D1106F" w:rsidRPr="0016303B">
        <w:rPr>
          <w:color w:val="000000" w:themeColor="text1"/>
          <w:lang w:val="en-US"/>
        </w:rPr>
        <w:t>II</w:t>
      </w:r>
      <w:r w:rsidR="00D1106F" w:rsidRPr="0016303B">
        <w:rPr>
          <w:color w:val="000000" w:themeColor="text1"/>
        </w:rPr>
        <w:t xml:space="preserve"> генотипа методом ПРЦ.</w:t>
      </w:r>
    </w:p>
    <w:p w:rsidR="00D1106F" w:rsidRPr="0016303B" w:rsidRDefault="00D1106F" w:rsidP="0016303B">
      <w:pPr>
        <w:widowControl w:val="0"/>
        <w:ind w:firstLine="709"/>
        <w:jc w:val="both"/>
        <w:rPr>
          <w:bCs/>
          <w:color w:val="000000" w:themeColor="text1"/>
        </w:rPr>
      </w:pPr>
      <w:r w:rsidRPr="0016303B">
        <w:rPr>
          <w:color w:val="000000" w:themeColor="text1"/>
          <w:lang w:bidi="ru-RU"/>
        </w:rPr>
        <w:t xml:space="preserve">Заболеваемость ОКИ, </w:t>
      </w:r>
      <w:r w:rsidRPr="0016303B">
        <w:rPr>
          <w:b/>
          <w:color w:val="000000" w:themeColor="text1"/>
          <w:lang w:bidi="ru-RU"/>
        </w:rPr>
        <w:t>вызванными неустановленными инфекционными</w:t>
      </w:r>
      <w:r w:rsidRPr="0016303B">
        <w:rPr>
          <w:color w:val="000000" w:themeColor="text1"/>
          <w:lang w:bidi="ru-RU"/>
        </w:rPr>
        <w:t xml:space="preserve"> возбудителями, пищевыми токсикоинфекциями неустановленной этиологии (ОКИ неустановленной этиологии) в 2023 г. увеличилась на 15,18% и составила 297,71 на 100 тыс. населения против 282,53 на 100 тыс. населения в 2022 году. В</w:t>
      </w:r>
      <w:r w:rsidRPr="0016303B">
        <w:rPr>
          <w:color w:val="000000" w:themeColor="text1"/>
        </w:rPr>
        <w:t xml:space="preserve"> 2023 году удельный вес </w:t>
      </w:r>
      <w:r w:rsidRPr="0016303B">
        <w:rPr>
          <w:color w:val="000000" w:themeColor="text1"/>
          <w:lang w:bidi="ru-RU"/>
        </w:rPr>
        <w:t>ОКИ неустановленной этиологии</w:t>
      </w:r>
      <w:r w:rsidR="00494EF6" w:rsidRPr="0016303B">
        <w:rPr>
          <w:color w:val="000000" w:themeColor="text1"/>
          <w:lang w:bidi="ru-RU"/>
        </w:rPr>
        <w:t xml:space="preserve"> </w:t>
      </w:r>
      <w:r w:rsidRPr="0016303B">
        <w:rPr>
          <w:color w:val="000000" w:themeColor="text1"/>
        </w:rPr>
        <w:t>составил</w:t>
      </w:r>
      <w:r w:rsidR="00494EF6" w:rsidRPr="0016303B">
        <w:rPr>
          <w:color w:val="000000" w:themeColor="text1"/>
        </w:rPr>
        <w:t xml:space="preserve"> </w:t>
      </w:r>
      <w:r w:rsidRPr="0016303B">
        <w:rPr>
          <w:color w:val="000000" w:themeColor="text1"/>
        </w:rPr>
        <w:t xml:space="preserve">58,15% </w:t>
      </w:r>
      <w:r w:rsidRPr="0016303B">
        <w:rPr>
          <w:bCs/>
          <w:color w:val="000000" w:themeColor="text1"/>
        </w:rPr>
        <w:t xml:space="preserve">в структуре острых кишечных инфекций (2022 г. – </w:t>
      </w:r>
      <w:r w:rsidRPr="0016303B">
        <w:rPr>
          <w:color w:val="000000" w:themeColor="text1"/>
        </w:rPr>
        <w:t>58,5</w:t>
      </w:r>
      <w:r w:rsidRPr="0016303B">
        <w:rPr>
          <w:bCs/>
          <w:color w:val="000000" w:themeColor="text1"/>
        </w:rPr>
        <w:t>%, 2021 г. – 70,2%).</w:t>
      </w:r>
    </w:p>
    <w:p w:rsidR="00D1106F" w:rsidRPr="0016303B" w:rsidRDefault="00D1106F" w:rsidP="0016303B">
      <w:pPr>
        <w:ind w:firstLine="709"/>
        <w:jc w:val="both"/>
        <w:rPr>
          <w:color w:val="000000" w:themeColor="text1"/>
        </w:rPr>
      </w:pPr>
      <w:r w:rsidRPr="0016303B">
        <w:rPr>
          <w:color w:val="000000" w:themeColor="text1"/>
        </w:rPr>
        <w:t>Зарегистрировано 439 случаев заболеваний, показатель на 100 тысяч населения составил 297,71 в 2023 году против 442 случая</w:t>
      </w:r>
      <w:r w:rsidR="00494EF6" w:rsidRPr="0016303B">
        <w:rPr>
          <w:color w:val="000000" w:themeColor="text1"/>
        </w:rPr>
        <w:t xml:space="preserve"> </w:t>
      </w:r>
      <w:r w:rsidRPr="0016303B">
        <w:rPr>
          <w:color w:val="000000" w:themeColor="text1"/>
        </w:rPr>
        <w:t>или 282,53</w:t>
      </w:r>
      <w:r w:rsidR="00494EF6" w:rsidRPr="0016303B">
        <w:rPr>
          <w:color w:val="000000" w:themeColor="text1"/>
        </w:rPr>
        <w:t xml:space="preserve"> </w:t>
      </w:r>
      <w:r w:rsidRPr="0016303B">
        <w:rPr>
          <w:color w:val="000000" w:themeColor="text1"/>
        </w:rPr>
        <w:t>на 100 тысяч населения в 2022 году, что ниже показателей: ДФО - на 150,89% (448,60),</w:t>
      </w:r>
      <w:r w:rsidR="00494EF6" w:rsidRPr="0016303B">
        <w:rPr>
          <w:color w:val="000000" w:themeColor="text1"/>
        </w:rPr>
        <w:t xml:space="preserve"> </w:t>
      </w:r>
      <w:r w:rsidRPr="0016303B">
        <w:rPr>
          <w:color w:val="000000" w:themeColor="text1"/>
        </w:rPr>
        <w:t>и выше среднероссийского</w:t>
      </w:r>
      <w:r w:rsidR="00494EF6" w:rsidRPr="0016303B">
        <w:rPr>
          <w:color w:val="000000" w:themeColor="text1"/>
        </w:rPr>
        <w:t xml:space="preserve"> </w:t>
      </w:r>
      <w:r w:rsidRPr="0016303B">
        <w:rPr>
          <w:color w:val="000000" w:themeColor="text1"/>
        </w:rPr>
        <w:t>показателя - на 11,7% (286,01). По сравнению с 2022 г. заболеваемость увеличилась на</w:t>
      </w:r>
      <w:r w:rsidR="00494EF6" w:rsidRPr="0016303B">
        <w:rPr>
          <w:color w:val="000000" w:themeColor="text1"/>
        </w:rPr>
        <w:t xml:space="preserve"> </w:t>
      </w:r>
      <w:r w:rsidRPr="0016303B">
        <w:rPr>
          <w:color w:val="000000" w:themeColor="text1"/>
        </w:rPr>
        <w:t>15,18%.</w:t>
      </w:r>
    </w:p>
    <w:p w:rsidR="00BC4D54" w:rsidRDefault="00D1106F" w:rsidP="00BC4D54">
      <w:pPr>
        <w:ind w:firstLine="709"/>
        <w:jc w:val="both"/>
      </w:pPr>
      <w:r w:rsidRPr="0016303B">
        <w:rPr>
          <w:color w:val="000000" w:themeColor="text1"/>
        </w:rPr>
        <w:t>Доля детей до 14 лет в структуре ОКИ</w:t>
      </w:r>
      <w:r w:rsidR="00494EF6" w:rsidRPr="0016303B">
        <w:rPr>
          <w:color w:val="000000" w:themeColor="text1"/>
        </w:rPr>
        <w:t xml:space="preserve"> </w:t>
      </w:r>
      <w:r w:rsidRPr="0016303B">
        <w:rPr>
          <w:color w:val="000000" w:themeColor="text1"/>
        </w:rPr>
        <w:t>неустановленной этиологии составляет 71,07% (2022 г. –7</w:t>
      </w:r>
      <w:r w:rsidR="00BC4D54">
        <w:rPr>
          <w:color w:val="000000" w:themeColor="text1"/>
        </w:rPr>
        <w:t>8,1%, 2021 г.- 81,5%), табл. 68</w:t>
      </w:r>
      <w:r w:rsidRPr="0016303B">
        <w:rPr>
          <w:color w:val="000000" w:themeColor="text1"/>
        </w:rPr>
        <w:t>.</w:t>
      </w:r>
    </w:p>
    <w:p w:rsidR="00D1106F" w:rsidRPr="001228A2" w:rsidRDefault="00D1106F" w:rsidP="00D1106F">
      <w:pPr>
        <w:ind w:firstLine="709"/>
        <w:jc w:val="right"/>
      </w:pPr>
      <w:r w:rsidRPr="0016303B">
        <w:t xml:space="preserve">Таблица </w:t>
      </w:r>
      <w:r w:rsidR="00BC4D54" w:rsidRPr="00BC4D54">
        <w:t>68</w:t>
      </w:r>
    </w:p>
    <w:p w:rsidR="00D1106F" w:rsidRPr="0016303B" w:rsidRDefault="00D1106F" w:rsidP="0016303B">
      <w:pPr>
        <w:jc w:val="center"/>
        <w:rPr>
          <w:b/>
          <w:sz w:val="22"/>
        </w:rPr>
      </w:pPr>
      <w:r w:rsidRPr="0016303B">
        <w:rPr>
          <w:b/>
          <w:sz w:val="22"/>
        </w:rPr>
        <w:t>Заболеваемость ОКИ неустановленной этиологии</w:t>
      </w:r>
      <w:r w:rsidR="0016303B" w:rsidRPr="0016303B">
        <w:rPr>
          <w:b/>
          <w:sz w:val="22"/>
        </w:rPr>
        <w:t xml:space="preserve"> </w:t>
      </w:r>
      <w:r w:rsidRPr="0016303B">
        <w:rPr>
          <w:b/>
          <w:sz w:val="22"/>
        </w:rPr>
        <w:t>по отдельным</w:t>
      </w:r>
      <w:r w:rsidR="00494EF6" w:rsidRPr="0016303B">
        <w:rPr>
          <w:b/>
          <w:sz w:val="22"/>
        </w:rPr>
        <w:t xml:space="preserve"> </w:t>
      </w:r>
      <w:r w:rsidRPr="0016303B">
        <w:rPr>
          <w:b/>
          <w:sz w:val="22"/>
        </w:rPr>
        <w:t>районам в 2017-2023 гг.</w:t>
      </w:r>
      <w:r w:rsidR="00494EF6" w:rsidRPr="0016303B">
        <w:rPr>
          <w:b/>
          <w:sz w:val="22"/>
        </w:rPr>
        <w:t xml:space="preserve"> </w:t>
      </w:r>
      <w:r w:rsidRPr="0016303B">
        <w:rPr>
          <w:b/>
          <w:sz w:val="22"/>
        </w:rPr>
        <w:t>(на 100 тыс. населения)</w:t>
      </w:r>
    </w:p>
    <w:p w:rsidR="00D1106F" w:rsidRPr="0016303B" w:rsidRDefault="00D1106F" w:rsidP="00D1106F">
      <w:pPr>
        <w:ind w:firstLine="709"/>
        <w:jc w:val="both"/>
      </w:pPr>
    </w:p>
    <w:tbl>
      <w:tblPr>
        <w:tblW w:w="497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7"/>
        <w:gridCol w:w="930"/>
        <w:gridCol w:w="931"/>
        <w:gridCol w:w="927"/>
        <w:gridCol w:w="928"/>
        <w:gridCol w:w="924"/>
        <w:gridCol w:w="824"/>
        <w:gridCol w:w="931"/>
      </w:tblGrid>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Территории</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2017</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2018</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2019</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2020</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2021</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2022</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2023</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lastRenderedPageBreak/>
              <w:t>Российская Федерация</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349,68</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348,8</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333,7</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193,48</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226,62</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275,56</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286,02</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Еврейская автономная область</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190,83</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213,74</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193,81</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170,09</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214,78</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282,53</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297,71</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г. Биробиджан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75,1</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71,53</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86,92</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60,17</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96,04</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248,46</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291,82</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Биробиджанский район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120,8</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105,45</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142,55</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71,87</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136,81</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146,43</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267,25</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Облученский район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60,9</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165,35</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211,65</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108,25</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52,52</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57,13</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123,02</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Смидовичский район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480,1</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409,30</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322,50</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523,45</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767,38</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573,66</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248,26</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Ленинский район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86,8</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88,33</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140,76</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40,07</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11,36</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67,87</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77,51</w:t>
            </w:r>
          </w:p>
        </w:tc>
      </w:tr>
      <w:tr w:rsidR="00D1106F" w:rsidRPr="002D7FE1" w:rsidTr="0016303B">
        <w:tc>
          <w:tcPr>
            <w:tcW w:w="1544" w:type="pct"/>
            <w:tcBorders>
              <w:top w:val="single" w:sz="4" w:space="0" w:color="auto"/>
              <w:left w:val="single" w:sz="4" w:space="0" w:color="auto"/>
              <w:bottom w:val="single" w:sz="4" w:space="0" w:color="auto"/>
              <w:right w:val="single" w:sz="4" w:space="0" w:color="auto"/>
            </w:tcBorders>
            <w:hideMark/>
          </w:tcPr>
          <w:p w:rsidR="00D1106F" w:rsidRPr="002D7FE1" w:rsidRDefault="00D1106F" w:rsidP="0016303B">
            <w:pPr>
              <w:spacing w:beforeLines="20" w:before="48" w:afterLines="20" w:after="48"/>
              <w:jc w:val="center"/>
              <w:rPr>
                <w:sz w:val="22"/>
                <w:szCs w:val="22"/>
              </w:rPr>
            </w:pPr>
            <w:r w:rsidRPr="002D7FE1">
              <w:rPr>
                <w:sz w:val="22"/>
                <w:szCs w:val="22"/>
              </w:rPr>
              <w:t>Октябрьский район</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933,8</w:t>
            </w:r>
          </w:p>
        </w:tc>
        <w:tc>
          <w:tcPr>
            <w:tcW w:w="511"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1266,84</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793,16</w:t>
            </w:r>
          </w:p>
        </w:tc>
        <w:tc>
          <w:tcPr>
            <w:tcW w:w="510"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649,08</w:t>
            </w:r>
          </w:p>
        </w:tc>
        <w:tc>
          <w:tcPr>
            <w:tcW w:w="508"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625,66</w:t>
            </w:r>
          </w:p>
        </w:tc>
        <w:tc>
          <w:tcPr>
            <w:tcW w:w="454"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960,61</w:t>
            </w:r>
          </w:p>
        </w:tc>
        <w:tc>
          <w:tcPr>
            <w:tcW w:w="453" w:type="pct"/>
            <w:tcBorders>
              <w:top w:val="single" w:sz="4" w:space="0" w:color="auto"/>
              <w:left w:val="single" w:sz="4" w:space="0" w:color="auto"/>
              <w:bottom w:val="single" w:sz="4" w:space="0" w:color="auto"/>
              <w:right w:val="single" w:sz="4" w:space="0" w:color="auto"/>
            </w:tcBorders>
          </w:tcPr>
          <w:p w:rsidR="00D1106F" w:rsidRPr="002D7FE1" w:rsidRDefault="00D1106F" w:rsidP="0016303B">
            <w:pPr>
              <w:spacing w:beforeLines="20" w:before="48" w:afterLines="20" w:after="48"/>
              <w:jc w:val="center"/>
              <w:rPr>
                <w:sz w:val="22"/>
                <w:szCs w:val="22"/>
              </w:rPr>
            </w:pPr>
            <w:r w:rsidRPr="002D7FE1">
              <w:rPr>
                <w:sz w:val="22"/>
                <w:szCs w:val="22"/>
              </w:rPr>
              <w:t>1524,31</w:t>
            </w:r>
          </w:p>
        </w:tc>
      </w:tr>
    </w:tbl>
    <w:p w:rsidR="00D1106F" w:rsidRPr="0016303B" w:rsidRDefault="00D1106F" w:rsidP="002D7FE1">
      <w:pPr>
        <w:ind w:firstLine="709"/>
        <w:jc w:val="both"/>
        <w:rPr>
          <w:color w:val="000000" w:themeColor="text1"/>
        </w:rPr>
      </w:pPr>
    </w:p>
    <w:p w:rsidR="00D1106F" w:rsidRPr="001228A2" w:rsidRDefault="00D1106F" w:rsidP="002D7FE1">
      <w:pPr>
        <w:ind w:firstLine="709"/>
        <w:jc w:val="both"/>
      </w:pPr>
      <w:r w:rsidRPr="001228A2">
        <w:t>В 202</w:t>
      </w:r>
      <w:r>
        <w:t>3</w:t>
      </w:r>
      <w:r w:rsidRPr="001228A2">
        <w:t xml:space="preserve"> году, как и в прошлом году заболеваемость ОКИ неустановленной этиологии прев</w:t>
      </w:r>
      <w:r>
        <w:t xml:space="preserve">ысила среднеобластной уровень </w:t>
      </w:r>
      <w:r w:rsidRPr="001228A2">
        <w:t>в Октябрьском районе (</w:t>
      </w:r>
      <w:r w:rsidRPr="00A71757">
        <w:t>1524,31</w:t>
      </w:r>
      <w:r w:rsidRPr="001228A2">
        <w:t xml:space="preserve"> на 100 тыс. населения) в </w:t>
      </w:r>
      <w:r>
        <w:t>5</w:t>
      </w:r>
      <w:r w:rsidRPr="001228A2">
        <w:t>,</w:t>
      </w:r>
      <w:r>
        <w:t>1</w:t>
      </w:r>
      <w:r w:rsidRPr="001228A2">
        <w:t xml:space="preserve"> раз</w:t>
      </w:r>
      <w:r w:rsidR="00BC4D54">
        <w:t>, рис. 5</w:t>
      </w:r>
      <w:r w:rsidRPr="002D7FE1">
        <w:t>7.</w:t>
      </w:r>
    </w:p>
    <w:p w:rsidR="00D1106F" w:rsidRPr="001228A2" w:rsidRDefault="00D1106F" w:rsidP="00D1106F">
      <w:pPr>
        <w:ind w:firstLine="709"/>
        <w:jc w:val="both"/>
      </w:pPr>
    </w:p>
    <w:p w:rsidR="00D1106F" w:rsidRPr="00DE692A" w:rsidRDefault="00D1106F" w:rsidP="002D7FE1">
      <w:pPr>
        <w:jc w:val="both"/>
      </w:pPr>
      <w:r w:rsidRPr="001228A2">
        <w:rPr>
          <w:noProof/>
          <w:color w:val="FF0000"/>
        </w:rPr>
        <w:drawing>
          <wp:inline distT="0" distB="0" distL="0" distR="0" wp14:anchorId="45344253" wp14:editId="00E14E8F">
            <wp:extent cx="5923722" cy="2472856"/>
            <wp:effectExtent l="0" t="0" r="20320" b="2286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1106F" w:rsidRPr="006A1744" w:rsidRDefault="00D1106F" w:rsidP="002D7FE1">
      <w:pPr>
        <w:ind w:firstLine="709"/>
        <w:jc w:val="both"/>
      </w:pPr>
    </w:p>
    <w:p w:rsidR="00D1106F" w:rsidRPr="002D7FE1" w:rsidRDefault="00D1106F" w:rsidP="002D7FE1">
      <w:pPr>
        <w:jc w:val="center"/>
        <w:rPr>
          <w:b/>
          <w:sz w:val="22"/>
        </w:rPr>
      </w:pPr>
      <w:r w:rsidRPr="002D7FE1">
        <w:rPr>
          <w:b/>
          <w:sz w:val="22"/>
        </w:rPr>
        <w:t>Рис</w:t>
      </w:r>
      <w:r w:rsidRPr="00BC4D54">
        <w:rPr>
          <w:b/>
          <w:sz w:val="22"/>
        </w:rPr>
        <w:t xml:space="preserve">. </w:t>
      </w:r>
      <w:r w:rsidR="00BC4D54" w:rsidRPr="00BC4D54">
        <w:rPr>
          <w:b/>
          <w:sz w:val="22"/>
        </w:rPr>
        <w:t>5</w:t>
      </w:r>
      <w:r w:rsidRPr="00BC4D54">
        <w:rPr>
          <w:b/>
          <w:sz w:val="22"/>
        </w:rPr>
        <w:t>7.</w:t>
      </w:r>
      <w:r w:rsidRPr="002D7FE1">
        <w:rPr>
          <w:sz w:val="22"/>
        </w:rPr>
        <w:t xml:space="preserve"> Динамика заболеваемости ОКИ неустановленной этиологии</w:t>
      </w:r>
      <w:r w:rsidR="00494EF6" w:rsidRPr="002D7FE1">
        <w:rPr>
          <w:sz w:val="22"/>
        </w:rPr>
        <w:t xml:space="preserve"> </w:t>
      </w:r>
      <w:r w:rsidRPr="002D7FE1">
        <w:rPr>
          <w:sz w:val="22"/>
        </w:rPr>
        <w:t>в 2013-2023 гг. (на 100тыс. населения)</w:t>
      </w:r>
    </w:p>
    <w:p w:rsidR="00D1106F" w:rsidRPr="002D7FE1" w:rsidRDefault="00D1106F" w:rsidP="00D1106F">
      <w:pPr>
        <w:ind w:firstLine="709"/>
        <w:jc w:val="both"/>
      </w:pPr>
    </w:p>
    <w:p w:rsidR="00D1106F" w:rsidRPr="001228A2" w:rsidRDefault="00D1106F" w:rsidP="002D7FE1">
      <w:pPr>
        <w:ind w:firstLine="709"/>
        <w:jc w:val="both"/>
      </w:pPr>
      <w:r w:rsidRPr="001228A2">
        <w:t>Согласно эпидемиологическому прогнозу в ЕАО в 202</w:t>
      </w:r>
      <w:r>
        <w:t>4</w:t>
      </w:r>
      <w:r w:rsidRPr="001228A2">
        <w:t xml:space="preserve"> году будет сохраняться эпидемическое неблагополучие по </w:t>
      </w:r>
      <w:r>
        <w:t>заболеваемости</w:t>
      </w:r>
      <w:r w:rsidR="00494EF6">
        <w:t xml:space="preserve"> </w:t>
      </w:r>
      <w:r w:rsidRPr="001228A2">
        <w:t>остры</w:t>
      </w:r>
      <w:r>
        <w:t>ми</w:t>
      </w:r>
      <w:r w:rsidR="00494EF6">
        <w:t xml:space="preserve"> </w:t>
      </w:r>
      <w:r w:rsidRPr="001228A2">
        <w:t>кишечны</w:t>
      </w:r>
      <w:r>
        <w:t xml:space="preserve">ми </w:t>
      </w:r>
      <w:r w:rsidRPr="001228A2">
        <w:t>инфекци</w:t>
      </w:r>
      <w:r>
        <w:t>ями</w:t>
      </w:r>
      <w:r w:rsidRPr="001228A2">
        <w:t xml:space="preserve">. </w:t>
      </w:r>
    </w:p>
    <w:p w:rsidR="00D1106F" w:rsidRPr="001228A2" w:rsidRDefault="00D1106F" w:rsidP="002D7FE1">
      <w:pPr>
        <w:ind w:firstLine="709"/>
        <w:jc w:val="both"/>
      </w:pPr>
      <w:r w:rsidRPr="001228A2">
        <w:t xml:space="preserve">Превышение среднемноголетних уровней заболеваемости населения острыми кишечными инфекциями явилось следствием активной циркуляции вирусов – возбудителей гастроэнтеритов. </w:t>
      </w:r>
    </w:p>
    <w:p w:rsidR="00D1106F" w:rsidRPr="001228A2" w:rsidRDefault="00D1106F" w:rsidP="002D7FE1">
      <w:pPr>
        <w:ind w:firstLine="709"/>
        <w:jc w:val="both"/>
      </w:pPr>
      <w:r w:rsidRPr="001228A2">
        <w:t>Проблемы: недостаточный уровень внедрения современных методов лабораторных исследований в ряде административных территорий области этиологическая расшифровка ОКИ проводится не в полном объеме - Октябрьский район. Это приводит к назначению неадекватного лечения заболевшим, формированию носительства и несвоевременному проведению противоэпидемических мероприятий.</w:t>
      </w:r>
    </w:p>
    <w:p w:rsidR="00D1106F" w:rsidRDefault="00D1106F" w:rsidP="002D7FE1">
      <w:pPr>
        <w:ind w:firstLine="709"/>
        <w:jc w:val="both"/>
      </w:pPr>
      <w:r w:rsidRPr="001228A2">
        <w:t>Задачи на 202</w:t>
      </w:r>
      <w:r>
        <w:t>4</w:t>
      </w:r>
      <w:r w:rsidRPr="001228A2">
        <w:t>год: этиологическая расшифровка ОКИ в 100% случаях,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BC4D54" w:rsidRPr="001228A2" w:rsidRDefault="00BC4D54" w:rsidP="002D7FE1">
      <w:pPr>
        <w:ind w:firstLine="709"/>
        <w:jc w:val="both"/>
      </w:pPr>
    </w:p>
    <w:p w:rsidR="00D1106F" w:rsidRDefault="002D7FE1" w:rsidP="00A427BC">
      <w:pPr>
        <w:pStyle w:val="a5"/>
        <w:spacing w:before="120"/>
        <w:jc w:val="center"/>
        <w:rPr>
          <w:rFonts w:ascii="Times New Roman" w:hAnsi="Times New Roman"/>
          <w:b/>
          <w:sz w:val="24"/>
          <w:szCs w:val="24"/>
        </w:rPr>
      </w:pPr>
      <w:r>
        <w:rPr>
          <w:rFonts w:ascii="Times New Roman" w:hAnsi="Times New Roman"/>
          <w:b/>
          <w:sz w:val="24"/>
          <w:szCs w:val="24"/>
        </w:rPr>
        <w:lastRenderedPageBreak/>
        <w:t>1.3.4</w:t>
      </w:r>
      <w:r w:rsidR="00A427BC">
        <w:rPr>
          <w:rFonts w:ascii="Times New Roman" w:hAnsi="Times New Roman"/>
          <w:b/>
          <w:sz w:val="24"/>
          <w:szCs w:val="24"/>
        </w:rPr>
        <w:t>.</w:t>
      </w:r>
      <w:r>
        <w:rPr>
          <w:rFonts w:ascii="Times New Roman" w:hAnsi="Times New Roman"/>
          <w:b/>
          <w:sz w:val="24"/>
          <w:szCs w:val="24"/>
        </w:rPr>
        <w:t xml:space="preserve"> </w:t>
      </w:r>
      <w:r w:rsidR="00D1106F" w:rsidRPr="002D7FE1">
        <w:rPr>
          <w:rFonts w:ascii="Times New Roman" w:hAnsi="Times New Roman"/>
          <w:b/>
          <w:sz w:val="24"/>
          <w:szCs w:val="24"/>
        </w:rPr>
        <w:t>Инфекции, связанные с оказанием медицинской помощи (ИСМП)</w:t>
      </w:r>
    </w:p>
    <w:p w:rsidR="00D1106F" w:rsidRPr="00932803" w:rsidRDefault="00D1106F" w:rsidP="002D7FE1">
      <w:pPr>
        <w:pStyle w:val="21"/>
        <w:shd w:val="clear" w:color="auto" w:fill="auto"/>
        <w:spacing w:after="0" w:line="240" w:lineRule="auto"/>
        <w:ind w:firstLine="709"/>
        <w:rPr>
          <w:sz w:val="24"/>
          <w:szCs w:val="24"/>
        </w:rPr>
      </w:pPr>
      <w:r w:rsidRPr="00932803">
        <w:rPr>
          <w:sz w:val="24"/>
          <w:szCs w:val="24"/>
        </w:rPr>
        <w:t xml:space="preserve">Эпидемиологическая безопасность медицинских технологий и больничной среды относится к числу важнейших компонентов обеспечения качества медицинской помощи. Инфекции, связанные с оказанием медицинской помощи (далее - ИСМП), в силу широкого распространения, негативных последствий для здоровья пациентов, персонала и экономики государства представляют собой мультидисциплинарную проблему, актуальность которой не снижается на протяжении десятилетий. </w:t>
      </w:r>
    </w:p>
    <w:p w:rsidR="00D1106F" w:rsidRPr="00932803" w:rsidRDefault="00D1106F" w:rsidP="002D7FE1">
      <w:pPr>
        <w:pStyle w:val="afe"/>
        <w:spacing w:before="0" w:beforeAutospacing="0" w:after="0" w:afterAutospacing="0"/>
        <w:ind w:firstLine="709"/>
        <w:jc w:val="both"/>
      </w:pPr>
      <w:r w:rsidRPr="00932803">
        <w:t>Реализация мероприятий по профилактике ИСМП, созданию безопасной среды пребывания для пациентов и персонала в медицинских организациях осуществляется в соответствии с «Национальной Концепцией профилактики инфекций, связанных с оказанием медицинской помощи», утвержденной Главным государственным санитарным врачом Российской Федерации в 2011 г., постановлением Главного государственного врача Российской Федерации от 29.11.2011 № 146 «О профилактики внутрибольничных инфекций».</w:t>
      </w:r>
    </w:p>
    <w:p w:rsidR="00D1106F" w:rsidRPr="00932803" w:rsidRDefault="00D1106F" w:rsidP="002D7FE1">
      <w:pPr>
        <w:ind w:firstLine="709"/>
        <w:jc w:val="both"/>
      </w:pPr>
      <w:r w:rsidRPr="00932803">
        <w:t>Реализация государственной политики в сфере здравоохранения способствовала широкому внедрению новейших технологий диагностики и лечения пациентов, бурному развитию медицинской техники, что вывело</w:t>
      </w:r>
      <w:r w:rsidRPr="00F44338">
        <w:t xml:space="preserve"> проблему </w:t>
      </w:r>
      <w:r w:rsidRPr="00F44338">
        <w:rPr>
          <w:rStyle w:val="2f5"/>
          <w:rFonts w:eastAsia="Arial Unicode MS"/>
          <w:sz w:val="24"/>
          <w:szCs w:val="24"/>
        </w:rPr>
        <w:t xml:space="preserve">инфекций, связанных с оказанием медицинской помощи (ИСМП) </w:t>
      </w:r>
      <w:r w:rsidRPr="00F44338">
        <w:t>на новый уровень</w:t>
      </w:r>
      <w:r w:rsidRPr="00932803">
        <w:t>. Происходящие в последние годы изменения в системе оказания медицинской помощи характеризуются интенсификацией хирургических методов лечения, ростом объемов применения имплантируемых материалов и устройств, внедрением стационар</w:t>
      </w:r>
      <w:r>
        <w:t xml:space="preserve"> </w:t>
      </w:r>
      <w:r w:rsidRPr="00932803">
        <w:t>замещающих технологий, замещением принципа максимальной изоляции пациента открытостью клиник для посетителей, широким внедрением технологий выхаживания детей с низкой и экстремально низкой массой тела.</w:t>
      </w:r>
    </w:p>
    <w:p w:rsidR="00D1106F" w:rsidRPr="00932803" w:rsidRDefault="00D1106F" w:rsidP="002D7FE1">
      <w:pPr>
        <w:ind w:firstLine="709"/>
        <w:jc w:val="both"/>
      </w:pPr>
      <w:r w:rsidRPr="00932803">
        <w:t>При этом в медицинских организациях, особенно в многопрофильных стационарах, создаются условия, благоприятствующие ускорению темпов эволюции микроорганизмов, формированию штаммов с новыми свойствами не только из числа патогенных и условно патогенных микроорганизмов, но и из представителей нормальной микрофлоры. Идет процесс формирования патогенов с множественной и экстремальной устойчивостью к антибактериальным лекарственным препаратам и дезинфицирующим средствам, что усложняет меры профилактики и лечения ИСМП.</w:t>
      </w:r>
    </w:p>
    <w:p w:rsidR="00D1106F" w:rsidRPr="00932803" w:rsidRDefault="00D1106F" w:rsidP="002D7FE1">
      <w:pPr>
        <w:ind w:firstLine="709"/>
        <w:jc w:val="both"/>
      </w:pPr>
      <w:r w:rsidRPr="00932803">
        <w:t xml:space="preserve">Особую актуальность приобретает соблюдение требований биологической безопасности в медицинских организациях в условиях появления новых эпидемиологических рисков, таких как пандемия новой коронавирусной инфекции </w:t>
      </w:r>
      <w:r w:rsidRPr="00932803">
        <w:rPr>
          <w:lang w:eastAsia="en-US" w:bidi="en-US"/>
        </w:rPr>
        <w:t>(</w:t>
      </w:r>
      <w:r w:rsidRPr="00932803">
        <w:rPr>
          <w:lang w:val="en-US" w:eastAsia="en-US" w:bidi="en-US"/>
        </w:rPr>
        <w:t>COVID</w:t>
      </w:r>
      <w:r w:rsidRPr="00932803">
        <w:rPr>
          <w:lang w:eastAsia="en-US" w:bidi="en-US"/>
        </w:rPr>
        <w:t xml:space="preserve">-19), </w:t>
      </w:r>
      <w:r w:rsidRPr="00932803">
        <w:t>при которой нередко отмечается формирование внутригоспитальных очагов заболевания.</w:t>
      </w:r>
    </w:p>
    <w:p w:rsidR="00D1106F" w:rsidRPr="00932803" w:rsidRDefault="00D1106F" w:rsidP="002D7FE1">
      <w:pPr>
        <w:pStyle w:val="afe"/>
        <w:spacing w:before="0" w:beforeAutospacing="0" w:after="0" w:afterAutospacing="0"/>
        <w:ind w:firstLine="709"/>
        <w:jc w:val="both"/>
      </w:pPr>
      <w:r w:rsidRPr="00932803">
        <w:t>При анализе многолетней заболеваемости за последние 10 лет, несмотря на увеличение количества медицинских услуг, оказываемых населению, не наблюдается тенденции к росту или снижению числа случаев ИСМП.</w:t>
      </w:r>
    </w:p>
    <w:p w:rsidR="00D1106F" w:rsidRDefault="00D1106F" w:rsidP="002D7FE1">
      <w:pPr>
        <w:pStyle w:val="afe"/>
        <w:spacing w:before="0" w:beforeAutospacing="0" w:after="0" w:afterAutospacing="0"/>
        <w:ind w:firstLine="709"/>
        <w:jc w:val="both"/>
      </w:pPr>
      <w:r>
        <w:t>В 2023 году доля ИСМП, принадлежала учреждениям стационарного социального обслуживания составила 98,4 % (61 случай) и прочим стационарам 2,1 % (1 случай).</w:t>
      </w:r>
    </w:p>
    <w:p w:rsidR="00D1106F" w:rsidRDefault="00D1106F" w:rsidP="002D7FE1">
      <w:pPr>
        <w:pStyle w:val="21"/>
        <w:shd w:val="clear" w:color="auto" w:fill="auto"/>
        <w:spacing w:after="0" w:line="240" w:lineRule="auto"/>
        <w:ind w:firstLine="709"/>
        <w:rPr>
          <w:sz w:val="24"/>
        </w:rPr>
      </w:pPr>
      <w:r w:rsidRPr="00A633A2">
        <w:rPr>
          <w:sz w:val="24"/>
        </w:rPr>
        <w:t>В 202</w:t>
      </w:r>
      <w:r>
        <w:rPr>
          <w:sz w:val="24"/>
        </w:rPr>
        <w:t>3</w:t>
      </w:r>
      <w:r w:rsidRPr="00A633A2">
        <w:rPr>
          <w:sz w:val="24"/>
        </w:rPr>
        <w:t xml:space="preserve"> году в организациях области </w:t>
      </w:r>
      <w:r>
        <w:rPr>
          <w:sz w:val="24"/>
        </w:rPr>
        <w:t>62 случая</w:t>
      </w:r>
      <w:r w:rsidRPr="00A633A2">
        <w:rPr>
          <w:sz w:val="24"/>
        </w:rPr>
        <w:t xml:space="preserve"> ИСМП </w:t>
      </w:r>
      <w:r>
        <w:rPr>
          <w:sz w:val="24"/>
        </w:rPr>
        <w:t>или 6,2 на 1000 пациентов</w:t>
      </w:r>
      <w:r w:rsidRPr="00A633A2">
        <w:rPr>
          <w:sz w:val="24"/>
        </w:rPr>
        <w:t xml:space="preserve"> </w:t>
      </w:r>
      <w:r>
        <w:rPr>
          <w:sz w:val="24"/>
        </w:rPr>
        <w:t xml:space="preserve">(в 2022 г. – 29 или 2,9 на 1000 пациентов; </w:t>
      </w:r>
      <w:r w:rsidRPr="00A633A2">
        <w:rPr>
          <w:sz w:val="24"/>
        </w:rPr>
        <w:t xml:space="preserve">в 2021 г. </w:t>
      </w:r>
      <w:r>
        <w:rPr>
          <w:sz w:val="24"/>
        </w:rPr>
        <w:t>-</w:t>
      </w:r>
      <w:r w:rsidRPr="00A633A2">
        <w:rPr>
          <w:sz w:val="24"/>
        </w:rPr>
        <w:t xml:space="preserve"> 35 случаев </w:t>
      </w:r>
      <w:r>
        <w:rPr>
          <w:sz w:val="24"/>
        </w:rPr>
        <w:t>или 3,5 на 1000 пациентов).</w:t>
      </w:r>
    </w:p>
    <w:p w:rsidR="00D1106F" w:rsidRPr="00DE692A" w:rsidRDefault="00D1106F" w:rsidP="002D7FE1">
      <w:pPr>
        <w:pStyle w:val="21"/>
        <w:shd w:val="clear" w:color="auto" w:fill="auto"/>
        <w:spacing w:after="0" w:line="240" w:lineRule="auto"/>
        <w:ind w:firstLine="709"/>
        <w:rPr>
          <w:color w:val="000000" w:themeColor="text1"/>
          <w:sz w:val="24"/>
          <w:szCs w:val="24"/>
        </w:rPr>
      </w:pPr>
      <w:r>
        <w:rPr>
          <w:sz w:val="24"/>
        </w:rPr>
        <w:t xml:space="preserve"> </w:t>
      </w:r>
      <w:r>
        <w:rPr>
          <w:sz w:val="24"/>
          <w:szCs w:val="24"/>
        </w:rPr>
        <w:t>В структуре</w:t>
      </w:r>
      <w:r w:rsidRPr="00932803">
        <w:rPr>
          <w:sz w:val="24"/>
          <w:szCs w:val="24"/>
        </w:rPr>
        <w:t xml:space="preserve"> ИСМП в 202</w:t>
      </w:r>
      <w:r>
        <w:rPr>
          <w:sz w:val="24"/>
          <w:szCs w:val="24"/>
        </w:rPr>
        <w:t>3</w:t>
      </w:r>
      <w:r w:rsidRPr="00932803">
        <w:rPr>
          <w:sz w:val="24"/>
          <w:szCs w:val="24"/>
        </w:rPr>
        <w:t xml:space="preserve"> году</w:t>
      </w:r>
      <w:r>
        <w:rPr>
          <w:sz w:val="24"/>
          <w:szCs w:val="24"/>
        </w:rPr>
        <w:t xml:space="preserve"> преобладали воздушно-капельные</w:t>
      </w:r>
      <w:r w:rsidRPr="00932803">
        <w:rPr>
          <w:sz w:val="24"/>
          <w:szCs w:val="24"/>
        </w:rPr>
        <w:t xml:space="preserve"> инфекци</w:t>
      </w:r>
      <w:r>
        <w:rPr>
          <w:sz w:val="24"/>
          <w:szCs w:val="24"/>
        </w:rPr>
        <w:t>и</w:t>
      </w:r>
      <w:r w:rsidRPr="00932803">
        <w:rPr>
          <w:sz w:val="24"/>
          <w:szCs w:val="24"/>
        </w:rPr>
        <w:t xml:space="preserve"> (</w:t>
      </w:r>
      <w:r>
        <w:rPr>
          <w:sz w:val="24"/>
          <w:szCs w:val="24"/>
        </w:rPr>
        <w:t>ОРВИ/грипп</w:t>
      </w:r>
      <w:r w:rsidRPr="00932803">
        <w:rPr>
          <w:sz w:val="24"/>
          <w:szCs w:val="24"/>
        </w:rPr>
        <w:t xml:space="preserve">) </w:t>
      </w:r>
      <w:r>
        <w:rPr>
          <w:sz w:val="24"/>
          <w:szCs w:val="24"/>
        </w:rPr>
        <w:t xml:space="preserve">от общего числа </w:t>
      </w:r>
      <w:r w:rsidRPr="00932803">
        <w:rPr>
          <w:sz w:val="24"/>
          <w:szCs w:val="24"/>
        </w:rPr>
        <w:t xml:space="preserve">– </w:t>
      </w:r>
      <w:r>
        <w:rPr>
          <w:sz w:val="24"/>
          <w:szCs w:val="24"/>
        </w:rPr>
        <w:t>61 случай</w:t>
      </w:r>
      <w:r w:rsidRPr="00932803">
        <w:rPr>
          <w:sz w:val="24"/>
          <w:szCs w:val="24"/>
        </w:rPr>
        <w:t xml:space="preserve"> </w:t>
      </w:r>
      <w:r w:rsidR="00DE692A">
        <w:rPr>
          <w:sz w:val="24"/>
          <w:szCs w:val="24"/>
        </w:rPr>
        <w:t>или 98,4</w:t>
      </w:r>
      <w:r w:rsidRPr="00932803">
        <w:rPr>
          <w:sz w:val="24"/>
          <w:szCs w:val="24"/>
        </w:rPr>
        <w:t>%</w:t>
      </w:r>
      <w:r>
        <w:rPr>
          <w:sz w:val="24"/>
          <w:szCs w:val="24"/>
        </w:rPr>
        <w:t xml:space="preserve"> (2022 г. – 96,6%, 2021 г. – 100%)</w:t>
      </w:r>
      <w:r w:rsidRPr="00932803">
        <w:rPr>
          <w:sz w:val="24"/>
          <w:szCs w:val="24"/>
        </w:rPr>
        <w:t xml:space="preserve"> </w:t>
      </w:r>
      <w:r w:rsidR="00BC4D54">
        <w:rPr>
          <w:color w:val="000000" w:themeColor="text1"/>
          <w:sz w:val="24"/>
          <w:szCs w:val="24"/>
        </w:rPr>
        <w:t>рис. 58</w:t>
      </w:r>
      <w:r w:rsidRPr="002D7FE1">
        <w:rPr>
          <w:color w:val="000000" w:themeColor="text1"/>
          <w:sz w:val="24"/>
          <w:szCs w:val="24"/>
        </w:rPr>
        <w:t>.</w:t>
      </w:r>
    </w:p>
    <w:p w:rsidR="00916486" w:rsidRPr="00DE692A" w:rsidRDefault="00916486" w:rsidP="002D7FE1">
      <w:pPr>
        <w:pStyle w:val="21"/>
        <w:shd w:val="clear" w:color="auto" w:fill="auto"/>
        <w:spacing w:after="0" w:line="240" w:lineRule="auto"/>
        <w:ind w:firstLine="709"/>
        <w:rPr>
          <w:sz w:val="24"/>
          <w:szCs w:val="24"/>
        </w:rPr>
      </w:pPr>
    </w:p>
    <w:p w:rsidR="00D1106F" w:rsidRPr="00BC4D54" w:rsidRDefault="00D1106F" w:rsidP="00BC4D54">
      <w:pPr>
        <w:pStyle w:val="afe"/>
        <w:spacing w:before="0" w:beforeAutospacing="0" w:after="0" w:afterAutospacing="0"/>
        <w:jc w:val="both"/>
      </w:pPr>
      <w:r>
        <w:rPr>
          <w:noProof/>
        </w:rPr>
        <w:lastRenderedPageBreak/>
        <w:drawing>
          <wp:inline distT="0" distB="0" distL="0" distR="0" wp14:anchorId="5E8F86B5" wp14:editId="432FC7E3">
            <wp:extent cx="5653378" cy="1773141"/>
            <wp:effectExtent l="0" t="0" r="24130" b="1778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16486" w:rsidRPr="00BC4D54" w:rsidRDefault="00916486" w:rsidP="00916486">
      <w:pPr>
        <w:pStyle w:val="afe"/>
        <w:spacing w:before="0" w:beforeAutospacing="0" w:after="0" w:afterAutospacing="0"/>
        <w:ind w:firstLine="709"/>
        <w:jc w:val="both"/>
      </w:pPr>
    </w:p>
    <w:p w:rsidR="00D1106F" w:rsidRPr="00B02142" w:rsidRDefault="00D1106F" w:rsidP="00916486">
      <w:pPr>
        <w:pStyle w:val="afe"/>
        <w:spacing w:before="0" w:beforeAutospacing="0" w:after="0" w:afterAutospacing="0"/>
        <w:ind w:firstLine="709"/>
        <w:jc w:val="center"/>
        <w:rPr>
          <w:sz w:val="22"/>
          <w:szCs w:val="22"/>
        </w:rPr>
      </w:pPr>
      <w:r w:rsidRPr="00B02142">
        <w:rPr>
          <w:b/>
          <w:sz w:val="22"/>
          <w:szCs w:val="22"/>
        </w:rPr>
        <w:t xml:space="preserve">Рис. </w:t>
      </w:r>
      <w:r w:rsidR="00BC4D54" w:rsidRPr="00BC4D54">
        <w:rPr>
          <w:b/>
          <w:sz w:val="22"/>
          <w:szCs w:val="22"/>
        </w:rPr>
        <w:t>58</w:t>
      </w:r>
      <w:r w:rsidRPr="00BC4D54">
        <w:rPr>
          <w:b/>
          <w:sz w:val="22"/>
          <w:szCs w:val="22"/>
        </w:rPr>
        <w:t>.</w:t>
      </w:r>
      <w:r>
        <w:rPr>
          <w:sz w:val="22"/>
          <w:szCs w:val="22"/>
        </w:rPr>
        <w:t xml:space="preserve"> Структура ИСМП в Еврейской автономной области в 2023 году</w:t>
      </w:r>
    </w:p>
    <w:p w:rsidR="00D1106F" w:rsidRPr="00932803" w:rsidRDefault="00D1106F" w:rsidP="00D1106F">
      <w:pPr>
        <w:pStyle w:val="afe"/>
        <w:spacing w:before="0" w:beforeAutospacing="0" w:after="0" w:afterAutospacing="0"/>
        <w:ind w:firstLine="709"/>
        <w:jc w:val="both"/>
      </w:pPr>
    </w:p>
    <w:p w:rsidR="00D1106F" w:rsidRDefault="00D1106F" w:rsidP="00916486">
      <w:pPr>
        <w:pStyle w:val="afe"/>
        <w:spacing w:before="0" w:beforeAutospacing="0" w:after="0" w:afterAutospacing="0"/>
        <w:ind w:firstLine="709"/>
        <w:jc w:val="both"/>
      </w:pPr>
      <w:r>
        <w:t xml:space="preserve">В 2023 г. было зарегистрировано 14 случаев ИСМП у медицинского персонала. Все случаи отнесены к группе воздушно-капельных инфекций. </w:t>
      </w:r>
    </w:p>
    <w:p w:rsidR="00D1106F" w:rsidRPr="00932803" w:rsidRDefault="00D1106F" w:rsidP="00916486">
      <w:pPr>
        <w:pStyle w:val="afe"/>
        <w:spacing w:before="0" w:beforeAutospacing="0" w:after="0" w:afterAutospacing="0"/>
        <w:ind w:firstLine="709"/>
        <w:jc w:val="both"/>
      </w:pPr>
      <w:r w:rsidRPr="00932803">
        <w:t xml:space="preserve">В </w:t>
      </w:r>
      <w:r>
        <w:t>2023 г. не</w:t>
      </w:r>
      <w:r w:rsidRPr="00932803">
        <w:t xml:space="preserve"> зарегистрировано </w:t>
      </w:r>
      <w:r>
        <w:t xml:space="preserve">случаев </w:t>
      </w:r>
      <w:r w:rsidRPr="00932803">
        <w:t>гнойно-септической инфекции у новорожденн</w:t>
      </w:r>
      <w:r>
        <w:t>ых</w:t>
      </w:r>
      <w:r w:rsidRPr="00932803">
        <w:t xml:space="preserve"> </w:t>
      </w:r>
      <w:r>
        <w:t xml:space="preserve">(2021- 2022 гг. - случаи не регистрировались, 2020 г. – 2 случая </w:t>
      </w:r>
      <w:r w:rsidRPr="00932803">
        <w:t xml:space="preserve">гнойно-септической инфекции у новорожденного (2 конъюнктивита). </w:t>
      </w:r>
    </w:p>
    <w:p w:rsidR="00D1106F" w:rsidRPr="00932803" w:rsidRDefault="00D1106F" w:rsidP="00916486">
      <w:pPr>
        <w:pStyle w:val="afe"/>
        <w:spacing w:before="0" w:beforeAutospacing="0" w:after="0" w:afterAutospacing="0"/>
        <w:ind w:firstLine="709"/>
        <w:jc w:val="both"/>
      </w:pPr>
      <w:r>
        <w:t>В 2023 году</w:t>
      </w:r>
      <w:r w:rsidRPr="00932803">
        <w:t xml:space="preserve"> случаев внутриутробных инфекций новорожденных не зарегистрировано (</w:t>
      </w:r>
      <w:r>
        <w:t>2020-2022 гг. – случаи не регистрировались)</w:t>
      </w:r>
      <w:r w:rsidRPr="00932803">
        <w:t xml:space="preserve">. </w:t>
      </w:r>
    </w:p>
    <w:p w:rsidR="00D1106F" w:rsidRPr="00043549" w:rsidRDefault="00D1106F" w:rsidP="00916486">
      <w:pPr>
        <w:pStyle w:val="21"/>
        <w:shd w:val="clear" w:color="auto" w:fill="auto"/>
        <w:spacing w:after="0" w:line="240" w:lineRule="auto"/>
        <w:ind w:firstLine="709"/>
        <w:rPr>
          <w:sz w:val="24"/>
          <w:szCs w:val="24"/>
        </w:rPr>
      </w:pPr>
      <w:r>
        <w:rPr>
          <w:sz w:val="24"/>
          <w:szCs w:val="24"/>
        </w:rPr>
        <w:t xml:space="preserve">В 2023 г. по-прежнему сохраняют свою актуальность вопросы выявления и учета ИСМП в МО. </w:t>
      </w:r>
      <w:r w:rsidRPr="00043549">
        <w:rPr>
          <w:sz w:val="24"/>
          <w:szCs w:val="24"/>
        </w:rPr>
        <w:t>При анализе уровня многолетней заболеваемости ИСМП установлено, что 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призна</w:t>
      </w:r>
      <w:r>
        <w:rPr>
          <w:sz w:val="24"/>
          <w:szCs w:val="24"/>
        </w:rPr>
        <w:t>ков и принятия адекватных мер.</w:t>
      </w:r>
      <w:r w:rsidRPr="00043549">
        <w:rPr>
          <w:sz w:val="24"/>
          <w:szCs w:val="24"/>
        </w:rPr>
        <w:t xml:space="preserve"> Имел место недоучет ИСМП. В течение года не регистрировались постинъекционные инфекции и инфекции мочевыводящих путей. </w:t>
      </w:r>
    </w:p>
    <w:p w:rsidR="00D1106F" w:rsidRPr="00A85C94" w:rsidRDefault="00D1106F" w:rsidP="00916486">
      <w:pPr>
        <w:pStyle w:val="afe"/>
        <w:spacing w:before="0" w:beforeAutospacing="0" w:after="0" w:afterAutospacing="0"/>
        <w:ind w:firstLine="709"/>
        <w:jc w:val="both"/>
      </w:pPr>
      <w:r w:rsidRPr="00BF4FBD">
        <w:rPr>
          <w:color w:val="000000" w:themeColor="text1"/>
        </w:rPr>
        <w:t>Анализ микробиологических исследований окружающей среды в 202</w:t>
      </w:r>
      <w:r>
        <w:rPr>
          <w:color w:val="000000" w:themeColor="text1"/>
        </w:rPr>
        <w:t>3</w:t>
      </w:r>
      <w:r w:rsidRPr="00BF4FBD">
        <w:rPr>
          <w:color w:val="000000" w:themeColor="text1"/>
        </w:rPr>
        <w:t xml:space="preserve"> году показал, что число исследований на стерильность и смывов, соответствующих гигиеническим </w:t>
      </w:r>
      <w:r w:rsidRPr="00A85C94">
        <w:t>нормативам в хирургических отделениях, составило: стерильность – 40, смывов - 73; в амбулаторно-поликлинических организациях: стерильность – 122, в детских отделениях (больницах) в 2023 г. исследований на стерильность - 30, смывов – 478; в родильных домах: 7 исследований на стерильность, смывов - 84. При исследовании материалов и изделий медицинского назначения на стерильность неудовлетворительные пробы не зарегистрированы.</w:t>
      </w:r>
    </w:p>
    <w:p w:rsidR="00D1106F" w:rsidRPr="00A85C94" w:rsidRDefault="00D1106F" w:rsidP="00916486">
      <w:pPr>
        <w:pStyle w:val="afe"/>
        <w:spacing w:before="0" w:beforeAutospacing="0" w:after="0" w:afterAutospacing="0"/>
        <w:ind w:firstLine="709"/>
        <w:jc w:val="both"/>
      </w:pPr>
      <w:r w:rsidRPr="00A85C94">
        <w:t xml:space="preserve">Оснащенность дезинфекционными камерами в медицинских организациях в 2022 году составила 66,7 %. Обеспеченность дезинфекционными камерами организаций, подведомственных Управлению Роспотребнадзора по Еврейской автономной области, остается на уровне прошлых лет (одна дезинфекционная камера в ФБУЗ «Центр гигиены и эпидемиологии в ЕАО»). </w:t>
      </w:r>
    </w:p>
    <w:p w:rsidR="00D1106F" w:rsidRPr="00A85C94" w:rsidRDefault="00D1106F" w:rsidP="00916486">
      <w:pPr>
        <w:pStyle w:val="afe"/>
        <w:spacing w:before="0" w:beforeAutospacing="0" w:after="0" w:afterAutospacing="0"/>
        <w:ind w:firstLine="709"/>
        <w:jc w:val="both"/>
      </w:pPr>
      <w:r w:rsidRPr="00A85C94">
        <w:t>Оснащенность медицинских организаций области централизованными стерилизационными отделениями в 2023 году составила 76,9 % (2022 г. – 76,9 %; 2021 г. – 69,2 %; 2020 г. – 66,6 %), из них функционирует с полным циклом обработки изделий медицинского назначения – 60,0 %.</w:t>
      </w:r>
    </w:p>
    <w:p w:rsidR="00D1106F" w:rsidRPr="00E95AA7" w:rsidRDefault="00D1106F" w:rsidP="00916486">
      <w:pPr>
        <w:pStyle w:val="afe"/>
        <w:spacing w:before="0" w:beforeAutospacing="0" w:after="0" w:afterAutospacing="0"/>
        <w:ind w:firstLine="709"/>
        <w:jc w:val="both"/>
      </w:pPr>
      <w:r w:rsidRPr="00A85C94">
        <w:t>Задачи на 2024 год: разработка системы мер, направленных на выявление, достоверный учет и регистрацию случаев ИСМП; не снижать контроль за соблюдением эффективности дезинфекционно-стерилизационных мероприятий в медицинских организациях области; обеспечить контроль за соблюдением требований санитарного законодательства по обеспечению инфекционной безопасности в медицинских организациях.</w:t>
      </w:r>
    </w:p>
    <w:p w:rsidR="00D1106F" w:rsidRPr="00916486" w:rsidRDefault="00916486" w:rsidP="00A427BC">
      <w:pPr>
        <w:pStyle w:val="a5"/>
        <w:spacing w:before="120"/>
        <w:jc w:val="center"/>
        <w:rPr>
          <w:rFonts w:ascii="Times New Roman" w:hAnsi="Times New Roman"/>
          <w:b/>
          <w:sz w:val="24"/>
          <w:szCs w:val="24"/>
        </w:rPr>
      </w:pPr>
      <w:r w:rsidRPr="00E95AA7">
        <w:rPr>
          <w:rFonts w:ascii="Times New Roman" w:hAnsi="Times New Roman"/>
          <w:b/>
          <w:sz w:val="24"/>
          <w:szCs w:val="24"/>
        </w:rPr>
        <w:lastRenderedPageBreak/>
        <w:t>1.3.5</w:t>
      </w:r>
      <w:r w:rsidR="00A427BC">
        <w:rPr>
          <w:rFonts w:ascii="Times New Roman" w:hAnsi="Times New Roman"/>
          <w:b/>
          <w:sz w:val="24"/>
          <w:szCs w:val="24"/>
        </w:rPr>
        <w:t>.</w:t>
      </w:r>
      <w:r w:rsidRPr="00E95AA7">
        <w:rPr>
          <w:rFonts w:ascii="Times New Roman" w:hAnsi="Times New Roman"/>
          <w:b/>
          <w:sz w:val="24"/>
          <w:szCs w:val="24"/>
        </w:rPr>
        <w:t xml:space="preserve"> </w:t>
      </w:r>
      <w:r w:rsidR="00D1106F" w:rsidRPr="00916486">
        <w:rPr>
          <w:rFonts w:ascii="Times New Roman" w:hAnsi="Times New Roman"/>
          <w:b/>
          <w:sz w:val="24"/>
          <w:szCs w:val="24"/>
        </w:rPr>
        <w:t>Социально обусловленные инфекции</w:t>
      </w:r>
    </w:p>
    <w:p w:rsidR="00D1106F" w:rsidRPr="00BC4D54" w:rsidRDefault="00D1106F" w:rsidP="00916486">
      <w:pPr>
        <w:ind w:firstLine="709"/>
        <w:jc w:val="both"/>
      </w:pPr>
      <w:r w:rsidRPr="00A85C94">
        <w:rPr>
          <w:b/>
        </w:rPr>
        <w:t xml:space="preserve">Туберкулез </w:t>
      </w:r>
      <w:r w:rsidRPr="00A85C94">
        <w:t>сохраняет за собой статус одной из социально значимых для области инфекций. В 2023 г. зарегистрировано 115 новых случаев активного ту</w:t>
      </w:r>
      <w:r w:rsidRPr="00A85C94">
        <w:softHyphen/>
        <w:t>беркулеза, показатель заболеваемости составил 77,8 на 100 тыс. населения против 81,2 на 100 тыс. населения (127 новых случаев) в 2022 году, отмечается снижение на 3,9 %. Вместе с тем, показатель заболеваемости выше показателя заболеваемости по Дальневосточному федеральному округу (48,2) на 61,4 % и среднероссийского показателя (27,9) в 2,8 раз (рис.</w:t>
      </w:r>
      <w:r w:rsidR="00DE692A" w:rsidRPr="00DE692A">
        <w:t xml:space="preserve"> </w:t>
      </w:r>
      <w:r w:rsidR="00BC4D54">
        <w:t>59</w:t>
      </w:r>
      <w:r w:rsidRPr="00A85C94">
        <w:t>).</w:t>
      </w:r>
    </w:p>
    <w:p w:rsidR="00916486" w:rsidRPr="00BC4D54" w:rsidRDefault="00916486" w:rsidP="00916486">
      <w:pPr>
        <w:ind w:firstLine="709"/>
        <w:jc w:val="both"/>
      </w:pPr>
    </w:p>
    <w:p w:rsidR="00D1106F" w:rsidRPr="00BC4D54" w:rsidRDefault="00D1106F" w:rsidP="00916486">
      <w:pPr>
        <w:jc w:val="center"/>
      </w:pPr>
      <w:r w:rsidRPr="00A85C94">
        <w:rPr>
          <w:noProof/>
        </w:rPr>
        <w:drawing>
          <wp:inline distT="0" distB="0" distL="0" distR="0" wp14:anchorId="1B14379E" wp14:editId="71A66E4E">
            <wp:extent cx="5868063" cy="2099144"/>
            <wp:effectExtent l="0" t="0" r="0" b="0"/>
            <wp:docPr id="50" name="Диаграмма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16486" w:rsidRPr="00BC4D54" w:rsidRDefault="00916486" w:rsidP="00916486">
      <w:pPr>
        <w:jc w:val="center"/>
      </w:pPr>
    </w:p>
    <w:p w:rsidR="00D1106F" w:rsidRPr="00A85C94" w:rsidRDefault="00916486" w:rsidP="00916486">
      <w:pPr>
        <w:jc w:val="center"/>
        <w:rPr>
          <w:sz w:val="22"/>
          <w:szCs w:val="22"/>
        </w:rPr>
      </w:pPr>
      <w:r>
        <w:rPr>
          <w:b/>
          <w:sz w:val="22"/>
          <w:szCs w:val="22"/>
        </w:rPr>
        <w:t>Рис.</w:t>
      </w:r>
      <w:r w:rsidR="00DE692A" w:rsidRPr="00E95AA7">
        <w:rPr>
          <w:b/>
          <w:sz w:val="22"/>
          <w:szCs w:val="22"/>
        </w:rPr>
        <w:t xml:space="preserve"> </w:t>
      </w:r>
      <w:r w:rsidR="00BC4D54" w:rsidRPr="00BC4D54">
        <w:rPr>
          <w:b/>
          <w:sz w:val="22"/>
          <w:szCs w:val="22"/>
        </w:rPr>
        <w:t>59</w:t>
      </w:r>
      <w:r w:rsidR="00DE692A" w:rsidRPr="00BC4D54">
        <w:rPr>
          <w:b/>
          <w:sz w:val="22"/>
          <w:szCs w:val="22"/>
        </w:rPr>
        <w:t>.</w:t>
      </w:r>
      <w:r w:rsidR="00D1106F" w:rsidRPr="00A85C94">
        <w:rPr>
          <w:b/>
          <w:sz w:val="22"/>
          <w:szCs w:val="22"/>
        </w:rPr>
        <w:t xml:space="preserve"> </w:t>
      </w:r>
      <w:r w:rsidR="00D1106F" w:rsidRPr="00A85C94">
        <w:rPr>
          <w:sz w:val="22"/>
          <w:szCs w:val="22"/>
        </w:rPr>
        <w:t>Динамика заболеваемости туберкулезом 2011-2023 гг. (на 100 тыс. населения).</w:t>
      </w:r>
    </w:p>
    <w:p w:rsidR="00D1106F" w:rsidRPr="00916486" w:rsidRDefault="00D1106F" w:rsidP="00D1106F">
      <w:pPr>
        <w:ind w:firstLine="709"/>
        <w:jc w:val="both"/>
        <w:rPr>
          <w:b/>
          <w:szCs w:val="22"/>
        </w:rPr>
      </w:pPr>
    </w:p>
    <w:p w:rsidR="00D1106F" w:rsidRPr="00A85C94" w:rsidRDefault="00D1106F" w:rsidP="00916486">
      <w:pPr>
        <w:ind w:firstLine="709"/>
        <w:jc w:val="both"/>
      </w:pPr>
      <w:r w:rsidRPr="00A85C94">
        <w:t>Преимущественно поражаются туберкулезом органы дыхания, как и в предыдущие годы. Внелегочная локализация туберкулеза в 2023 г. не выявлена. Максимальный уровень заболевания туберкулезом населения зарегистрирован в возрастной группе 35-44 года (28,6 %) и 45-54 года (20,1 %). Заболеваемость туберкулезом мужчин значительно превышает заболеваемость женщин (74 и 41 соответственно). Среди клинических форм туберкулеза значительно преобладают инфильтративная (49,5 %) и очаговая форма (22,6 %) туберкулеза.</w:t>
      </w:r>
    </w:p>
    <w:p w:rsidR="00D1106F" w:rsidRPr="00A85C94" w:rsidRDefault="00D1106F" w:rsidP="00916486">
      <w:pPr>
        <w:ind w:firstLine="709"/>
        <w:jc w:val="both"/>
      </w:pPr>
      <w:r w:rsidRPr="00A85C94">
        <w:t>Основную часть случаев туберкулеза в 2023 г. составляет туберкулез органов дыхания 115 случаев или 77,8 на 100 тыс. населения (2022 г. – 123 случая или 78,6 на 100 тыс. населения; 2021 г. – 107 случаев (67,6), 2020 г. – 94 случая (58,78).</w:t>
      </w:r>
      <w:r w:rsidR="00494EF6">
        <w:t xml:space="preserve"> </w:t>
      </w:r>
    </w:p>
    <w:p w:rsidR="00D1106F" w:rsidRPr="00A85C94" w:rsidRDefault="00D1106F" w:rsidP="00916486">
      <w:pPr>
        <w:ind w:firstLine="709"/>
        <w:jc w:val="both"/>
      </w:pPr>
      <w:r w:rsidRPr="00A85C94">
        <w:t>В 2023 году в 4-х из 6-ти административных территорий области показатели заболеваемости превысили среднеобластной (77,8), Октябрьский район (131,4) в 1,7 раза, Ленинский район (109,8) в 1,4 раза,</w:t>
      </w:r>
      <w:r w:rsidR="00494EF6">
        <w:t xml:space="preserve"> </w:t>
      </w:r>
      <w:r w:rsidRPr="00A85C94">
        <w:t>Смидовичский район</w:t>
      </w:r>
      <w:r w:rsidR="00494EF6">
        <w:t xml:space="preserve"> </w:t>
      </w:r>
      <w:r w:rsidRPr="00A85C94">
        <w:t xml:space="preserve">(81,3) на 4,3%, Биробиджанский район (79,2) на 1,8%. </w:t>
      </w:r>
    </w:p>
    <w:p w:rsidR="00D1106F" w:rsidRPr="00A85C94" w:rsidRDefault="00D1106F" w:rsidP="00916486">
      <w:pPr>
        <w:ind w:firstLine="709"/>
        <w:jc w:val="both"/>
      </w:pPr>
      <w:r w:rsidRPr="00A85C94">
        <w:t xml:space="preserve">Показатель заболеваемости в 2023 г. бациллярными формами туберкулеза незначительно увеличился до 39 случаев или 26,45 на 100 тыс. населения (2022 г. – 36 случаев (23,0), 2021 г. – 49 случаев (30,9), 2020 г. – 28 случаев (17,51). </w:t>
      </w:r>
    </w:p>
    <w:p w:rsidR="00D1106F" w:rsidRPr="00A85C94" w:rsidRDefault="00D1106F" w:rsidP="00916486">
      <w:pPr>
        <w:ind w:firstLine="709"/>
        <w:jc w:val="both"/>
      </w:pPr>
      <w:r w:rsidRPr="00A85C94">
        <w:t xml:space="preserve">Заболеваемость туберкулезом детей до 17 лет в 2023 году увеличилась и составила 42,4 на 100 тыс. детского населения, что превышает среднероссийский показатель (7,3) в 5,8 раз и показатель ДФО (15,4) – в 2,8 раза. Показатель заболеваемости туберкулезом детей в возрасте до 14 лет по сравнению с 2022 годом увеличился в 2,4 раза составил 11 случаев или 39,5 на тыс. населения (2022 г. – 16,3; 2021 г. – 6,44). </w:t>
      </w:r>
    </w:p>
    <w:p w:rsidR="00D1106F" w:rsidRPr="00A85C94" w:rsidRDefault="00D1106F" w:rsidP="00916486">
      <w:pPr>
        <w:ind w:firstLine="709"/>
        <w:jc w:val="both"/>
      </w:pPr>
      <w:r w:rsidRPr="00A85C94">
        <w:t xml:space="preserve">В 2023 г. заболеваемость среди подростков составила 42,37 на 100 тыс. населения (2022 г. – 16,52 на 100 тыс. населения). </w:t>
      </w:r>
    </w:p>
    <w:p w:rsidR="00D1106F" w:rsidRPr="00A85C94" w:rsidRDefault="00D1106F" w:rsidP="00916486">
      <w:pPr>
        <w:ind w:firstLine="709"/>
        <w:jc w:val="both"/>
      </w:pPr>
      <w:r w:rsidRPr="00A85C94">
        <w:lastRenderedPageBreak/>
        <w:t xml:space="preserve">Охват детей до 17 лет туберкулинодиагностикой составил 90,4% против 80,1% в 2022 году. </w:t>
      </w:r>
    </w:p>
    <w:p w:rsidR="00D1106F" w:rsidRPr="00A85C94" w:rsidRDefault="00D1106F" w:rsidP="00916486">
      <w:pPr>
        <w:ind w:firstLine="709"/>
        <w:jc w:val="both"/>
      </w:pPr>
      <w:r w:rsidRPr="00A85C94">
        <w:t>В 2023 году охват новорожденных прививками против туберкулеза составил</w:t>
      </w:r>
      <w:r w:rsidR="00494EF6">
        <w:t xml:space="preserve"> </w:t>
      </w:r>
      <w:r w:rsidRPr="00A85C94">
        <w:t xml:space="preserve">97,2%. </w:t>
      </w:r>
    </w:p>
    <w:p w:rsidR="00D1106F" w:rsidRPr="00A85C94" w:rsidRDefault="00D1106F" w:rsidP="00916486">
      <w:pPr>
        <w:ind w:firstLine="709"/>
        <w:jc w:val="both"/>
      </w:pPr>
      <w:r w:rsidRPr="00A85C94">
        <w:t xml:space="preserve">Охват населения всеми видами профилактических осмотров, с целью выявления туберкулеза, в 2023 году увеличился и составил 100 606 человек или 60,8 % от подлежащих обследованию (2022 г. – 50,9 %; 2021 г. – 47,1 %; 2020 г. – 59,8 %; 2019 г. – 73,0 %), в том числе флюорографическим методом 57,7 % (2022 г. – 40,2 %; 2021 г. - 52,2 %; 2019 г. - 69,3%), иммунодиагностикой до 14 лет – 86,9 % (2022 г. – 80,1 %; 2021 г. – 24,8; 2020 г. - 86,4). </w:t>
      </w:r>
    </w:p>
    <w:p w:rsidR="00D1106F" w:rsidRPr="00A85C94" w:rsidRDefault="00D1106F" w:rsidP="00916486">
      <w:pPr>
        <w:ind w:firstLine="709"/>
        <w:jc w:val="both"/>
      </w:pPr>
      <w:r w:rsidRPr="00A85C94">
        <w:t>Процент выполнения заключительных дезинфекций в очагах туберкулеза в 2023 г. составил 97,3 % (2022 г. – 100,0 %; 2021 г. – 65,9 %; 2020 г. – 100,0 %; 2019 г. - 100,0 %), в том числе с камерной дезинфекцией – 98,7 % (2022 г. – 97,6 %; 2021 г. – 27,8 %; 2020 г. – 80,0 %; 2019 г. – 77,4 %).</w:t>
      </w:r>
    </w:p>
    <w:p w:rsidR="00D1106F" w:rsidRPr="00A85C94" w:rsidRDefault="00D1106F" w:rsidP="00916486">
      <w:pPr>
        <w:ind w:firstLine="709"/>
        <w:jc w:val="both"/>
      </w:pPr>
      <w:r w:rsidRPr="00A85C94">
        <w:t xml:space="preserve">В 2023 году отмечено незначительное снижение показателя смертности от туберкулеза до 12,9 на 100 тыс. населения, что ниже показателя 2022 г. на 9,8 % (2022 г. – 14,3; 2021 г. – 8,3; 2020 г. – 16,4; в 2019 г. – 11,2 по подчинению МЗ). Доля умерших от туберкулеза до года диспансерного наблюдения среди всех зарегистрированных больных в 2023 году на 9,8 %. </w:t>
      </w:r>
    </w:p>
    <w:p w:rsidR="00D1106F" w:rsidRPr="00A85C94" w:rsidRDefault="00D1106F" w:rsidP="00916486">
      <w:pPr>
        <w:ind w:firstLine="709"/>
        <w:jc w:val="both"/>
      </w:pPr>
      <w:r w:rsidRPr="00A85C94">
        <w:t xml:space="preserve">Доля больных с множественной лекарственной устойчивостью среди больных туберкулезом органов дыхания, являющихся бактериовыделителями увеличилась: среди контингентов больных, состоящих на учете на конец 2023 года, составила 46,5% (в 2022 г. – 43,3 %; в 2021 г. – 53,3 %); среди выявленных больных – 7,5 % (в 2022 г. – 30,0 %; в 2021 г. – 45,9 %). </w:t>
      </w:r>
    </w:p>
    <w:p w:rsidR="00D1106F" w:rsidRPr="00A85C94" w:rsidRDefault="00D1106F" w:rsidP="00916486">
      <w:pPr>
        <w:ind w:firstLine="709"/>
        <w:jc w:val="both"/>
      </w:pPr>
      <w:r w:rsidRPr="00A85C94">
        <w:t>Среди впервые выявленных больных туберкулезом легких, бактериовыделение подтверждено культуральным методом в 35,6% случаев (в 2022 г. – 26,1 %; в 2021 г. – 33,9 %). Из числа больных с бактериовыделением, проведен тест на лекарственную чувствительность возбудителя до начала лечения у 37 человек или 100% (2022 г. - 96,7 %). Распространенность множественной лекарственной устойчивости микобактерий туберкулеза среди больных туберкулезом органов дыхания снизилась на 51,6% и составила 35,9 на 100 тыс. населения (в 2022 г. – 74,1; в 2021 г. – 77,8), в том числе среди впервые зарегистрированных больных – 2,0 на 100 тыс. населения (2022 г. – 5,9).</w:t>
      </w:r>
    </w:p>
    <w:p w:rsidR="00D1106F" w:rsidRPr="00A85C94" w:rsidRDefault="00D1106F" w:rsidP="00916486">
      <w:pPr>
        <w:ind w:firstLine="709"/>
        <w:jc w:val="both"/>
      </w:pPr>
      <w:r w:rsidRPr="00A85C94">
        <w:t>Среди пациентов с туберкулезом, взятых на учет в противотуберкулезное учреждение, ВИЧ-инфекция зарегистрирована у впервые выявленных больных в 8 случаях и составила 3,5 %, что меньше доли сочетанной инфекции в 2022 году (10 случаев или 1,6 %) на 2 случая.</w:t>
      </w:r>
    </w:p>
    <w:p w:rsidR="00D1106F" w:rsidRPr="00A85C94" w:rsidRDefault="00D1106F" w:rsidP="00916486">
      <w:pPr>
        <w:ind w:firstLine="709"/>
        <w:jc w:val="both"/>
      </w:pPr>
      <w:r w:rsidRPr="00A85C94">
        <w:t xml:space="preserve">Серьезной проблемой, ухудшающей общую ситуацию, остается туберкулез в местах лишения свободы. В 2023 году освобожден из учреждения ФСИН в ЕАО 10 больных с активным туберкулезом, обратились за противотуберкулезной помощью в диспансер и взято на учет с активным туберкулезом 4 человека (40,0%). Остальные больные после освобождения в учреждение не явились. Сложная эпидемиологическая ситуация обусловлена еще и тем, что больные – бактериовыделители практически не обеспечиваются изолированной жилой площадью. </w:t>
      </w:r>
    </w:p>
    <w:p w:rsidR="00D1106F" w:rsidRPr="00A85C94" w:rsidRDefault="00D1106F" w:rsidP="00916486">
      <w:pPr>
        <w:ind w:firstLine="709"/>
        <w:jc w:val="both"/>
      </w:pPr>
      <w:r w:rsidRPr="00A85C94">
        <w:t>В 2023 году процент изоляции детей из очагов туберкулеза практически не изменился и составил 43,5% за счет госпитализации больных туберкулезом родителей (в 2022 г. – 41,8 %; в 2021 г. – 43,6 %; в 2020 г. – 25,7 %, в 2019 г. – 47,0 %).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w:t>
      </w:r>
    </w:p>
    <w:p w:rsidR="00D1106F" w:rsidRPr="00A85C94" w:rsidRDefault="00D1106F" w:rsidP="00916486">
      <w:pPr>
        <w:ind w:firstLine="709"/>
        <w:jc w:val="both"/>
      </w:pPr>
      <w:r w:rsidRPr="00A85C94">
        <w:t>Отмечены положительные тенденции:</w:t>
      </w:r>
    </w:p>
    <w:p w:rsidR="00D1106F" w:rsidRPr="00A85C94" w:rsidRDefault="00D1106F" w:rsidP="00916486">
      <w:pPr>
        <w:ind w:firstLine="709"/>
        <w:jc w:val="both"/>
      </w:pPr>
      <w:r w:rsidRPr="00A85C94">
        <w:lastRenderedPageBreak/>
        <w:t>- снижение заболеваемости туберкулезом на 3,9 % до 77,8 на 100 тыс. населения;</w:t>
      </w:r>
    </w:p>
    <w:p w:rsidR="00D1106F" w:rsidRPr="00A85C94" w:rsidRDefault="00D1106F" w:rsidP="00916486">
      <w:pPr>
        <w:ind w:firstLine="709"/>
        <w:jc w:val="both"/>
      </w:pPr>
      <w:r w:rsidRPr="00A85C94">
        <w:t>- снижение показателя смертности от туберкулеза на 9,8 % до 12,9 на 100 тыс. населения;</w:t>
      </w:r>
    </w:p>
    <w:p w:rsidR="00D1106F" w:rsidRPr="00A85C94" w:rsidRDefault="00D1106F" w:rsidP="00916486">
      <w:pPr>
        <w:ind w:firstLine="709"/>
        <w:jc w:val="both"/>
      </w:pPr>
      <w:r w:rsidRPr="00A85C94">
        <w:t>- повышение показателя эффективности лечения больных чувствительным туберкулезом на</w:t>
      </w:r>
      <w:r w:rsidR="00494EF6">
        <w:t xml:space="preserve"> </w:t>
      </w:r>
      <w:r w:rsidRPr="00A85C94">
        <w:t>20,5% до 78,7%, с МЛУ / ШЛУ на</w:t>
      </w:r>
      <w:r w:rsidR="00494EF6">
        <w:t xml:space="preserve"> </w:t>
      </w:r>
      <w:r w:rsidRPr="00A85C94">
        <w:t>8,1% до 65,3%;</w:t>
      </w:r>
    </w:p>
    <w:p w:rsidR="00D1106F" w:rsidRPr="00A85C94" w:rsidRDefault="00D1106F" w:rsidP="00916486">
      <w:pPr>
        <w:ind w:firstLine="709"/>
        <w:jc w:val="both"/>
        <w:rPr>
          <w:sz w:val="28"/>
        </w:rPr>
      </w:pPr>
      <w:r w:rsidRPr="00A85C94">
        <w:t>- увеличение числа лиц, осмотренных на туберкулез всеми методами на 28,5% до 100 606 человек.</w:t>
      </w:r>
    </w:p>
    <w:p w:rsidR="00D1106F" w:rsidRPr="00A85C94" w:rsidRDefault="00D1106F" w:rsidP="00916486">
      <w:pPr>
        <w:ind w:firstLine="709"/>
        <w:jc w:val="both"/>
      </w:pPr>
      <w:r w:rsidRPr="00A85C94">
        <w:t>Задачи на 2024 год: усиление контроля за обеспечением охвата профилактическими осмотрами на туберкулез (флюорографическое обследование, туберкулинодиагностика) населения области, меры социальной поддержки в оказании медико-социальной помощи, активная санитарно-просветительная работа среди населения по вопросам профилактики туберкулеза.</w:t>
      </w:r>
    </w:p>
    <w:p w:rsidR="00D1106F" w:rsidRPr="00A85C94" w:rsidRDefault="00D1106F" w:rsidP="00916486">
      <w:pPr>
        <w:ind w:firstLine="709"/>
        <w:jc w:val="both"/>
      </w:pPr>
      <w:r w:rsidRPr="00A85C94">
        <w:t>-просветительная работа среди населения по вопросам профилактики туберкулеза.</w:t>
      </w:r>
    </w:p>
    <w:p w:rsidR="00D1106F" w:rsidRPr="00A85C94" w:rsidRDefault="00D1106F" w:rsidP="00916486">
      <w:pPr>
        <w:pStyle w:val="a3"/>
        <w:spacing w:after="0"/>
        <w:ind w:firstLine="709"/>
        <w:jc w:val="both"/>
      </w:pPr>
      <w:r w:rsidRPr="00A85C94">
        <w:t>Эпидемиологическая ситуация по</w:t>
      </w:r>
      <w:r w:rsidRPr="00A85C94">
        <w:rPr>
          <w:rStyle w:val="afff8"/>
          <w:sz w:val="24"/>
          <w:szCs w:val="24"/>
        </w:rPr>
        <w:t xml:space="preserve"> ВИЧ-инфекции</w:t>
      </w:r>
      <w:r w:rsidRPr="00A85C94">
        <w:t xml:space="preserve"> в Еврейской автономной области продолжает оставаться неустойчивой. Показатель заболеваемости ВИЧ-инфекцией в 2023 г. составил 16,28 на 100 тыс. населения (24 случая),</w:t>
      </w:r>
      <w:r w:rsidR="00494EF6">
        <w:t xml:space="preserve"> </w:t>
      </w:r>
      <w:r w:rsidRPr="00A85C94">
        <w:t xml:space="preserve">что меньше СМП до начала пандемии </w:t>
      </w:r>
      <w:r w:rsidRPr="00A85C94">
        <w:rPr>
          <w:lang w:val="en-US" w:eastAsia="en-US"/>
        </w:rPr>
        <w:t>COVID</w:t>
      </w:r>
      <w:r w:rsidRPr="00A85C94">
        <w:rPr>
          <w:lang w:eastAsia="en-US"/>
        </w:rPr>
        <w:t xml:space="preserve">-19 </w:t>
      </w:r>
      <w:r w:rsidRPr="00A85C94">
        <w:t>на 7,5% (19,74 в 2012-2019 гг.) и</w:t>
      </w:r>
      <w:r w:rsidR="00494EF6">
        <w:t xml:space="preserve"> </w:t>
      </w:r>
      <w:r w:rsidRPr="00A85C94">
        <w:t>ниже среднероссийского показателя (40,04) в 2,5 раза и показателя дальневосточного федеральн</w:t>
      </w:r>
      <w:r w:rsidR="00C80A63">
        <w:t>ого округа (36,47) в 2, 1 раза, табл. 69.</w:t>
      </w:r>
    </w:p>
    <w:p w:rsidR="00D1106F" w:rsidRPr="00E95AA7" w:rsidRDefault="00D1106F" w:rsidP="00D1106F">
      <w:pPr>
        <w:ind w:firstLine="567"/>
        <w:jc w:val="both"/>
        <w:rPr>
          <w:bCs/>
          <w:szCs w:val="28"/>
        </w:rPr>
      </w:pPr>
    </w:p>
    <w:p w:rsidR="00916486" w:rsidRDefault="00C80A63" w:rsidP="00916486">
      <w:pPr>
        <w:jc w:val="right"/>
        <w:rPr>
          <w:bCs/>
          <w:szCs w:val="28"/>
          <w:u w:val="single"/>
        </w:rPr>
      </w:pPr>
      <w:r>
        <w:rPr>
          <w:bCs/>
          <w:szCs w:val="28"/>
        </w:rPr>
        <w:t>Таблица 69</w:t>
      </w:r>
    </w:p>
    <w:p w:rsidR="00A427BC" w:rsidRPr="00A427BC" w:rsidRDefault="00A427BC" w:rsidP="00A427BC">
      <w:pPr>
        <w:jc w:val="center"/>
        <w:rPr>
          <w:b/>
          <w:bCs/>
          <w:sz w:val="22"/>
          <w:szCs w:val="22"/>
        </w:rPr>
      </w:pPr>
      <w:r>
        <w:rPr>
          <w:b/>
          <w:bCs/>
          <w:sz w:val="22"/>
          <w:szCs w:val="22"/>
        </w:rPr>
        <w:t>Заболеваемость ВИЧ-инфекцией, 2023г.</w:t>
      </w:r>
    </w:p>
    <w:p w:rsidR="00916486" w:rsidRPr="00655A9B" w:rsidRDefault="00916486" w:rsidP="00D1106F">
      <w:pPr>
        <w:ind w:firstLine="567"/>
        <w:jc w:val="both"/>
        <w:rPr>
          <w:bCs/>
          <w:szCs w:val="28"/>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8"/>
        <w:gridCol w:w="2407"/>
        <w:gridCol w:w="2283"/>
      </w:tblGrid>
      <w:tr w:rsidR="00D1106F" w:rsidRPr="00A85C94" w:rsidTr="00916486">
        <w:trPr>
          <w:trHeight w:val="196"/>
        </w:trPr>
        <w:tc>
          <w:tcPr>
            <w:tcW w:w="2475" w:type="pct"/>
            <w:vMerge w:val="restart"/>
            <w:shd w:val="clear" w:color="auto" w:fill="auto"/>
          </w:tcPr>
          <w:p w:rsidR="00D1106F" w:rsidRPr="00A85C94" w:rsidRDefault="00D1106F" w:rsidP="00916486">
            <w:pPr>
              <w:pStyle w:val="aa"/>
              <w:spacing w:after="0"/>
              <w:ind w:left="0"/>
              <w:jc w:val="center"/>
              <w:rPr>
                <w:sz w:val="22"/>
                <w:szCs w:val="22"/>
              </w:rPr>
            </w:pPr>
          </w:p>
        </w:tc>
        <w:tc>
          <w:tcPr>
            <w:tcW w:w="2525" w:type="pct"/>
            <w:gridSpan w:val="2"/>
            <w:vAlign w:val="center"/>
          </w:tcPr>
          <w:p w:rsidR="00D1106F" w:rsidRPr="00A85C94" w:rsidRDefault="00D1106F" w:rsidP="00916486">
            <w:pPr>
              <w:jc w:val="center"/>
              <w:rPr>
                <w:bCs/>
                <w:iCs/>
                <w:sz w:val="22"/>
                <w:szCs w:val="22"/>
              </w:rPr>
            </w:pPr>
            <w:r w:rsidRPr="00A85C94">
              <w:rPr>
                <w:bCs/>
                <w:iCs/>
                <w:sz w:val="22"/>
                <w:szCs w:val="22"/>
              </w:rPr>
              <w:t>за 2023 г.</w:t>
            </w:r>
          </w:p>
        </w:tc>
      </w:tr>
      <w:tr w:rsidR="00D1106F" w:rsidRPr="00A85C94" w:rsidTr="00916486">
        <w:trPr>
          <w:trHeight w:val="212"/>
        </w:trPr>
        <w:tc>
          <w:tcPr>
            <w:tcW w:w="2475" w:type="pct"/>
            <w:vMerge/>
            <w:shd w:val="clear" w:color="auto" w:fill="auto"/>
          </w:tcPr>
          <w:p w:rsidR="00D1106F" w:rsidRPr="00A85C94" w:rsidRDefault="00D1106F" w:rsidP="00916486">
            <w:pPr>
              <w:pStyle w:val="aa"/>
              <w:spacing w:after="0"/>
              <w:ind w:left="0"/>
              <w:jc w:val="center"/>
              <w:rPr>
                <w:sz w:val="22"/>
                <w:szCs w:val="22"/>
              </w:rPr>
            </w:pPr>
          </w:p>
        </w:tc>
        <w:tc>
          <w:tcPr>
            <w:tcW w:w="1296" w:type="pct"/>
            <w:vAlign w:val="center"/>
          </w:tcPr>
          <w:p w:rsidR="00D1106F" w:rsidRPr="00A85C94" w:rsidRDefault="00D1106F" w:rsidP="00916486">
            <w:pPr>
              <w:jc w:val="center"/>
              <w:rPr>
                <w:bCs/>
                <w:iCs/>
                <w:sz w:val="22"/>
                <w:szCs w:val="22"/>
              </w:rPr>
            </w:pPr>
            <w:r w:rsidRPr="00A85C94">
              <w:rPr>
                <w:bCs/>
                <w:iCs/>
                <w:sz w:val="22"/>
                <w:szCs w:val="22"/>
              </w:rPr>
              <w:t>абс. число (чел.)</w:t>
            </w:r>
          </w:p>
        </w:tc>
        <w:tc>
          <w:tcPr>
            <w:tcW w:w="1229" w:type="pct"/>
            <w:vAlign w:val="center"/>
          </w:tcPr>
          <w:p w:rsidR="00D1106F" w:rsidRPr="00A85C94" w:rsidRDefault="00D1106F" w:rsidP="00916486">
            <w:pPr>
              <w:jc w:val="center"/>
              <w:rPr>
                <w:bCs/>
                <w:iCs/>
                <w:sz w:val="22"/>
                <w:szCs w:val="22"/>
              </w:rPr>
            </w:pPr>
            <w:r w:rsidRPr="00A85C94">
              <w:rPr>
                <w:bCs/>
                <w:iCs/>
                <w:sz w:val="22"/>
                <w:szCs w:val="22"/>
              </w:rPr>
              <w:t>на 100 тыс. нас.</w:t>
            </w:r>
          </w:p>
        </w:tc>
      </w:tr>
      <w:tr w:rsidR="00D1106F" w:rsidRPr="00A85C94" w:rsidTr="00916486">
        <w:trPr>
          <w:trHeight w:val="339"/>
        </w:trPr>
        <w:tc>
          <w:tcPr>
            <w:tcW w:w="2475" w:type="pct"/>
          </w:tcPr>
          <w:p w:rsidR="00D1106F" w:rsidRPr="00A85C94" w:rsidRDefault="00D1106F" w:rsidP="00916486">
            <w:pPr>
              <w:pStyle w:val="aa"/>
              <w:spacing w:after="0"/>
              <w:ind w:left="0"/>
              <w:jc w:val="center"/>
              <w:rPr>
                <w:sz w:val="22"/>
                <w:szCs w:val="22"/>
              </w:rPr>
            </w:pPr>
            <w:r w:rsidRPr="00A85C94">
              <w:rPr>
                <w:sz w:val="22"/>
                <w:szCs w:val="22"/>
              </w:rPr>
              <w:t>г. Биробиджан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16</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23,35</w:t>
            </w:r>
          </w:p>
        </w:tc>
      </w:tr>
      <w:tr w:rsidR="00D1106F" w:rsidRPr="00A85C94" w:rsidTr="00916486">
        <w:trPr>
          <w:trHeight w:val="339"/>
        </w:trPr>
        <w:tc>
          <w:tcPr>
            <w:tcW w:w="2475" w:type="pct"/>
          </w:tcPr>
          <w:p w:rsidR="00D1106F" w:rsidRPr="00A85C94" w:rsidRDefault="00D1106F" w:rsidP="00916486">
            <w:pPr>
              <w:pStyle w:val="aa"/>
              <w:spacing w:after="0"/>
              <w:ind w:left="0"/>
              <w:jc w:val="center"/>
              <w:rPr>
                <w:sz w:val="22"/>
                <w:szCs w:val="22"/>
              </w:rPr>
            </w:pPr>
            <w:r w:rsidRPr="00A85C94">
              <w:rPr>
                <w:sz w:val="22"/>
                <w:szCs w:val="22"/>
              </w:rPr>
              <w:t>Биробиджанский район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2</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19,80</w:t>
            </w:r>
          </w:p>
        </w:tc>
      </w:tr>
      <w:tr w:rsidR="00D1106F" w:rsidRPr="00A85C94" w:rsidTr="00916486">
        <w:trPr>
          <w:trHeight w:val="339"/>
        </w:trPr>
        <w:tc>
          <w:tcPr>
            <w:tcW w:w="2475" w:type="pct"/>
          </w:tcPr>
          <w:p w:rsidR="00D1106F" w:rsidRPr="00A85C94" w:rsidRDefault="00D1106F" w:rsidP="00916486">
            <w:pPr>
              <w:pStyle w:val="aa"/>
              <w:spacing w:after="0"/>
              <w:ind w:left="0"/>
              <w:jc w:val="center"/>
              <w:rPr>
                <w:sz w:val="22"/>
                <w:szCs w:val="22"/>
              </w:rPr>
            </w:pPr>
            <w:r w:rsidRPr="00A85C94">
              <w:rPr>
                <w:sz w:val="22"/>
                <w:szCs w:val="22"/>
              </w:rPr>
              <w:t>Облученский район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4</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16,97</w:t>
            </w:r>
          </w:p>
        </w:tc>
      </w:tr>
      <w:tr w:rsidR="00D1106F" w:rsidRPr="00A85C94" w:rsidTr="00916486">
        <w:trPr>
          <w:trHeight w:val="339"/>
        </w:trPr>
        <w:tc>
          <w:tcPr>
            <w:tcW w:w="2475" w:type="pct"/>
          </w:tcPr>
          <w:p w:rsidR="00D1106F" w:rsidRPr="00A85C94" w:rsidRDefault="00D1106F" w:rsidP="00916486">
            <w:pPr>
              <w:pStyle w:val="aa"/>
              <w:spacing w:after="0"/>
              <w:ind w:left="0"/>
              <w:jc w:val="center"/>
              <w:rPr>
                <w:sz w:val="22"/>
                <w:szCs w:val="22"/>
              </w:rPr>
            </w:pPr>
            <w:r w:rsidRPr="00A85C94">
              <w:rPr>
                <w:sz w:val="22"/>
                <w:szCs w:val="22"/>
              </w:rPr>
              <w:t>Ленинский район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0</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0,00</w:t>
            </w:r>
          </w:p>
        </w:tc>
      </w:tr>
      <w:tr w:rsidR="00D1106F" w:rsidRPr="00A85C94" w:rsidTr="00916486">
        <w:trPr>
          <w:trHeight w:val="339"/>
        </w:trPr>
        <w:tc>
          <w:tcPr>
            <w:tcW w:w="2475" w:type="pct"/>
          </w:tcPr>
          <w:p w:rsidR="00D1106F" w:rsidRPr="00A85C94" w:rsidRDefault="00D1106F" w:rsidP="00916486">
            <w:pPr>
              <w:pStyle w:val="aa"/>
              <w:spacing w:after="0"/>
              <w:ind w:left="0"/>
              <w:jc w:val="center"/>
              <w:rPr>
                <w:sz w:val="22"/>
                <w:szCs w:val="22"/>
              </w:rPr>
            </w:pPr>
            <w:r w:rsidRPr="00A85C94">
              <w:rPr>
                <w:sz w:val="22"/>
                <w:szCs w:val="22"/>
              </w:rPr>
              <w:t>Смидовичский район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1</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4,51</w:t>
            </w:r>
          </w:p>
        </w:tc>
      </w:tr>
      <w:tr w:rsidR="00D1106F" w:rsidRPr="00A85C94" w:rsidTr="00916486">
        <w:trPr>
          <w:trHeight w:val="356"/>
        </w:trPr>
        <w:tc>
          <w:tcPr>
            <w:tcW w:w="2475" w:type="pct"/>
          </w:tcPr>
          <w:p w:rsidR="00D1106F" w:rsidRPr="000A09DC" w:rsidRDefault="00D1106F" w:rsidP="00916486">
            <w:pPr>
              <w:pStyle w:val="aa"/>
              <w:spacing w:after="0"/>
              <w:ind w:left="0"/>
              <w:jc w:val="center"/>
              <w:rPr>
                <w:sz w:val="22"/>
                <w:szCs w:val="22"/>
              </w:rPr>
            </w:pPr>
            <w:r w:rsidRPr="000A09DC">
              <w:rPr>
                <w:sz w:val="22"/>
                <w:szCs w:val="22"/>
              </w:rPr>
              <w:t>Октябрьский район</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1</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13,14</w:t>
            </w:r>
          </w:p>
        </w:tc>
      </w:tr>
      <w:tr w:rsidR="00D1106F" w:rsidRPr="00A85C94" w:rsidTr="00916486">
        <w:trPr>
          <w:trHeight w:val="287"/>
        </w:trPr>
        <w:tc>
          <w:tcPr>
            <w:tcW w:w="2475" w:type="pct"/>
          </w:tcPr>
          <w:p w:rsidR="00D1106F" w:rsidRPr="000A09DC" w:rsidRDefault="00D1106F" w:rsidP="00916486">
            <w:pPr>
              <w:pStyle w:val="aa"/>
              <w:spacing w:after="0"/>
              <w:ind w:left="0"/>
              <w:jc w:val="center"/>
              <w:rPr>
                <w:sz w:val="22"/>
                <w:szCs w:val="22"/>
              </w:rPr>
            </w:pPr>
            <w:r w:rsidRPr="000A09DC">
              <w:rPr>
                <w:sz w:val="22"/>
                <w:szCs w:val="22"/>
              </w:rPr>
              <w:t>Всего по ЕАО</w:t>
            </w:r>
          </w:p>
        </w:tc>
        <w:tc>
          <w:tcPr>
            <w:tcW w:w="1296" w:type="pct"/>
            <w:vAlign w:val="center"/>
          </w:tcPr>
          <w:p w:rsidR="00D1106F" w:rsidRPr="00A85C94" w:rsidRDefault="00D1106F" w:rsidP="00916486">
            <w:pPr>
              <w:pStyle w:val="aa"/>
              <w:spacing w:after="0"/>
              <w:ind w:left="0"/>
              <w:jc w:val="center"/>
              <w:rPr>
                <w:sz w:val="22"/>
                <w:szCs w:val="22"/>
              </w:rPr>
            </w:pPr>
            <w:r w:rsidRPr="00A85C94">
              <w:rPr>
                <w:sz w:val="22"/>
                <w:szCs w:val="22"/>
              </w:rPr>
              <w:t>24</w:t>
            </w:r>
          </w:p>
        </w:tc>
        <w:tc>
          <w:tcPr>
            <w:tcW w:w="1229" w:type="pct"/>
            <w:vAlign w:val="center"/>
          </w:tcPr>
          <w:p w:rsidR="00D1106F" w:rsidRPr="00A85C94" w:rsidRDefault="00D1106F" w:rsidP="00916486">
            <w:pPr>
              <w:pStyle w:val="aa"/>
              <w:spacing w:after="0"/>
              <w:ind w:left="0"/>
              <w:jc w:val="center"/>
              <w:rPr>
                <w:sz w:val="22"/>
                <w:szCs w:val="22"/>
              </w:rPr>
            </w:pPr>
            <w:r w:rsidRPr="00A85C94">
              <w:rPr>
                <w:sz w:val="22"/>
                <w:szCs w:val="22"/>
              </w:rPr>
              <w:t>16,28</w:t>
            </w:r>
          </w:p>
        </w:tc>
      </w:tr>
    </w:tbl>
    <w:p w:rsidR="00D1106F" w:rsidRPr="00A85C94" w:rsidRDefault="00D1106F" w:rsidP="00D1106F">
      <w:pPr>
        <w:ind w:firstLine="567"/>
        <w:jc w:val="both"/>
        <w:rPr>
          <w:bCs/>
          <w:szCs w:val="28"/>
        </w:rPr>
      </w:pPr>
    </w:p>
    <w:p w:rsidR="00C80A63" w:rsidRPr="00A85C94" w:rsidRDefault="00C80A63" w:rsidP="00C80A63">
      <w:pPr>
        <w:ind w:firstLine="709"/>
        <w:jc w:val="both"/>
        <w:rPr>
          <w:szCs w:val="28"/>
        </w:rPr>
      </w:pPr>
      <w:r w:rsidRPr="00A85C94">
        <w:rPr>
          <w:szCs w:val="28"/>
        </w:rPr>
        <w:t xml:space="preserve">Среди ВИЧ-инфицированных сохраняется высокая доля мужчин, в 2023 году </w:t>
      </w:r>
      <w:r w:rsidRPr="00A85C94">
        <w:t>из общего количества вновь выявленных ВИЧ-позитивных жителей</w:t>
      </w:r>
      <w:r>
        <w:t xml:space="preserve"> </w:t>
      </w:r>
      <w:r w:rsidRPr="00A85C94">
        <w:t>области (24 человека)</w:t>
      </w:r>
      <w:r w:rsidRPr="00A85C94">
        <w:rPr>
          <w:szCs w:val="28"/>
        </w:rPr>
        <w:t xml:space="preserve">: 10 </w:t>
      </w:r>
      <w:r w:rsidRPr="00A85C94">
        <w:rPr>
          <w:bCs/>
          <w:szCs w:val="28"/>
        </w:rPr>
        <w:t>– женщин (41,7%), 14 – мужчин (58,3%).</w:t>
      </w:r>
      <w:r w:rsidRPr="00A85C94">
        <w:rPr>
          <w:szCs w:val="28"/>
        </w:rPr>
        <w:t xml:space="preserve"> </w:t>
      </w:r>
    </w:p>
    <w:p w:rsidR="00D1106F" w:rsidRDefault="00D1106F" w:rsidP="00D1106F">
      <w:pPr>
        <w:pStyle w:val="a3"/>
        <w:spacing w:after="0"/>
        <w:ind w:firstLine="539"/>
        <w:jc w:val="both"/>
      </w:pPr>
      <w:r w:rsidRPr="00A85C94">
        <w:t>В последние годы в области ВИЧ-инфекция выявляется среди населения наиболее акт</w:t>
      </w:r>
      <w:r w:rsidR="00C80A63">
        <w:t>ивного трудоспособного возраста, рис. 60.</w:t>
      </w:r>
    </w:p>
    <w:p w:rsidR="00916486" w:rsidRPr="00A85C94" w:rsidRDefault="00916486" w:rsidP="00D1106F">
      <w:pPr>
        <w:pStyle w:val="a3"/>
        <w:spacing w:after="0"/>
        <w:ind w:firstLine="539"/>
        <w:jc w:val="both"/>
      </w:pPr>
    </w:p>
    <w:p w:rsidR="00D1106F" w:rsidRPr="00A85C94" w:rsidRDefault="00D1106F" w:rsidP="00916486">
      <w:pPr>
        <w:pStyle w:val="a3"/>
        <w:spacing w:after="0"/>
        <w:jc w:val="center"/>
      </w:pPr>
      <w:r w:rsidRPr="00916486">
        <w:rPr>
          <w:noProof/>
        </w:rPr>
        <w:lastRenderedPageBreak/>
        <w:drawing>
          <wp:inline distT="0" distB="0" distL="0" distR="0" wp14:anchorId="18E2923C" wp14:editId="4710D0DA">
            <wp:extent cx="5828306" cy="2178658"/>
            <wp:effectExtent l="0" t="0" r="20320" b="1270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16486" w:rsidRDefault="00916486" w:rsidP="00916486">
      <w:pPr>
        <w:pStyle w:val="a3"/>
        <w:spacing w:after="0"/>
        <w:jc w:val="center"/>
        <w:rPr>
          <w:b/>
          <w:bCs/>
        </w:rPr>
      </w:pPr>
    </w:p>
    <w:p w:rsidR="00D1106F" w:rsidRPr="00916486" w:rsidRDefault="00916486" w:rsidP="00916486">
      <w:pPr>
        <w:pStyle w:val="a3"/>
        <w:spacing w:after="0"/>
        <w:jc w:val="center"/>
        <w:rPr>
          <w:bCs/>
          <w:sz w:val="22"/>
          <w:szCs w:val="28"/>
        </w:rPr>
      </w:pPr>
      <w:r w:rsidRPr="00D660F4">
        <w:rPr>
          <w:b/>
          <w:bCs/>
          <w:sz w:val="22"/>
        </w:rPr>
        <w:t xml:space="preserve">Рис. </w:t>
      </w:r>
      <w:r w:rsidR="00C80A63" w:rsidRPr="00C80A63">
        <w:rPr>
          <w:b/>
          <w:bCs/>
          <w:sz w:val="22"/>
        </w:rPr>
        <w:t>60</w:t>
      </w:r>
      <w:r w:rsidRPr="00C80A63">
        <w:rPr>
          <w:b/>
          <w:bCs/>
          <w:sz w:val="22"/>
        </w:rPr>
        <w:t>.</w:t>
      </w:r>
      <w:r w:rsidRPr="00916486">
        <w:rPr>
          <w:bCs/>
          <w:sz w:val="22"/>
        </w:rPr>
        <w:t xml:space="preserve"> </w:t>
      </w:r>
      <w:r w:rsidR="00D1106F" w:rsidRPr="00916486">
        <w:rPr>
          <w:bCs/>
          <w:sz w:val="22"/>
        </w:rPr>
        <w:t xml:space="preserve">Распределение ВИЧ-инфицированных по возрасту </w:t>
      </w:r>
      <w:r w:rsidR="00D1106F" w:rsidRPr="00916486">
        <w:rPr>
          <w:bCs/>
          <w:sz w:val="22"/>
          <w:szCs w:val="28"/>
        </w:rPr>
        <w:t>2021 – 2023 гг. ( %)</w:t>
      </w:r>
    </w:p>
    <w:p w:rsidR="00916486" w:rsidRPr="00A85C94" w:rsidRDefault="00916486" w:rsidP="00916486">
      <w:pPr>
        <w:pStyle w:val="a3"/>
        <w:spacing w:after="0"/>
        <w:jc w:val="center"/>
        <w:rPr>
          <w:bCs/>
          <w:szCs w:val="28"/>
        </w:rPr>
      </w:pPr>
    </w:p>
    <w:p w:rsidR="00D1106F" w:rsidRPr="00A85C94" w:rsidRDefault="00D1106F" w:rsidP="00916486">
      <w:pPr>
        <w:pStyle w:val="a3"/>
        <w:spacing w:after="0"/>
        <w:ind w:firstLine="709"/>
        <w:jc w:val="both"/>
        <w:rPr>
          <w:szCs w:val="28"/>
        </w:rPr>
      </w:pPr>
      <w:r w:rsidRPr="00A85C94">
        <w:t>В 2023 г. ВИЧ-инфекция диагностировалась в возрасте 20-39 лет в 65,6% случаев; 40 лет и старше - в 30,6%.</w:t>
      </w:r>
    </w:p>
    <w:p w:rsidR="00D1106F" w:rsidRPr="00A85C94" w:rsidRDefault="00D1106F" w:rsidP="00916486">
      <w:pPr>
        <w:pStyle w:val="a3"/>
        <w:spacing w:after="0"/>
        <w:ind w:firstLine="709"/>
        <w:jc w:val="both"/>
        <w:rPr>
          <w:szCs w:val="28"/>
        </w:rPr>
      </w:pPr>
      <w:r w:rsidRPr="00A85C94">
        <w:t xml:space="preserve">При анализе распределения возможных путей передачи установлено, что 65,7% больных, впервые выявленных в 2023 г., сообщали о половом контакте. </w:t>
      </w:r>
    </w:p>
    <w:p w:rsidR="00C80A63" w:rsidRPr="00A85C94" w:rsidRDefault="00C80A63" w:rsidP="00C80A63">
      <w:pPr>
        <w:pStyle w:val="a8"/>
        <w:ind w:left="0" w:firstLine="709"/>
        <w:jc w:val="both"/>
      </w:pPr>
      <w:r w:rsidRPr="00A85C94">
        <w:t xml:space="preserve">Все ВИЧ-инфицированные больные с активной формой туберкулеза (100%) получали лечение </w:t>
      </w:r>
      <w:r>
        <w:t>антиретровирусными препаратами, табл. 70.</w:t>
      </w:r>
    </w:p>
    <w:p w:rsidR="00D1106F" w:rsidRPr="00E95AA7" w:rsidRDefault="00D1106F" w:rsidP="00D1106F">
      <w:pPr>
        <w:tabs>
          <w:tab w:val="left" w:pos="567"/>
        </w:tabs>
        <w:ind w:firstLine="573"/>
        <w:contextualSpacing/>
        <w:jc w:val="both"/>
        <w:rPr>
          <w:rFonts w:eastAsiaTheme="minorHAnsi"/>
          <w:szCs w:val="28"/>
          <w:lang w:eastAsia="en-US"/>
        </w:rPr>
      </w:pPr>
    </w:p>
    <w:p w:rsidR="00916486" w:rsidRPr="00C80A63" w:rsidRDefault="00916486" w:rsidP="00916486">
      <w:pPr>
        <w:tabs>
          <w:tab w:val="left" w:pos="567"/>
        </w:tabs>
        <w:ind w:firstLine="573"/>
        <w:contextualSpacing/>
        <w:jc w:val="right"/>
        <w:rPr>
          <w:rFonts w:eastAsiaTheme="minorHAnsi"/>
          <w:szCs w:val="28"/>
          <w:lang w:eastAsia="en-US"/>
        </w:rPr>
      </w:pPr>
      <w:r>
        <w:rPr>
          <w:rFonts w:eastAsiaTheme="minorHAnsi"/>
          <w:szCs w:val="28"/>
          <w:lang w:eastAsia="en-US"/>
        </w:rPr>
        <w:t xml:space="preserve">Таблица </w:t>
      </w:r>
      <w:r w:rsidR="00C80A63">
        <w:rPr>
          <w:rFonts w:eastAsiaTheme="minorHAnsi"/>
          <w:szCs w:val="28"/>
          <w:lang w:eastAsia="en-US"/>
        </w:rPr>
        <w:t>70</w:t>
      </w:r>
    </w:p>
    <w:p w:rsidR="00D1106F" w:rsidRPr="00916486" w:rsidRDefault="00D1106F" w:rsidP="00916486">
      <w:pPr>
        <w:pStyle w:val="a8"/>
        <w:ind w:left="0"/>
        <w:jc w:val="center"/>
        <w:rPr>
          <w:b/>
          <w:sz w:val="22"/>
        </w:rPr>
      </w:pPr>
      <w:r w:rsidRPr="00916486">
        <w:rPr>
          <w:b/>
          <w:sz w:val="22"/>
        </w:rPr>
        <w:t>Случаи сочетанной патологии (ВИЧ-инфекция и туберкулез)</w:t>
      </w:r>
    </w:p>
    <w:p w:rsidR="00916486" w:rsidRPr="00916486" w:rsidRDefault="00916486" w:rsidP="00916486">
      <w:pPr>
        <w:pStyle w:val="a8"/>
        <w:ind w:left="0"/>
        <w:jc w:val="center"/>
      </w:pPr>
    </w:p>
    <w:tbl>
      <w:tblPr>
        <w:tblStyle w:val="1a"/>
        <w:tblW w:w="0" w:type="auto"/>
        <w:tblInd w:w="57" w:type="dxa"/>
        <w:tblLook w:val="04A0" w:firstRow="1" w:lastRow="0" w:firstColumn="1" w:lastColumn="0" w:noHBand="0" w:noVBand="1"/>
      </w:tblPr>
      <w:tblGrid>
        <w:gridCol w:w="446"/>
        <w:gridCol w:w="4453"/>
        <w:gridCol w:w="1444"/>
        <w:gridCol w:w="1444"/>
        <w:gridCol w:w="1444"/>
      </w:tblGrid>
      <w:tr w:rsidR="00D1106F" w:rsidRPr="00916486" w:rsidTr="00916486">
        <w:tc>
          <w:tcPr>
            <w:tcW w:w="445" w:type="dxa"/>
            <w:vAlign w:val="center"/>
          </w:tcPr>
          <w:p w:rsidR="00D1106F" w:rsidRPr="00916486" w:rsidRDefault="00D1106F" w:rsidP="00916486">
            <w:pPr>
              <w:spacing w:before="20" w:afterLines="20" w:after="48"/>
              <w:jc w:val="center"/>
              <w:rPr>
                <w:sz w:val="22"/>
                <w:szCs w:val="22"/>
              </w:rPr>
            </w:pPr>
            <w:r w:rsidRPr="00916486">
              <w:rPr>
                <w:sz w:val="22"/>
                <w:szCs w:val="22"/>
              </w:rPr>
              <w:t>№</w:t>
            </w:r>
          </w:p>
        </w:tc>
        <w:tc>
          <w:tcPr>
            <w:tcW w:w="4483" w:type="dxa"/>
            <w:vAlign w:val="center"/>
          </w:tcPr>
          <w:p w:rsidR="00D1106F" w:rsidRPr="00916486" w:rsidRDefault="00D1106F" w:rsidP="00916486">
            <w:pPr>
              <w:spacing w:before="20" w:afterLines="20" w:after="48"/>
              <w:jc w:val="center"/>
              <w:rPr>
                <w:sz w:val="22"/>
                <w:szCs w:val="22"/>
              </w:rPr>
            </w:pPr>
            <w:r w:rsidRPr="00916486">
              <w:rPr>
                <w:sz w:val="22"/>
                <w:szCs w:val="22"/>
              </w:rPr>
              <w:t>показатели</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2021 год</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2022 год</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2023 год</w:t>
            </w:r>
          </w:p>
        </w:tc>
      </w:tr>
      <w:tr w:rsidR="00D1106F" w:rsidRPr="00916486" w:rsidTr="00916486">
        <w:tc>
          <w:tcPr>
            <w:tcW w:w="445" w:type="dxa"/>
            <w:vAlign w:val="center"/>
          </w:tcPr>
          <w:p w:rsidR="00D1106F" w:rsidRPr="00916486" w:rsidRDefault="00D1106F" w:rsidP="00916486">
            <w:pPr>
              <w:spacing w:before="20" w:afterLines="20" w:after="48"/>
              <w:jc w:val="center"/>
              <w:rPr>
                <w:sz w:val="22"/>
                <w:szCs w:val="22"/>
              </w:rPr>
            </w:pPr>
            <w:r w:rsidRPr="00916486">
              <w:rPr>
                <w:sz w:val="22"/>
                <w:szCs w:val="22"/>
              </w:rPr>
              <w:t>1.</w:t>
            </w:r>
          </w:p>
        </w:tc>
        <w:tc>
          <w:tcPr>
            <w:tcW w:w="4483" w:type="dxa"/>
            <w:vAlign w:val="center"/>
          </w:tcPr>
          <w:p w:rsidR="00D1106F" w:rsidRPr="00916486" w:rsidRDefault="00D1106F" w:rsidP="00916486">
            <w:pPr>
              <w:spacing w:before="20" w:afterLines="20" w:after="48"/>
              <w:jc w:val="center"/>
              <w:rPr>
                <w:sz w:val="22"/>
                <w:szCs w:val="22"/>
              </w:rPr>
            </w:pPr>
            <w:r w:rsidRPr="00916486">
              <w:rPr>
                <w:sz w:val="22"/>
                <w:szCs w:val="22"/>
              </w:rPr>
              <w:t>Выявлено новых случаев</w:t>
            </w:r>
            <w:r w:rsidR="00494EF6" w:rsidRPr="00916486">
              <w:rPr>
                <w:sz w:val="22"/>
                <w:szCs w:val="22"/>
              </w:rPr>
              <w:t xml:space="preserve"> </w:t>
            </w:r>
            <w:r w:rsidRPr="00916486">
              <w:rPr>
                <w:sz w:val="22"/>
                <w:szCs w:val="22"/>
              </w:rPr>
              <w:t>ВИЧ + туберкулез</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4</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2</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4</w:t>
            </w:r>
          </w:p>
        </w:tc>
      </w:tr>
      <w:tr w:rsidR="00D1106F" w:rsidRPr="00916486" w:rsidTr="00916486">
        <w:tc>
          <w:tcPr>
            <w:tcW w:w="445" w:type="dxa"/>
            <w:vAlign w:val="center"/>
          </w:tcPr>
          <w:p w:rsidR="00D1106F" w:rsidRPr="00916486" w:rsidRDefault="00D1106F" w:rsidP="00916486">
            <w:pPr>
              <w:spacing w:before="20" w:afterLines="20" w:after="48"/>
              <w:jc w:val="center"/>
              <w:rPr>
                <w:sz w:val="22"/>
                <w:szCs w:val="22"/>
              </w:rPr>
            </w:pPr>
            <w:r w:rsidRPr="00916486">
              <w:rPr>
                <w:sz w:val="22"/>
                <w:szCs w:val="22"/>
              </w:rPr>
              <w:t>2.</w:t>
            </w:r>
          </w:p>
        </w:tc>
        <w:tc>
          <w:tcPr>
            <w:tcW w:w="4483" w:type="dxa"/>
            <w:vAlign w:val="center"/>
          </w:tcPr>
          <w:p w:rsidR="00D1106F" w:rsidRPr="00916486" w:rsidRDefault="00D1106F" w:rsidP="00916486">
            <w:pPr>
              <w:spacing w:before="20" w:afterLines="20" w:after="48"/>
              <w:jc w:val="center"/>
              <w:rPr>
                <w:sz w:val="22"/>
                <w:szCs w:val="22"/>
              </w:rPr>
            </w:pPr>
            <w:r w:rsidRPr="00916486">
              <w:rPr>
                <w:sz w:val="22"/>
                <w:szCs w:val="22"/>
              </w:rPr>
              <w:t>Показатель заболеваемости в ЕАО ВИЧ + туберкулезна 100 тыс. нас.</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2,6</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1,3</w:t>
            </w:r>
          </w:p>
        </w:tc>
        <w:tc>
          <w:tcPr>
            <w:tcW w:w="1453" w:type="dxa"/>
            <w:shd w:val="clear" w:color="auto" w:fill="FFFFFF" w:themeFill="background1"/>
            <w:vAlign w:val="center"/>
          </w:tcPr>
          <w:p w:rsidR="00D1106F" w:rsidRPr="00916486" w:rsidRDefault="00D1106F" w:rsidP="00916486">
            <w:pPr>
              <w:spacing w:before="20" w:afterLines="20" w:after="48"/>
              <w:jc w:val="center"/>
              <w:rPr>
                <w:sz w:val="22"/>
                <w:szCs w:val="22"/>
              </w:rPr>
            </w:pPr>
            <w:r w:rsidRPr="00916486">
              <w:rPr>
                <w:sz w:val="22"/>
                <w:szCs w:val="22"/>
              </w:rPr>
              <w:t>2,6</w:t>
            </w:r>
          </w:p>
        </w:tc>
      </w:tr>
      <w:tr w:rsidR="00D1106F" w:rsidRPr="00916486" w:rsidTr="00916486">
        <w:tc>
          <w:tcPr>
            <w:tcW w:w="445" w:type="dxa"/>
            <w:vMerge w:val="restart"/>
            <w:vAlign w:val="center"/>
          </w:tcPr>
          <w:p w:rsidR="00D1106F" w:rsidRPr="00916486" w:rsidRDefault="00D1106F" w:rsidP="00916486">
            <w:pPr>
              <w:spacing w:before="20" w:afterLines="20" w:after="48"/>
              <w:jc w:val="center"/>
              <w:rPr>
                <w:sz w:val="22"/>
                <w:szCs w:val="22"/>
              </w:rPr>
            </w:pPr>
            <w:r w:rsidRPr="00916486">
              <w:rPr>
                <w:sz w:val="22"/>
                <w:szCs w:val="22"/>
              </w:rPr>
              <w:t>3.</w:t>
            </w:r>
          </w:p>
        </w:tc>
        <w:tc>
          <w:tcPr>
            <w:tcW w:w="4483" w:type="dxa"/>
            <w:vAlign w:val="center"/>
          </w:tcPr>
          <w:p w:rsidR="00D1106F" w:rsidRPr="00916486" w:rsidRDefault="00D1106F" w:rsidP="00916486">
            <w:pPr>
              <w:spacing w:before="20" w:afterLines="20" w:after="48"/>
              <w:jc w:val="center"/>
              <w:rPr>
                <w:sz w:val="22"/>
                <w:szCs w:val="22"/>
              </w:rPr>
            </w:pPr>
            <w:r w:rsidRPr="00916486">
              <w:rPr>
                <w:sz w:val="22"/>
                <w:szCs w:val="22"/>
              </w:rPr>
              <w:t>Находилось на диспансерном наблюдении с ВИЧ + туберкулез</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11</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18</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12</w:t>
            </w:r>
          </w:p>
        </w:tc>
      </w:tr>
      <w:tr w:rsidR="00D1106F" w:rsidRPr="00916486" w:rsidTr="00916486">
        <w:tc>
          <w:tcPr>
            <w:tcW w:w="445" w:type="dxa"/>
            <w:vMerge/>
          </w:tcPr>
          <w:p w:rsidR="00D1106F" w:rsidRPr="00916486" w:rsidRDefault="00D1106F" w:rsidP="00916486">
            <w:pPr>
              <w:spacing w:before="20" w:afterLines="20" w:after="48"/>
              <w:jc w:val="center"/>
              <w:rPr>
                <w:sz w:val="22"/>
                <w:szCs w:val="22"/>
              </w:rPr>
            </w:pPr>
          </w:p>
        </w:tc>
        <w:tc>
          <w:tcPr>
            <w:tcW w:w="4483" w:type="dxa"/>
            <w:vAlign w:val="center"/>
          </w:tcPr>
          <w:p w:rsidR="00D1106F" w:rsidRPr="00916486" w:rsidRDefault="00D1106F" w:rsidP="00916486">
            <w:pPr>
              <w:spacing w:before="20" w:afterLines="20" w:after="48"/>
              <w:jc w:val="center"/>
              <w:rPr>
                <w:sz w:val="22"/>
                <w:szCs w:val="22"/>
              </w:rPr>
            </w:pPr>
            <w:r w:rsidRPr="00916486">
              <w:rPr>
                <w:sz w:val="22"/>
                <w:szCs w:val="22"/>
              </w:rPr>
              <w:t>в т. ч. с активным туберкулезом</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11</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18</w:t>
            </w:r>
          </w:p>
        </w:tc>
        <w:tc>
          <w:tcPr>
            <w:tcW w:w="1453" w:type="dxa"/>
            <w:vAlign w:val="center"/>
          </w:tcPr>
          <w:p w:rsidR="00D1106F" w:rsidRPr="00916486" w:rsidRDefault="00D1106F" w:rsidP="00916486">
            <w:pPr>
              <w:spacing w:before="20" w:afterLines="20" w:after="48"/>
              <w:jc w:val="center"/>
              <w:rPr>
                <w:sz w:val="22"/>
                <w:szCs w:val="22"/>
              </w:rPr>
            </w:pPr>
            <w:r w:rsidRPr="00916486">
              <w:rPr>
                <w:sz w:val="22"/>
                <w:szCs w:val="22"/>
              </w:rPr>
              <w:t>12</w:t>
            </w:r>
          </w:p>
        </w:tc>
      </w:tr>
    </w:tbl>
    <w:p w:rsidR="00D1106F" w:rsidRPr="00A85C94" w:rsidRDefault="00D1106F" w:rsidP="00916486">
      <w:pPr>
        <w:ind w:firstLine="709"/>
        <w:jc w:val="both"/>
        <w:rPr>
          <w:bCs/>
        </w:rPr>
      </w:pPr>
    </w:p>
    <w:p w:rsidR="00D1106F" w:rsidRPr="00A85C94" w:rsidRDefault="00D1106F" w:rsidP="00916486">
      <w:pPr>
        <w:ind w:firstLine="709"/>
        <w:jc w:val="both"/>
      </w:pPr>
      <w:r w:rsidRPr="00A85C94">
        <w:t xml:space="preserve">В 2023 году осуществлялась централизованная поставка препаратов за счет бюджетных ассигнований федерального бюджета для лиц, инфицированных вирусом иммунодефицита человека, начинающих и продолжающих лечение, проведения курса химиопрофилактики передачи ВИЧ от матери ребенку во время беременности и химиопрофилактики новорожденным. </w:t>
      </w:r>
    </w:p>
    <w:p w:rsidR="00D1106F" w:rsidRPr="00A85C94" w:rsidRDefault="00D1106F" w:rsidP="00916486">
      <w:pPr>
        <w:ind w:firstLine="709"/>
        <w:jc w:val="both"/>
        <w:rPr>
          <w:b/>
          <w:bCs/>
        </w:rPr>
      </w:pPr>
      <w:r w:rsidRPr="00A85C94">
        <w:t>Для лечения лиц, инфицированных вирусом иммунодефицита человека, в наличие имеются препараты на сумму</w:t>
      </w:r>
      <w:r w:rsidR="00494EF6">
        <w:t xml:space="preserve"> </w:t>
      </w:r>
      <w:r w:rsidRPr="00A85C94">
        <w:rPr>
          <w:bCs/>
        </w:rPr>
        <w:t>9 124</w:t>
      </w:r>
      <w:r w:rsidRPr="00A85C94">
        <w:rPr>
          <w:b/>
          <w:bCs/>
        </w:rPr>
        <w:t xml:space="preserve"> </w:t>
      </w:r>
      <w:r w:rsidRPr="00A85C94">
        <w:t>тыс. руб.</w:t>
      </w:r>
    </w:p>
    <w:p w:rsidR="00D1106F" w:rsidRPr="00A85C94" w:rsidRDefault="00D1106F" w:rsidP="00916486">
      <w:pPr>
        <w:ind w:firstLine="709"/>
        <w:jc w:val="both"/>
        <w:rPr>
          <w:b/>
          <w:bCs/>
        </w:rPr>
      </w:pPr>
      <w:r w:rsidRPr="00A85C94">
        <w:t>Курс высокоактивной антиретровирусной терапии (ВААРТ) в течение года получил 302 человек (2022 – 280 чел.,</w:t>
      </w:r>
      <w:r w:rsidR="00494EF6">
        <w:t xml:space="preserve"> </w:t>
      </w:r>
      <w:r w:rsidRPr="00A85C94">
        <w:t>2021 – 216 чел.), что составляет 92,0 % из состоявших на учете.</w:t>
      </w:r>
    </w:p>
    <w:p w:rsidR="00D1106F" w:rsidRPr="00A85C94" w:rsidRDefault="00D1106F" w:rsidP="00916486">
      <w:pPr>
        <w:pStyle w:val="a8"/>
        <w:tabs>
          <w:tab w:val="left" w:pos="709"/>
          <w:tab w:val="left" w:pos="851"/>
        </w:tabs>
        <w:ind w:left="0" w:firstLine="709"/>
        <w:jc w:val="both"/>
      </w:pPr>
      <w:r w:rsidRPr="00A85C94">
        <w:t>В профилактической работе</w:t>
      </w:r>
      <w:r w:rsidR="00494EF6">
        <w:t xml:space="preserve"> </w:t>
      </w:r>
      <w:r w:rsidRPr="00A85C94">
        <w:t>использовались средства массовой информации: размещение тематических аудио и видеороликов на каналах ГТРК «Бира», «НТК21», радио «</w:t>
      </w:r>
      <w:r w:rsidRPr="00A85C94">
        <w:rPr>
          <w:lang w:val="en-US"/>
        </w:rPr>
        <w:t>FM</w:t>
      </w:r>
      <w:r w:rsidRPr="00A85C94">
        <w:t>-Биробиджан», «Ретро-</w:t>
      </w:r>
      <w:r w:rsidRPr="00A85C94">
        <w:rPr>
          <w:lang w:val="en-US"/>
        </w:rPr>
        <w:t>FM</w:t>
      </w:r>
      <w:r w:rsidRPr="00A85C94">
        <w:t>», «Русское радио»;</w:t>
      </w:r>
      <w:r w:rsidR="00DE692A" w:rsidRPr="00DE692A">
        <w:t xml:space="preserve"> </w:t>
      </w:r>
      <w:r w:rsidRPr="00A85C94">
        <w:t>интервью Т</w:t>
      </w:r>
      <w:r w:rsidRPr="00A85C94">
        <w:rPr>
          <w:lang w:val="en-US"/>
        </w:rPr>
        <w:t>V</w:t>
      </w:r>
      <w:r w:rsidRPr="00A85C94">
        <w:t xml:space="preserve"> ГТРК «БИРА», участие в телеэфире «Прямой разговор» (ГТРК «Бира», «НТК21»); интервью на радио «</w:t>
      </w:r>
      <w:r w:rsidRPr="00A85C94">
        <w:rPr>
          <w:lang w:val="en-US"/>
        </w:rPr>
        <w:t>FM</w:t>
      </w:r>
      <w:r w:rsidRPr="00A85C94">
        <w:t>-Биробиджан» - «ВИЧ и беременность»; «Авторадио» – «Ситуация по ВИЧ в ЕАО»; изготовление и распространение полиграфической продукции: листовки -</w:t>
      </w:r>
      <w:r w:rsidR="00494EF6">
        <w:t xml:space="preserve"> </w:t>
      </w:r>
      <w:r w:rsidRPr="00A85C94">
        <w:t xml:space="preserve">«ВИЧ </w:t>
      </w:r>
      <w:r w:rsidRPr="00A85C94">
        <w:lastRenderedPageBreak/>
        <w:t>не приговор!»; размещение информации на интернет-сайтах: «Телеграм», ВКонтакте;</w:t>
      </w:r>
      <w:r w:rsidR="00494EF6">
        <w:t xml:space="preserve"> </w:t>
      </w:r>
      <w:r w:rsidRPr="00A85C94">
        <w:t>анкетирование и онлайн-опрос среди населения области на тему:</w:t>
      </w:r>
      <w:r w:rsidR="00494EF6">
        <w:t xml:space="preserve"> </w:t>
      </w:r>
      <w:r w:rsidRPr="00A85C94">
        <w:t>«Что вы знаете о СПИДе?» с целью оценки информированности населения для последующей корректировки профилактических информационных</w:t>
      </w:r>
      <w:r w:rsidR="00494EF6">
        <w:t xml:space="preserve"> </w:t>
      </w:r>
      <w:r w:rsidRPr="00A85C94">
        <w:t xml:space="preserve">мероприятий; анкетирование медицинских работников (100 человек), форум-квест «СТОП ВИЧ» для студентов и учащихся школ (64 человека) заседание </w:t>
      </w:r>
      <w:r w:rsidRPr="00A85C94">
        <w:rPr>
          <w:lang w:val="en-US"/>
        </w:rPr>
        <w:t>WhatsApp</w:t>
      </w:r>
      <w:r w:rsidRPr="00A85C94">
        <w:t>-группы людей, живущих с ВИЧ, приуроченное Всемирному Дню памяти, умерших от СПИД.</w:t>
      </w:r>
    </w:p>
    <w:p w:rsidR="00D1106F" w:rsidRPr="00A85C94" w:rsidRDefault="00D1106F" w:rsidP="00916486">
      <w:pPr>
        <w:pStyle w:val="a3"/>
        <w:spacing w:after="0"/>
        <w:ind w:firstLine="709"/>
        <w:jc w:val="both"/>
      </w:pPr>
      <w:r w:rsidRPr="00A85C94">
        <w:t>Задачи на 2024 год: предупреждение распространения ВИЧ-инфекции продолжает оставаться одной из важнейших задач здравоохранения, что закреплено в Государственной стратегии противодействия распространению ВИЧ-инфекции в Российской Федерации на период до 2030 года.</w:t>
      </w:r>
    </w:p>
    <w:p w:rsidR="00D1106F" w:rsidRPr="00A85C94" w:rsidRDefault="00D1106F" w:rsidP="00916486">
      <w:pPr>
        <w:ind w:firstLine="709"/>
        <w:jc w:val="both"/>
      </w:pPr>
      <w:r w:rsidRPr="00A85C94">
        <w:rPr>
          <w:b/>
          <w:bCs/>
        </w:rPr>
        <w:t>Сифилис</w:t>
      </w:r>
      <w:r w:rsidRPr="00A85C94">
        <w:rPr>
          <w:b/>
        </w:rPr>
        <w:t>.</w:t>
      </w:r>
      <w:r w:rsidRPr="00A85C94">
        <w:t xml:space="preserve"> В 2023 году впервые выявлено 5 случаев сифилиса, показатель 3,39 (2022 г.- 5 случаев (3,20), 2021 г.- 6 случаев (3,79).</w:t>
      </w:r>
      <w:r w:rsidR="00494EF6">
        <w:t xml:space="preserve"> </w:t>
      </w:r>
      <w:r w:rsidRPr="00A85C94">
        <w:t>%. Показатель заболеваемости ниже СМУ заболеваемости по ЕАО (39,27) в 11,6 раза.</w:t>
      </w:r>
    </w:p>
    <w:p w:rsidR="00D1106F" w:rsidRPr="00A85C94" w:rsidRDefault="00D1106F" w:rsidP="00916486">
      <w:pPr>
        <w:pStyle w:val="a8"/>
        <w:tabs>
          <w:tab w:val="left" w:pos="709"/>
          <w:tab w:val="left" w:pos="851"/>
        </w:tabs>
        <w:ind w:left="0" w:firstLine="709"/>
        <w:jc w:val="both"/>
      </w:pPr>
      <w:r w:rsidRPr="00A85C94">
        <w:t>Показатель заболеваемости ниже показателя заболеваемости по Дальневосточному федеральному округу (14,48) в 4,2 раза и ниже среднероссийского показателя (16,30) в 4,8 раза.</w:t>
      </w:r>
    </w:p>
    <w:p w:rsidR="00D1106F" w:rsidRPr="00A85C94" w:rsidRDefault="00916486" w:rsidP="00916486">
      <w:pPr>
        <w:ind w:firstLine="709"/>
        <w:jc w:val="both"/>
      </w:pPr>
      <w:r>
        <w:t>Заболеваемость регистрировалась</w:t>
      </w:r>
      <w:r w:rsidR="00D1106F" w:rsidRPr="00A85C94">
        <w:t xml:space="preserve"> в 3 муниципальных образованиях из 6-ти (Октябрьский, Ленинский районы и г. Биробиджан). Наиболее высокий уровень заболеваемости, превышающий среднеобластной показатель (3,39) зарегистрирован в Октябрьском районе – 39,42 (3 случая) в 11,6 раза, Ленинском районе – 6,46 (1 случай) в 1,9 раза.</w:t>
      </w:r>
    </w:p>
    <w:p w:rsidR="00D1106F" w:rsidRPr="00A85C94" w:rsidRDefault="00D1106F" w:rsidP="00916486">
      <w:pPr>
        <w:ind w:firstLine="709"/>
        <w:jc w:val="both"/>
      </w:pPr>
      <w:r w:rsidRPr="00A85C94">
        <w:t xml:space="preserve">В период с 2022 по 2023 гг. случаи сифилиса среди детей не регистрировались (а 2021 г. - 1 случай среди детей до 17 лет </w:t>
      </w:r>
      <w:r w:rsidR="00C80A63">
        <w:t>или 2,72 на 100 тыс. населения), рис. 61.</w:t>
      </w:r>
    </w:p>
    <w:p w:rsidR="00D1106F" w:rsidRPr="00A85C94" w:rsidRDefault="00D1106F" w:rsidP="00D1106F">
      <w:pPr>
        <w:ind w:firstLine="709"/>
        <w:jc w:val="both"/>
      </w:pPr>
    </w:p>
    <w:p w:rsidR="00D1106F" w:rsidRPr="00A85C94" w:rsidRDefault="00D1106F" w:rsidP="00305D87">
      <w:pPr>
        <w:jc w:val="center"/>
      </w:pPr>
      <w:r w:rsidRPr="00A85C94">
        <w:rPr>
          <w:noProof/>
        </w:rPr>
        <w:drawing>
          <wp:inline distT="0" distB="0" distL="0" distR="0" wp14:anchorId="6B2918DA" wp14:editId="22AB6559">
            <wp:extent cx="5430741" cy="2361537"/>
            <wp:effectExtent l="0" t="0" r="17780" b="2032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1106F" w:rsidRPr="00305D87" w:rsidRDefault="00D1106F" w:rsidP="00D1106F">
      <w:pPr>
        <w:ind w:firstLine="709"/>
        <w:jc w:val="center"/>
        <w:rPr>
          <w:b/>
          <w:szCs w:val="22"/>
        </w:rPr>
      </w:pPr>
    </w:p>
    <w:p w:rsidR="00D1106F" w:rsidRPr="00A85C94" w:rsidRDefault="00D1106F" w:rsidP="00305D87">
      <w:pPr>
        <w:jc w:val="center"/>
        <w:rPr>
          <w:sz w:val="22"/>
          <w:szCs w:val="22"/>
        </w:rPr>
      </w:pPr>
      <w:r w:rsidRPr="0096048D">
        <w:rPr>
          <w:b/>
          <w:sz w:val="22"/>
          <w:szCs w:val="22"/>
        </w:rPr>
        <w:t>Рис.</w:t>
      </w:r>
      <w:r w:rsidR="00DE692A" w:rsidRPr="00E95AA7">
        <w:rPr>
          <w:b/>
          <w:sz w:val="22"/>
          <w:szCs w:val="22"/>
        </w:rPr>
        <w:t xml:space="preserve"> </w:t>
      </w:r>
      <w:r w:rsidR="00C80A63" w:rsidRPr="00C80A63">
        <w:rPr>
          <w:b/>
          <w:sz w:val="22"/>
          <w:szCs w:val="22"/>
        </w:rPr>
        <w:t>61</w:t>
      </w:r>
      <w:r w:rsidR="00DE692A" w:rsidRPr="00C80A63">
        <w:rPr>
          <w:b/>
          <w:sz w:val="22"/>
          <w:szCs w:val="22"/>
        </w:rPr>
        <w:t>.</w:t>
      </w:r>
      <w:r w:rsidRPr="00A85C94">
        <w:rPr>
          <w:b/>
          <w:sz w:val="22"/>
          <w:szCs w:val="22"/>
        </w:rPr>
        <w:t xml:space="preserve"> </w:t>
      </w:r>
      <w:r w:rsidRPr="00A85C94">
        <w:rPr>
          <w:sz w:val="22"/>
          <w:szCs w:val="22"/>
        </w:rPr>
        <w:t>Динамика заболеваемости сифилисом</w:t>
      </w:r>
      <w:r w:rsidR="00BB55B8">
        <w:rPr>
          <w:sz w:val="22"/>
          <w:szCs w:val="22"/>
        </w:rPr>
        <w:t xml:space="preserve"> 2011-2023 гг. (на 100 тыс. населения</w:t>
      </w:r>
      <w:r w:rsidRPr="00A85C94">
        <w:rPr>
          <w:sz w:val="22"/>
          <w:szCs w:val="22"/>
        </w:rPr>
        <w:t>)</w:t>
      </w:r>
    </w:p>
    <w:p w:rsidR="00D1106F" w:rsidRPr="00A85C94" w:rsidRDefault="00D1106F" w:rsidP="00D1106F">
      <w:pPr>
        <w:ind w:firstLine="709"/>
        <w:jc w:val="center"/>
        <w:rPr>
          <w:b/>
          <w:sz w:val="22"/>
          <w:szCs w:val="22"/>
        </w:rPr>
      </w:pPr>
    </w:p>
    <w:p w:rsidR="00D1106F" w:rsidRPr="00A85C94" w:rsidRDefault="00D1106F" w:rsidP="00305D87">
      <w:pPr>
        <w:ind w:firstLine="709"/>
        <w:jc w:val="both"/>
      </w:pPr>
      <w:r w:rsidRPr="00A85C94">
        <w:t>В общей структуре заболевших городские жители составляют 80% или 4 случая(2022 г.-60,0 % (3 случая), 2021 г. – 50,0 %). Распространенность сифилиса связана с локальными очагами, однако отмечается независимо от территориального распределения и без связи с санитарно-гигиеническими условиями проживания населения, отражая полностью социальный характер болезни.</w:t>
      </w:r>
    </w:p>
    <w:p w:rsidR="00D1106F" w:rsidRPr="00A85C94" w:rsidRDefault="00D1106F" w:rsidP="00305D87">
      <w:pPr>
        <w:ind w:firstLine="709"/>
        <w:jc w:val="both"/>
      </w:pPr>
      <w:r w:rsidRPr="00A85C94">
        <w:rPr>
          <w:b/>
          <w:bCs/>
        </w:rPr>
        <w:t>Гонококковая инфекция</w:t>
      </w:r>
      <w:r w:rsidRPr="00A85C94">
        <w:rPr>
          <w:b/>
        </w:rPr>
        <w:t>.</w:t>
      </w:r>
      <w:r w:rsidRPr="00A85C94">
        <w:t xml:space="preserve"> В 2023 году зарегистрировано 35 случаев</w:t>
      </w:r>
      <w:r w:rsidR="00494EF6">
        <w:t xml:space="preserve"> </w:t>
      </w:r>
      <w:r w:rsidRPr="00A85C94">
        <w:t xml:space="preserve">гонококковой инфекции, показатель составил 23,74 на 100 тыс. населения, против 38,99 </w:t>
      </w:r>
      <w:r w:rsidRPr="00A85C94">
        <w:lastRenderedPageBreak/>
        <w:t>на 100 тыс. населения (61) в 2022 году, снижение на 39,1%. Показатель заболеваемости ниже СМУ заболевае</w:t>
      </w:r>
      <w:r w:rsidR="00C80A63">
        <w:t>мости по ЕАО (58,36) в 2,4 раза (рис. 62).</w:t>
      </w:r>
    </w:p>
    <w:p w:rsidR="00D1106F" w:rsidRPr="00A85C94" w:rsidRDefault="00D1106F" w:rsidP="00D1106F">
      <w:pPr>
        <w:ind w:firstLine="709"/>
        <w:jc w:val="both"/>
      </w:pPr>
    </w:p>
    <w:p w:rsidR="00D1106F" w:rsidRPr="00A85C94" w:rsidRDefault="00D1106F" w:rsidP="00305D87">
      <w:pPr>
        <w:jc w:val="center"/>
      </w:pPr>
      <w:r w:rsidRPr="00A85C94">
        <w:rPr>
          <w:noProof/>
        </w:rPr>
        <w:drawing>
          <wp:inline distT="0" distB="0" distL="0" distR="0" wp14:anchorId="245BCE71" wp14:editId="710B86FC">
            <wp:extent cx="5629524" cy="2321781"/>
            <wp:effectExtent l="0" t="0" r="9525" b="2159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1106F" w:rsidRPr="00A85C94" w:rsidRDefault="00D1106F" w:rsidP="00D1106F">
      <w:pPr>
        <w:jc w:val="center"/>
      </w:pPr>
    </w:p>
    <w:p w:rsidR="00D1106F" w:rsidRDefault="00D1106F" w:rsidP="00305D87">
      <w:pPr>
        <w:jc w:val="center"/>
        <w:rPr>
          <w:sz w:val="22"/>
          <w:szCs w:val="22"/>
        </w:rPr>
      </w:pPr>
      <w:r w:rsidRPr="0096048D">
        <w:rPr>
          <w:b/>
          <w:sz w:val="22"/>
          <w:szCs w:val="22"/>
        </w:rPr>
        <w:t>Рис.</w:t>
      </w:r>
      <w:r w:rsidR="00305D87" w:rsidRPr="0096048D">
        <w:rPr>
          <w:b/>
          <w:sz w:val="22"/>
          <w:szCs w:val="22"/>
        </w:rPr>
        <w:t xml:space="preserve"> </w:t>
      </w:r>
      <w:r w:rsidR="00C80A63" w:rsidRPr="00C80A63">
        <w:rPr>
          <w:b/>
          <w:sz w:val="22"/>
          <w:szCs w:val="22"/>
        </w:rPr>
        <w:t>62</w:t>
      </w:r>
      <w:r w:rsidR="00305D87" w:rsidRPr="00C80A63">
        <w:rPr>
          <w:b/>
          <w:sz w:val="22"/>
          <w:szCs w:val="22"/>
        </w:rPr>
        <w:t>.</w:t>
      </w:r>
      <w:r w:rsidRPr="00305D87">
        <w:rPr>
          <w:b/>
          <w:sz w:val="22"/>
          <w:szCs w:val="22"/>
        </w:rPr>
        <w:t xml:space="preserve"> </w:t>
      </w:r>
      <w:r w:rsidRPr="00305D87">
        <w:rPr>
          <w:sz w:val="22"/>
          <w:szCs w:val="22"/>
        </w:rPr>
        <w:t>Динамика заболеваемости гонококковой инфекцией 2011-2023 гг. (на 100 тыс. нас</w:t>
      </w:r>
      <w:r w:rsidR="00BB55B8">
        <w:rPr>
          <w:sz w:val="22"/>
          <w:szCs w:val="22"/>
        </w:rPr>
        <w:t>еления</w:t>
      </w:r>
      <w:r w:rsidRPr="00305D87">
        <w:rPr>
          <w:sz w:val="22"/>
          <w:szCs w:val="22"/>
        </w:rPr>
        <w:t>)</w:t>
      </w:r>
    </w:p>
    <w:p w:rsidR="00305D87" w:rsidRPr="00305D87" w:rsidRDefault="00305D87" w:rsidP="00305D87">
      <w:pPr>
        <w:jc w:val="center"/>
        <w:rPr>
          <w:b/>
          <w:szCs w:val="22"/>
        </w:rPr>
      </w:pPr>
    </w:p>
    <w:p w:rsidR="00C80A63" w:rsidRPr="00A85C94" w:rsidRDefault="00C80A63" w:rsidP="00C80A63">
      <w:pPr>
        <w:ind w:firstLine="709"/>
        <w:jc w:val="both"/>
      </w:pPr>
      <w:r w:rsidRPr="00A85C94">
        <w:t>Показатель заболеваемости гонококковой инфекцией ниже показателя заболеваемости по Дальневосточному федеральному округу (23,94) на 0,8% и выше среднероссийского показателя (7,49) в 3,2</w:t>
      </w:r>
      <w:r>
        <w:t xml:space="preserve"> </w:t>
      </w:r>
      <w:r w:rsidRPr="00A85C94">
        <w:t>раза.</w:t>
      </w:r>
    </w:p>
    <w:p w:rsidR="00D1106F" w:rsidRPr="00A85C94" w:rsidRDefault="00D1106F" w:rsidP="00305D87">
      <w:pPr>
        <w:ind w:firstLine="709"/>
        <w:jc w:val="both"/>
      </w:pPr>
      <w:r w:rsidRPr="00A85C94">
        <w:t>Наиболее высокие уровни заболеваемости, превышающие среднеобластной показатель (23,74) зарегистрированы в Ленинском районе (32,30) на 26,5%, г. Биробиджан (37,94) на 37,4 %.</w:t>
      </w:r>
    </w:p>
    <w:p w:rsidR="00D1106F" w:rsidRPr="00A85C94" w:rsidRDefault="00D1106F" w:rsidP="00305D87">
      <w:pPr>
        <w:ind w:firstLine="709"/>
        <w:jc w:val="both"/>
      </w:pPr>
      <w:r w:rsidRPr="00A85C94">
        <w:t>В 2023 г. не зарегистрировано 6 случаев заболеваемости гонококковой инфекцией среди детей в возрасте до 14 лет, показатель на 100 тыс. населения детского возраста</w:t>
      </w:r>
      <w:r w:rsidR="00494EF6">
        <w:t xml:space="preserve"> </w:t>
      </w:r>
      <w:r w:rsidRPr="00A85C94">
        <w:t>составил 18,16</w:t>
      </w:r>
      <w:r w:rsidR="00494EF6">
        <w:t xml:space="preserve"> </w:t>
      </w:r>
      <w:r w:rsidRPr="00A85C94">
        <w:t>(в 2022 г. – 7 случаев (19,28), снижение на 1 случай.</w:t>
      </w:r>
    </w:p>
    <w:p w:rsidR="00D1106F" w:rsidRPr="00A85C94" w:rsidRDefault="00D1106F" w:rsidP="00305D87">
      <w:pPr>
        <w:ind w:firstLine="709"/>
        <w:jc w:val="both"/>
      </w:pPr>
      <w:r w:rsidRPr="00A85C94">
        <w:t>В общей структуре заболевших городские жители в 2023 г. составили 85,7% (2022 г.-</w:t>
      </w:r>
      <w:r w:rsidR="00494EF6">
        <w:t xml:space="preserve"> </w:t>
      </w:r>
      <w:r w:rsidRPr="00A85C94">
        <w:t>93,4%, 2021 г. – 83,0 %).</w:t>
      </w:r>
    </w:p>
    <w:p w:rsidR="00D1106F" w:rsidRPr="00A85C94" w:rsidRDefault="00D1106F" w:rsidP="00305D87">
      <w:pPr>
        <w:ind w:firstLine="709"/>
        <w:jc w:val="both"/>
      </w:pPr>
      <w:r w:rsidRPr="00A85C94">
        <w:t>Задачи на 2024 год: проведение мероприятий по гигиеническому обучению населения с привлечением возможных средств массовой информации.</w:t>
      </w:r>
    </w:p>
    <w:p w:rsidR="00D1106F" w:rsidRPr="00A85C94" w:rsidRDefault="00D1106F" w:rsidP="00305D87">
      <w:pPr>
        <w:ind w:firstLine="709"/>
        <w:jc w:val="both"/>
      </w:pPr>
      <w:r w:rsidRPr="00A85C94">
        <w:t xml:space="preserve">В 2023 году зарегистрировано 70 случаев головного </w:t>
      </w:r>
      <w:r w:rsidRPr="00A85C94">
        <w:rPr>
          <w:b/>
        </w:rPr>
        <w:t>педикулеза,</w:t>
      </w:r>
      <w:r w:rsidRPr="00A85C94">
        <w:t xml:space="preserve"> уровень пораженности составил 47,47 на 100 тыс. населения против 80 случаев или 51,14 в 2022 году, снижение на 7,2%, что ниже среднероссийского показателя (89,70) в 1,9 раза и выше показателя ДФО (31,17) в 1,5 раза. </w:t>
      </w:r>
    </w:p>
    <w:p w:rsidR="00D1106F" w:rsidRPr="00A85C94" w:rsidRDefault="00D1106F" w:rsidP="00305D87">
      <w:pPr>
        <w:ind w:firstLine="709"/>
        <w:jc w:val="both"/>
      </w:pPr>
      <w:r w:rsidRPr="00A85C94">
        <w:t>В структуре пораженных педикулезом дети до 17 лет составляют 92,9% (2022 г.-97,5 %, 2021 г. – 98,2 %), из них на долю детей дошкольного возраста приходится 26,2% (2022 г.-21,8%, 2021 г. – 21,6%), в том числе посещающих детские дошкольные учреждения – 82,4% (2022 г.-76,5%). Случаев платяного и смешанного педикулеза не зарегистрировано.</w:t>
      </w:r>
    </w:p>
    <w:p w:rsidR="00D1106F" w:rsidRPr="00A85C94" w:rsidRDefault="00D1106F" w:rsidP="00305D87">
      <w:pPr>
        <w:widowControl w:val="0"/>
        <w:ind w:firstLine="709"/>
        <w:jc w:val="both"/>
        <w:rPr>
          <w:bCs/>
        </w:rPr>
      </w:pPr>
      <w:r w:rsidRPr="00A85C94">
        <w:rPr>
          <w:bCs/>
        </w:rPr>
        <w:t xml:space="preserve">Активно </w:t>
      </w:r>
      <w:r w:rsidRPr="00A85C94">
        <w:t xml:space="preserve">проводится информационно-разъяснительная работа </w:t>
      </w:r>
      <w:r w:rsidRPr="00A85C94">
        <w:rPr>
          <w:bCs/>
        </w:rPr>
        <w:t xml:space="preserve">среди населения по профилактике педикулеза. </w:t>
      </w:r>
    </w:p>
    <w:p w:rsidR="00D1106F" w:rsidRPr="00A85C94" w:rsidRDefault="00D1106F" w:rsidP="00305D87">
      <w:pPr>
        <w:widowControl w:val="0"/>
        <w:ind w:firstLine="709"/>
        <w:jc w:val="both"/>
      </w:pPr>
      <w:r w:rsidRPr="00A85C94">
        <w:rPr>
          <w:b/>
        </w:rPr>
        <w:t xml:space="preserve">Дерматофетия, вызванная </w:t>
      </w:r>
      <w:r w:rsidRPr="00A85C94">
        <w:rPr>
          <w:b/>
          <w:lang w:val="en-US"/>
        </w:rPr>
        <w:t>Microsporum</w:t>
      </w:r>
      <w:r w:rsidRPr="00A85C94">
        <w:rPr>
          <w:b/>
        </w:rPr>
        <w:t>.</w:t>
      </w:r>
      <w:r w:rsidR="00494EF6">
        <w:t xml:space="preserve"> </w:t>
      </w:r>
      <w:r w:rsidRPr="00A85C94">
        <w:t>В 2023 году по сравнению с 2022 годом снизилась на 23,7%. Заболело 23 человека, показатель на 100 тыс. населения составил 15,60, против 32 человек (20,45). За последние 6 лет максимальный уровень заболеваемости был зарегистрирован в 2010 году (132 случая, и</w:t>
      </w:r>
      <w:r w:rsidR="00C80A63">
        <w:t>ли 71,34 на 100 тыс. населения), табл. 71.</w:t>
      </w:r>
    </w:p>
    <w:p w:rsidR="00D1106F" w:rsidRPr="00A85C94" w:rsidRDefault="00D1106F" w:rsidP="00D1106F">
      <w:pPr>
        <w:widowControl w:val="0"/>
        <w:ind w:firstLine="709"/>
        <w:jc w:val="both"/>
      </w:pPr>
    </w:p>
    <w:p w:rsidR="00D1106F" w:rsidRPr="00C80A63" w:rsidRDefault="00D1106F" w:rsidP="00D1106F">
      <w:pPr>
        <w:ind w:firstLine="709"/>
        <w:jc w:val="right"/>
      </w:pPr>
      <w:r w:rsidRPr="00A85C94">
        <w:lastRenderedPageBreak/>
        <w:t xml:space="preserve">Таблица </w:t>
      </w:r>
      <w:r w:rsidR="00C80A63">
        <w:t>71</w:t>
      </w:r>
    </w:p>
    <w:p w:rsidR="00D1106F" w:rsidRPr="00A85C94" w:rsidRDefault="00D1106F" w:rsidP="00305D87">
      <w:pPr>
        <w:jc w:val="center"/>
        <w:rPr>
          <w:b/>
          <w:bCs/>
          <w:sz w:val="22"/>
          <w:szCs w:val="22"/>
        </w:rPr>
      </w:pPr>
      <w:r w:rsidRPr="00A85C94">
        <w:rPr>
          <w:b/>
          <w:bCs/>
          <w:sz w:val="22"/>
          <w:szCs w:val="22"/>
        </w:rPr>
        <w:t>Многолетняя динамика заболеваемости заразными кожными заболеваниями и педикулезом в 2017 - 2023 гг. в ЕАО</w:t>
      </w:r>
    </w:p>
    <w:p w:rsidR="00D1106F" w:rsidRPr="00A85C94" w:rsidRDefault="00D1106F" w:rsidP="00D1106F">
      <w:pPr>
        <w:ind w:firstLine="709"/>
        <w:jc w:val="both"/>
        <w:rPr>
          <w:bCs/>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972"/>
        <w:gridCol w:w="974"/>
        <w:gridCol w:w="974"/>
        <w:gridCol w:w="974"/>
        <w:gridCol w:w="974"/>
        <w:gridCol w:w="974"/>
        <w:gridCol w:w="975"/>
        <w:gridCol w:w="969"/>
      </w:tblGrid>
      <w:tr w:rsidR="00D1106F" w:rsidRPr="00305D87" w:rsidTr="00DF1C74">
        <w:trPr>
          <w:trHeight w:val="252"/>
        </w:trPr>
        <w:tc>
          <w:tcPr>
            <w:tcW w:w="788"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2017</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2018</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2019</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2020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2021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2022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2023</w:t>
            </w:r>
          </w:p>
        </w:tc>
      </w:tr>
      <w:tr w:rsidR="00D1106F" w:rsidRPr="00305D87" w:rsidTr="00DF1C74">
        <w:trPr>
          <w:trHeight w:val="252"/>
        </w:trPr>
        <w:tc>
          <w:tcPr>
            <w:tcW w:w="788" w:type="pct"/>
            <w:vMerge w:val="restar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Чесотка</w:t>
            </w: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6</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18</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17</w:t>
            </w:r>
          </w:p>
        </w:tc>
      </w:tr>
      <w:tr w:rsidR="00D1106F" w:rsidRPr="00305D87" w:rsidTr="00DF1C74">
        <w:trPr>
          <w:trHeight w:val="252"/>
        </w:trPr>
        <w:tc>
          <w:tcPr>
            <w:tcW w:w="788" w:type="pct"/>
            <w:vMerge/>
            <w:tcBorders>
              <w:top w:val="single" w:sz="4" w:space="0" w:color="auto"/>
              <w:left w:val="single" w:sz="4" w:space="0" w:color="auto"/>
              <w:bottom w:val="single" w:sz="4" w:space="0" w:color="auto"/>
              <w:right w:val="single" w:sz="4" w:space="0" w:color="auto"/>
            </w:tcBorders>
            <w:vAlign w:val="center"/>
          </w:tcPr>
          <w:p w:rsidR="00D1106F" w:rsidRPr="00305D87" w:rsidRDefault="00D1106F" w:rsidP="00305D87">
            <w:pPr>
              <w:spacing w:beforeLines="20" w:before="48" w:after="20"/>
              <w:jc w:val="center"/>
              <w:rPr>
                <w:sz w:val="22"/>
                <w:szCs w:val="22"/>
              </w:rPr>
            </w:pP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3,61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1,23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0,63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11,37</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14,06</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11,53</w:t>
            </w:r>
          </w:p>
        </w:tc>
      </w:tr>
      <w:tr w:rsidR="00D1106F" w:rsidRPr="00305D87" w:rsidTr="00DF1C74">
        <w:trPr>
          <w:trHeight w:val="252"/>
        </w:trPr>
        <w:tc>
          <w:tcPr>
            <w:tcW w:w="788" w:type="pct"/>
            <w:vMerge w:val="restar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Педикулез</w:t>
            </w: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165</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137</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146</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112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113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80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70</w:t>
            </w:r>
          </w:p>
        </w:tc>
      </w:tr>
      <w:tr w:rsidR="00D1106F" w:rsidRPr="00305D87" w:rsidTr="00DF1C74">
        <w:trPr>
          <w:trHeight w:val="252"/>
        </w:trPr>
        <w:tc>
          <w:tcPr>
            <w:tcW w:w="788" w:type="pct"/>
            <w:vMerge/>
            <w:tcBorders>
              <w:top w:val="single" w:sz="4" w:space="0" w:color="auto"/>
              <w:left w:val="single" w:sz="4" w:space="0" w:color="auto"/>
              <w:bottom w:val="single" w:sz="4" w:space="0" w:color="auto"/>
              <w:right w:val="single" w:sz="4" w:space="0" w:color="auto"/>
            </w:tcBorders>
            <w:vAlign w:val="center"/>
          </w:tcPr>
          <w:p w:rsidR="00D1106F" w:rsidRPr="00305D87" w:rsidRDefault="00D1106F" w:rsidP="00305D87">
            <w:pPr>
              <w:spacing w:beforeLines="20" w:before="48" w:after="20"/>
              <w:jc w:val="center"/>
              <w:rPr>
                <w:sz w:val="22"/>
                <w:szCs w:val="22"/>
              </w:rPr>
            </w:pP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99,33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83,43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90,12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70,04</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71,38</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51,12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47,47</w:t>
            </w:r>
          </w:p>
        </w:tc>
      </w:tr>
      <w:tr w:rsidR="00D1106F" w:rsidRPr="00305D87" w:rsidTr="00DF1C74">
        <w:trPr>
          <w:trHeight w:val="252"/>
        </w:trPr>
        <w:tc>
          <w:tcPr>
            <w:tcW w:w="788" w:type="pct"/>
            <w:vMerge w:val="restar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Микроспория</w:t>
            </w: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80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35</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61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42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41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32</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23</w:t>
            </w:r>
          </w:p>
        </w:tc>
      </w:tr>
      <w:tr w:rsidR="00D1106F" w:rsidRPr="00305D87" w:rsidTr="00DF1C74">
        <w:trPr>
          <w:trHeight w:val="252"/>
        </w:trPr>
        <w:tc>
          <w:tcPr>
            <w:tcW w:w="788" w:type="pct"/>
            <w:vMerge/>
            <w:tcBorders>
              <w:top w:val="single" w:sz="4" w:space="0" w:color="auto"/>
              <w:left w:val="single" w:sz="4" w:space="0" w:color="auto"/>
              <w:bottom w:val="single" w:sz="4" w:space="0" w:color="auto"/>
              <w:right w:val="single" w:sz="4" w:space="0" w:color="auto"/>
            </w:tcBorders>
            <w:vAlign w:val="center"/>
          </w:tcPr>
          <w:p w:rsidR="00D1106F" w:rsidRPr="00305D87" w:rsidRDefault="00D1106F" w:rsidP="00305D87">
            <w:pPr>
              <w:spacing w:beforeLines="20" w:before="48" w:after="20"/>
              <w:jc w:val="center"/>
              <w:rPr>
                <w:sz w:val="22"/>
                <w:szCs w:val="22"/>
              </w:rPr>
            </w:pP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48,71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21,31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37,65</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26,26</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25,90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20,45</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15,60</w:t>
            </w:r>
          </w:p>
        </w:tc>
      </w:tr>
      <w:tr w:rsidR="00D1106F" w:rsidRPr="00305D87" w:rsidTr="00DF1C74">
        <w:trPr>
          <w:trHeight w:val="252"/>
        </w:trPr>
        <w:tc>
          <w:tcPr>
            <w:tcW w:w="788" w:type="pct"/>
            <w:vMerge w:val="restar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Трихофития</w:t>
            </w: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Абс.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1</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r>
      <w:tr w:rsidR="00D1106F" w:rsidRPr="00305D87" w:rsidTr="00DF1C74">
        <w:trPr>
          <w:trHeight w:val="252"/>
        </w:trPr>
        <w:tc>
          <w:tcPr>
            <w:tcW w:w="788" w:type="pct"/>
            <w:vMerge/>
            <w:tcBorders>
              <w:top w:val="single" w:sz="4" w:space="0" w:color="auto"/>
              <w:left w:val="single" w:sz="4" w:space="0" w:color="auto"/>
              <w:bottom w:val="single" w:sz="4" w:space="0" w:color="auto"/>
              <w:right w:val="single" w:sz="4" w:space="0" w:color="auto"/>
            </w:tcBorders>
            <w:vAlign w:val="center"/>
          </w:tcPr>
          <w:p w:rsidR="00D1106F" w:rsidRPr="00305D87" w:rsidRDefault="00D1106F" w:rsidP="00305D87">
            <w:pPr>
              <w:spacing w:beforeLines="20" w:before="48" w:after="20"/>
              <w:jc w:val="center"/>
              <w:rPr>
                <w:sz w:val="22"/>
                <w:szCs w:val="22"/>
              </w:rPr>
            </w:pPr>
          </w:p>
        </w:tc>
        <w:tc>
          <w:tcPr>
            <w:tcW w:w="5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На 100 тыс.</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0,60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0,63</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0,64</w:t>
            </w:r>
          </w:p>
        </w:tc>
        <w:tc>
          <w:tcPr>
            <w:tcW w:w="5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20"/>
              <w:jc w:val="center"/>
              <w:rPr>
                <w:bCs/>
                <w:sz w:val="22"/>
                <w:szCs w:val="22"/>
              </w:rPr>
            </w:pPr>
            <w:r w:rsidRPr="00305D87">
              <w:rPr>
                <w:bCs/>
                <w:sz w:val="22"/>
                <w:szCs w:val="22"/>
              </w:rPr>
              <w:t>0</w:t>
            </w:r>
          </w:p>
        </w:tc>
      </w:tr>
    </w:tbl>
    <w:p w:rsidR="00D1106F" w:rsidRPr="00A85C94" w:rsidRDefault="00D1106F" w:rsidP="00D1106F">
      <w:pPr>
        <w:ind w:firstLine="709"/>
        <w:jc w:val="both"/>
      </w:pPr>
    </w:p>
    <w:p w:rsidR="00D1106F" w:rsidRPr="00A85C94" w:rsidRDefault="00D1106F" w:rsidP="00D1106F">
      <w:pPr>
        <w:ind w:firstLine="709"/>
        <w:jc w:val="both"/>
      </w:pPr>
      <w:r w:rsidRPr="00A85C94">
        <w:t xml:space="preserve">В 2023 году зарегистрировано 17 случаев </w:t>
      </w:r>
      <w:r w:rsidR="00916C5A" w:rsidRPr="00A85C94">
        <w:t>чесотки</w:t>
      </w:r>
      <w:r w:rsidRPr="00A85C94">
        <w:t>, показатель на 100 тыс. населения составил 11,53,</w:t>
      </w:r>
      <w:r w:rsidR="00494EF6">
        <w:t xml:space="preserve"> </w:t>
      </w:r>
      <w:r w:rsidRPr="00A85C94">
        <w:t>против 22 случаев или 14,06 в 2022 году (2021 г.- 11,37), снижение на 18,5%.</w:t>
      </w:r>
    </w:p>
    <w:p w:rsidR="00D1106F" w:rsidRPr="00A85C94" w:rsidRDefault="00D1106F" w:rsidP="00D1106F">
      <w:pPr>
        <w:ind w:firstLine="709"/>
        <w:jc w:val="both"/>
      </w:pPr>
      <w:r w:rsidRPr="00A85C94">
        <w:t xml:space="preserve">Задачи на 2024 год: контроль за проведением дезинфекции в очагах с применением камерного метода, продолжение целенаправленной работы по активному выявлению заразных кожных заболеваний. </w:t>
      </w:r>
    </w:p>
    <w:p w:rsidR="00D1106F" w:rsidRPr="00305D87" w:rsidRDefault="003B7701" w:rsidP="00A427BC">
      <w:pPr>
        <w:pStyle w:val="a5"/>
        <w:spacing w:before="120"/>
        <w:jc w:val="center"/>
        <w:rPr>
          <w:rFonts w:ascii="Times New Roman" w:hAnsi="Times New Roman"/>
          <w:b/>
          <w:sz w:val="24"/>
          <w:szCs w:val="24"/>
        </w:rPr>
      </w:pPr>
      <w:r>
        <w:rPr>
          <w:rFonts w:ascii="Times New Roman" w:hAnsi="Times New Roman"/>
          <w:b/>
          <w:sz w:val="24"/>
          <w:szCs w:val="24"/>
        </w:rPr>
        <w:t>1.3.6</w:t>
      </w:r>
      <w:r w:rsidR="00A427BC">
        <w:rPr>
          <w:rFonts w:ascii="Times New Roman" w:hAnsi="Times New Roman"/>
          <w:b/>
          <w:sz w:val="24"/>
          <w:szCs w:val="24"/>
        </w:rPr>
        <w:t>.</w:t>
      </w:r>
      <w:r w:rsidR="00305D87" w:rsidRPr="00305D87">
        <w:rPr>
          <w:rFonts w:ascii="Times New Roman" w:hAnsi="Times New Roman"/>
          <w:b/>
          <w:sz w:val="24"/>
          <w:szCs w:val="24"/>
        </w:rPr>
        <w:t xml:space="preserve"> </w:t>
      </w:r>
      <w:r w:rsidR="00D1106F" w:rsidRPr="00305D87">
        <w:rPr>
          <w:rFonts w:ascii="Times New Roman" w:hAnsi="Times New Roman"/>
          <w:b/>
          <w:sz w:val="24"/>
          <w:szCs w:val="24"/>
        </w:rPr>
        <w:t>Природно-очаговые и зооантропонозные</w:t>
      </w:r>
      <w:r w:rsidR="00494EF6" w:rsidRPr="00305D87">
        <w:rPr>
          <w:rFonts w:ascii="Times New Roman" w:hAnsi="Times New Roman"/>
          <w:b/>
          <w:sz w:val="24"/>
          <w:szCs w:val="24"/>
        </w:rPr>
        <w:t xml:space="preserve"> </w:t>
      </w:r>
      <w:r w:rsidR="00D1106F" w:rsidRPr="00305D87">
        <w:rPr>
          <w:rFonts w:ascii="Times New Roman" w:hAnsi="Times New Roman"/>
          <w:b/>
          <w:sz w:val="24"/>
          <w:szCs w:val="24"/>
        </w:rPr>
        <w:t>инфекции</w:t>
      </w:r>
    </w:p>
    <w:p w:rsidR="00D1106F" w:rsidRDefault="00D1106F" w:rsidP="00305D87">
      <w:pPr>
        <w:ind w:firstLine="709"/>
        <w:jc w:val="both"/>
      </w:pPr>
      <w:r w:rsidRPr="00043549">
        <w:t xml:space="preserve">На территории области расположены </w:t>
      </w:r>
      <w:r w:rsidRPr="005F3548">
        <w:rPr>
          <w:rStyle w:val="2f5"/>
          <w:b w:val="0"/>
          <w:sz w:val="24"/>
          <w:szCs w:val="24"/>
        </w:rPr>
        <w:t>природные очаги инфекций</w:t>
      </w:r>
      <w:r w:rsidRPr="00043549">
        <w:rPr>
          <w:rStyle w:val="2f5"/>
          <w:sz w:val="24"/>
          <w:szCs w:val="24"/>
        </w:rPr>
        <w:t xml:space="preserve">, </w:t>
      </w:r>
      <w:r w:rsidRPr="00043549">
        <w:t>к которым относятся геморрагические лихорадки, в первую очередь, геморрагическая лихорадка с почечным синдромом (ГЛПС), инфекции, передающиеся клещами (иксодовые клещевые боррелиозы (ИКБ), клещевой вирусный энцефалит (КВЭ), сибирский клещевой тиф (СКТ), моноцитарный эрлихиоз (МЭЧ) и гранулоцитарный анаплазмоз человека (ГАЧ), туляремия, лептоспирозы</w:t>
      </w:r>
      <w:r w:rsidR="00C80A63">
        <w:t xml:space="preserve"> (таб. 72</w:t>
      </w:r>
      <w:r>
        <w:t>)</w:t>
      </w:r>
      <w:r w:rsidRPr="00043549">
        <w:t xml:space="preserve">. </w:t>
      </w:r>
    </w:p>
    <w:p w:rsidR="00D1106F" w:rsidRPr="00043549" w:rsidRDefault="00D1106F" w:rsidP="00D1106F">
      <w:pPr>
        <w:ind w:firstLine="709"/>
        <w:jc w:val="both"/>
      </w:pPr>
    </w:p>
    <w:p w:rsidR="00D1106F" w:rsidRPr="00C80A63" w:rsidRDefault="00D1106F" w:rsidP="00D1106F">
      <w:pPr>
        <w:pStyle w:val="a3"/>
        <w:spacing w:after="0"/>
        <w:ind w:firstLine="709"/>
        <w:jc w:val="right"/>
        <w:rPr>
          <w:b/>
        </w:rPr>
      </w:pPr>
      <w:r w:rsidRPr="00043549">
        <w:rPr>
          <w:rStyle w:val="afff2"/>
          <w:bCs/>
        </w:rPr>
        <w:t xml:space="preserve">Таблица </w:t>
      </w:r>
      <w:r w:rsidR="00C80A63">
        <w:rPr>
          <w:rStyle w:val="afff2"/>
          <w:bCs/>
        </w:rPr>
        <w:t>72</w:t>
      </w:r>
    </w:p>
    <w:p w:rsidR="00D1106F" w:rsidRPr="005F3548" w:rsidRDefault="00D1106F" w:rsidP="00305D87">
      <w:pPr>
        <w:pStyle w:val="a5"/>
        <w:jc w:val="center"/>
        <w:rPr>
          <w:rStyle w:val="334"/>
          <w:sz w:val="22"/>
          <w:szCs w:val="22"/>
        </w:rPr>
      </w:pPr>
      <w:r w:rsidRPr="005F3548">
        <w:rPr>
          <w:rStyle w:val="334"/>
          <w:sz w:val="22"/>
          <w:szCs w:val="22"/>
        </w:rPr>
        <w:t>Природно-очаговые и зооантропонозные инфекции</w:t>
      </w:r>
      <w:r>
        <w:rPr>
          <w:rStyle w:val="334"/>
          <w:sz w:val="22"/>
          <w:szCs w:val="22"/>
        </w:rPr>
        <w:t xml:space="preserve"> в 2018 – 2023 гг.</w:t>
      </w:r>
    </w:p>
    <w:p w:rsidR="00D1106F" w:rsidRPr="00305D87" w:rsidRDefault="00D1106F" w:rsidP="00D1106F">
      <w:pPr>
        <w:pStyle w:val="a5"/>
        <w:ind w:firstLine="709"/>
        <w:jc w:val="both"/>
        <w:rPr>
          <w:rFonts w:ascii="Times New Roman" w:hAnsi="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579"/>
        <w:gridCol w:w="613"/>
        <w:gridCol w:w="579"/>
        <w:gridCol w:w="613"/>
        <w:gridCol w:w="579"/>
        <w:gridCol w:w="613"/>
        <w:gridCol w:w="579"/>
        <w:gridCol w:w="613"/>
        <w:gridCol w:w="579"/>
        <w:gridCol w:w="613"/>
        <w:gridCol w:w="579"/>
        <w:gridCol w:w="712"/>
      </w:tblGrid>
      <w:tr w:rsidR="00D1106F" w:rsidRPr="00305D87" w:rsidTr="00DF1C74">
        <w:tc>
          <w:tcPr>
            <w:tcW w:w="1024" w:type="pct"/>
            <w:vMerge w:val="restar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Нозология</w:t>
            </w:r>
          </w:p>
        </w:tc>
        <w:tc>
          <w:tcPr>
            <w:tcW w:w="632"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2018</w:t>
            </w:r>
          </w:p>
        </w:tc>
        <w:tc>
          <w:tcPr>
            <w:tcW w:w="633"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2019</w:t>
            </w:r>
          </w:p>
        </w:tc>
        <w:tc>
          <w:tcPr>
            <w:tcW w:w="631"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2020</w:t>
            </w:r>
          </w:p>
        </w:tc>
        <w:tc>
          <w:tcPr>
            <w:tcW w:w="632"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2021</w:t>
            </w:r>
          </w:p>
        </w:tc>
        <w:tc>
          <w:tcPr>
            <w:tcW w:w="632"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2022</w:t>
            </w:r>
          </w:p>
        </w:tc>
        <w:tc>
          <w:tcPr>
            <w:tcW w:w="817" w:type="pct"/>
            <w:gridSpan w:val="2"/>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2023</w:t>
            </w:r>
          </w:p>
        </w:tc>
      </w:tr>
      <w:tr w:rsidR="00D1106F" w:rsidRPr="00305D87" w:rsidTr="00DF1C74">
        <w:tc>
          <w:tcPr>
            <w:tcW w:w="1024" w:type="pct"/>
            <w:vMerge/>
            <w:tcBorders>
              <w:top w:val="single" w:sz="4" w:space="0" w:color="auto"/>
              <w:left w:val="single" w:sz="4" w:space="0" w:color="auto"/>
              <w:bottom w:val="single" w:sz="4" w:space="0" w:color="auto"/>
              <w:right w:val="single" w:sz="4" w:space="0" w:color="auto"/>
            </w:tcBorders>
            <w:vAlign w:val="center"/>
            <w:hideMark/>
          </w:tcPr>
          <w:p w:rsidR="00D1106F" w:rsidRPr="00305D87" w:rsidRDefault="00D1106F" w:rsidP="00305D87">
            <w:pPr>
              <w:spacing w:beforeLines="20" w:before="48" w:afterLines="20" w:after="48"/>
              <w:jc w:val="center"/>
              <w:rPr>
                <w:sz w:val="22"/>
                <w:szCs w:val="22"/>
              </w:rPr>
            </w:pP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абс.</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на 100 тыс.</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абс.</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на 100 тыс.</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абс.</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на 100 тыс.</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абс.</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на 100 тыс.</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абс.</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на 100 тыс.</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абс.</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на 100 тыс.</w:t>
            </w:r>
          </w:p>
        </w:tc>
      </w:tr>
      <w:tr w:rsidR="00D1106F" w:rsidRPr="00305D87" w:rsidTr="00DF1C74">
        <w:trPr>
          <w:trHeight w:val="129"/>
        </w:trPr>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Клещевой ВЭ</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0,6</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1,4</w:t>
            </w:r>
          </w:p>
        </w:tc>
      </w:tr>
      <w:tr w:rsidR="00D1106F" w:rsidRPr="00305D87" w:rsidTr="00DF1C74">
        <w:trPr>
          <w:trHeight w:val="143"/>
        </w:trPr>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ГЛПС</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15</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9,1</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13</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8,0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6,2</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0,63</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8</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5,1</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11</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7,5</w:t>
            </w:r>
          </w:p>
        </w:tc>
      </w:tr>
      <w:tr w:rsidR="00D1106F" w:rsidRPr="00305D87" w:rsidTr="00DF1C74">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Риккетсиозы (сибирский клещевой тиф)</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15</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9,1</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23</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14,2</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6</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3,7</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1,3</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35</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22,4</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31</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21,0</w:t>
            </w:r>
          </w:p>
        </w:tc>
      </w:tr>
      <w:tr w:rsidR="00D1106F" w:rsidRPr="00305D87" w:rsidTr="00DF1C74">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Псевдотуберкулез</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r>
      <w:tr w:rsidR="00D1106F" w:rsidRPr="00305D87" w:rsidTr="00DF1C74">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 xml:space="preserve">Иксодовый клещевой </w:t>
            </w:r>
            <w:r w:rsidRPr="00305D87">
              <w:rPr>
                <w:rFonts w:ascii="Times New Roman" w:hAnsi="Times New Roman"/>
                <w:lang w:eastAsia="en-US"/>
              </w:rPr>
              <w:lastRenderedPageBreak/>
              <w:t>боррелиоз</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lastRenderedPageBreak/>
              <w:t>4</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2,4</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6</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3,7</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3</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1,9</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4</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2,6</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3</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2,0</w:t>
            </w:r>
          </w:p>
        </w:tc>
      </w:tr>
      <w:tr w:rsidR="00D1106F" w:rsidRPr="00305D87" w:rsidTr="00DF1C74">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lastRenderedPageBreak/>
              <w:t>Туляремия</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r>
      <w:tr w:rsidR="00D1106F" w:rsidRPr="00305D87" w:rsidTr="00DF1C74">
        <w:trPr>
          <w:trHeight w:val="312"/>
        </w:trPr>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Бруцеллез</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2</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1,2</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r>
      <w:tr w:rsidR="00D1106F" w:rsidRPr="00305D87" w:rsidTr="00DF1C74">
        <w:trPr>
          <w:trHeight w:val="246"/>
        </w:trPr>
        <w:tc>
          <w:tcPr>
            <w:tcW w:w="1024" w:type="pct"/>
            <w:tcBorders>
              <w:top w:val="single" w:sz="4" w:space="0" w:color="auto"/>
              <w:left w:val="single" w:sz="4" w:space="0" w:color="auto"/>
              <w:bottom w:val="single" w:sz="4" w:space="0" w:color="auto"/>
              <w:right w:val="single" w:sz="4" w:space="0" w:color="auto"/>
            </w:tcBorders>
            <w:hideMark/>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Листериоз</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2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5"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0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26"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spacing w:beforeLines="20" w:before="48" w:afterLines="20" w:after="48"/>
              <w:jc w:val="center"/>
              <w:rPr>
                <w:sz w:val="22"/>
                <w:szCs w:val="22"/>
              </w:rPr>
            </w:pPr>
            <w:r w:rsidRPr="00305D87">
              <w:rPr>
                <w:sz w:val="22"/>
                <w:szCs w:val="22"/>
              </w:rPr>
              <w:t>0</w:t>
            </w:r>
          </w:p>
        </w:tc>
        <w:tc>
          <w:tcPr>
            <w:tcW w:w="370"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c>
          <w:tcPr>
            <w:tcW w:w="447" w:type="pct"/>
            <w:tcBorders>
              <w:top w:val="single" w:sz="4" w:space="0" w:color="auto"/>
              <w:left w:val="single" w:sz="4" w:space="0" w:color="auto"/>
              <w:bottom w:val="single" w:sz="4" w:space="0" w:color="auto"/>
              <w:right w:val="single" w:sz="4" w:space="0" w:color="auto"/>
            </w:tcBorders>
          </w:tcPr>
          <w:p w:rsidR="00D1106F" w:rsidRPr="00305D87" w:rsidRDefault="00D1106F" w:rsidP="00305D87">
            <w:pPr>
              <w:pStyle w:val="a5"/>
              <w:spacing w:beforeLines="20" w:before="48" w:afterLines="20" w:after="48"/>
              <w:jc w:val="center"/>
              <w:rPr>
                <w:rFonts w:ascii="Times New Roman" w:hAnsi="Times New Roman"/>
                <w:lang w:eastAsia="en-US"/>
              </w:rPr>
            </w:pPr>
            <w:r w:rsidRPr="00305D87">
              <w:rPr>
                <w:rFonts w:ascii="Times New Roman" w:hAnsi="Times New Roman"/>
                <w:lang w:eastAsia="en-US"/>
              </w:rPr>
              <w:t>0</w:t>
            </w:r>
          </w:p>
        </w:tc>
      </w:tr>
    </w:tbl>
    <w:p w:rsidR="00D1106F" w:rsidRPr="00043549" w:rsidRDefault="00D1106F" w:rsidP="00D1106F">
      <w:pPr>
        <w:ind w:firstLine="709"/>
        <w:jc w:val="both"/>
      </w:pPr>
    </w:p>
    <w:p w:rsidR="00D1106F" w:rsidRDefault="00D1106F" w:rsidP="00305D87">
      <w:pPr>
        <w:ind w:firstLine="709"/>
        <w:jc w:val="both"/>
      </w:pPr>
      <w:r w:rsidRPr="00043549">
        <w:t xml:space="preserve">За истекшие десять лет для ряда природно-очаговых инфекций сохранилась либо тенденция к снижению заболеваемости, либо регистрировались характерные циклические колебания. Для части инфекций заболевания регистрировались на спорадическом уровне. </w:t>
      </w:r>
    </w:p>
    <w:p w:rsidR="00D1106F" w:rsidRPr="00043549" w:rsidRDefault="00D1106F" w:rsidP="00305D87">
      <w:pPr>
        <w:ind w:firstLine="709"/>
        <w:jc w:val="both"/>
      </w:pPr>
      <w:r>
        <w:t xml:space="preserve">На территории Еврейской автономной области в 2023 году зарегистрировано 47 случаев заболеваний природно-очаговыми инфекциями (далее </w:t>
      </w:r>
      <w:r w:rsidRPr="00043549">
        <w:t>ПОИ</w:t>
      </w:r>
      <w:r>
        <w:t xml:space="preserve">), </w:t>
      </w:r>
      <w:r w:rsidRPr="00AE2F9D">
        <w:rPr>
          <w:color w:val="000000" w:themeColor="text1"/>
        </w:rPr>
        <w:t xml:space="preserve">что меньше на 1 случай по сравнению </w:t>
      </w:r>
      <w:r>
        <w:t>с 2022 годом – 48 случаев, 2021 г. - 3 случая</w:t>
      </w:r>
      <w:r>
        <w:rPr>
          <w:bCs/>
        </w:rPr>
        <w:t>, 2020 г. – 19 случаев).</w:t>
      </w:r>
    </w:p>
    <w:p w:rsidR="00D1106F" w:rsidRPr="00043549" w:rsidRDefault="00D1106F" w:rsidP="00305D87">
      <w:pPr>
        <w:pStyle w:val="21"/>
        <w:shd w:val="clear" w:color="auto" w:fill="auto"/>
        <w:spacing w:after="0" w:line="240" w:lineRule="auto"/>
        <w:ind w:firstLine="709"/>
        <w:rPr>
          <w:sz w:val="24"/>
          <w:szCs w:val="24"/>
        </w:rPr>
      </w:pPr>
      <w:r w:rsidRPr="00043549">
        <w:rPr>
          <w:sz w:val="24"/>
          <w:szCs w:val="24"/>
        </w:rPr>
        <w:t>Природные и социальные факторы, оказывающие влияние на заболеваемость ПОИ,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D1106F" w:rsidRPr="00043549" w:rsidRDefault="00D1106F" w:rsidP="00305D87">
      <w:pPr>
        <w:pStyle w:val="a5"/>
        <w:ind w:firstLine="709"/>
        <w:jc w:val="both"/>
        <w:rPr>
          <w:rFonts w:ascii="Times New Roman" w:hAnsi="Times New Roman"/>
          <w:sz w:val="24"/>
          <w:szCs w:val="24"/>
        </w:rPr>
      </w:pPr>
      <w:r w:rsidRPr="009D1CF1">
        <w:rPr>
          <w:rFonts w:ascii="Times New Roman" w:hAnsi="Times New Roman"/>
          <w:sz w:val="24"/>
          <w:szCs w:val="24"/>
        </w:rPr>
        <w:t>Инфекции, передающиеся клещами,</w:t>
      </w:r>
      <w:r w:rsidRPr="00043549">
        <w:rPr>
          <w:rFonts w:ascii="Times New Roman" w:hAnsi="Times New Roman"/>
          <w:sz w:val="24"/>
          <w:szCs w:val="24"/>
        </w:rPr>
        <w:t xml:space="preserve"> в силу наличия обширных природных территорий, являющихся их нозоареалами, требуют постоянного эпидемиологического наблюдения. Случаи инфекций</w:t>
      </w:r>
      <w:r>
        <w:rPr>
          <w:rFonts w:ascii="Times New Roman" w:hAnsi="Times New Roman"/>
          <w:sz w:val="24"/>
          <w:szCs w:val="24"/>
        </w:rPr>
        <w:t>,</w:t>
      </w:r>
      <w:r w:rsidRPr="00043549">
        <w:rPr>
          <w:rFonts w:ascii="Times New Roman" w:hAnsi="Times New Roman"/>
          <w:sz w:val="24"/>
          <w:szCs w:val="24"/>
        </w:rPr>
        <w:t xml:space="preserve"> передающихся клещами, как правило, отсутствуют только там, где нет климатических условий для обитания клещей. На сегодняшний день одной из основных особенностей этих инфекций явля</w:t>
      </w:r>
      <w:r>
        <w:rPr>
          <w:rFonts w:ascii="Times New Roman" w:hAnsi="Times New Roman"/>
          <w:sz w:val="24"/>
          <w:szCs w:val="24"/>
        </w:rPr>
        <w:t xml:space="preserve">ется многообразие возбудителей </w:t>
      </w:r>
      <w:r w:rsidRPr="00043549">
        <w:rPr>
          <w:rFonts w:ascii="Times New Roman" w:hAnsi="Times New Roman"/>
          <w:sz w:val="24"/>
          <w:szCs w:val="24"/>
        </w:rPr>
        <w:t>и их способность существовать совместно в одном клеще. Ежегодно регистрируются</w:t>
      </w:r>
      <w:r w:rsidR="00494EF6">
        <w:rPr>
          <w:rFonts w:ascii="Times New Roman" w:hAnsi="Times New Roman"/>
          <w:sz w:val="24"/>
          <w:szCs w:val="24"/>
        </w:rPr>
        <w:t xml:space="preserve"> </w:t>
      </w:r>
      <w:r w:rsidRPr="002D66DA">
        <w:rPr>
          <w:rFonts w:ascii="Times New Roman" w:hAnsi="Times New Roman"/>
          <w:color w:val="000000" w:themeColor="text1"/>
          <w:sz w:val="24"/>
          <w:szCs w:val="24"/>
        </w:rPr>
        <w:t>400 - 700 обращений</w:t>
      </w:r>
      <w:r w:rsidR="00494EF6">
        <w:rPr>
          <w:rFonts w:ascii="Times New Roman" w:hAnsi="Times New Roman"/>
          <w:color w:val="000000" w:themeColor="text1"/>
          <w:sz w:val="24"/>
          <w:szCs w:val="24"/>
        </w:rPr>
        <w:t xml:space="preserve"> </w:t>
      </w:r>
      <w:r w:rsidRPr="002D66DA">
        <w:rPr>
          <w:rFonts w:ascii="Times New Roman" w:hAnsi="Times New Roman"/>
          <w:color w:val="000000" w:themeColor="text1"/>
          <w:sz w:val="24"/>
          <w:szCs w:val="24"/>
        </w:rPr>
        <w:t xml:space="preserve">в медицинские организации </w:t>
      </w:r>
      <w:r w:rsidRPr="00043549">
        <w:rPr>
          <w:rFonts w:ascii="Times New Roman" w:hAnsi="Times New Roman"/>
          <w:sz w:val="24"/>
          <w:szCs w:val="24"/>
        </w:rPr>
        <w:t>по поводу присасывания клещей, при этом около четверти пострадавших ежегодно составляют дети.</w:t>
      </w:r>
    </w:p>
    <w:p w:rsidR="00D1106F" w:rsidRPr="00305D87" w:rsidRDefault="00D1106F" w:rsidP="00305D87">
      <w:pPr>
        <w:pStyle w:val="a5"/>
        <w:ind w:firstLine="709"/>
        <w:jc w:val="both"/>
        <w:rPr>
          <w:rFonts w:ascii="Times New Roman" w:hAnsi="Times New Roman"/>
          <w:b/>
          <w:sz w:val="24"/>
          <w:szCs w:val="24"/>
        </w:rPr>
      </w:pPr>
      <w:r>
        <w:rPr>
          <w:rFonts w:ascii="Times New Roman" w:hAnsi="Times New Roman"/>
          <w:sz w:val="24"/>
          <w:szCs w:val="24"/>
        </w:rPr>
        <w:t xml:space="preserve"> В 2023 году от укусов клещей пострадало 592</w:t>
      </w:r>
      <w:r w:rsidRPr="00043549">
        <w:rPr>
          <w:rFonts w:ascii="Times New Roman" w:hAnsi="Times New Roman"/>
          <w:sz w:val="24"/>
          <w:szCs w:val="24"/>
        </w:rPr>
        <w:t xml:space="preserve"> </w:t>
      </w:r>
      <w:r>
        <w:rPr>
          <w:rFonts w:ascii="Times New Roman" w:hAnsi="Times New Roman"/>
          <w:sz w:val="24"/>
          <w:szCs w:val="24"/>
        </w:rPr>
        <w:t>человека</w:t>
      </w:r>
      <w:r w:rsidRPr="00043549">
        <w:rPr>
          <w:rFonts w:ascii="Times New Roman" w:hAnsi="Times New Roman"/>
          <w:sz w:val="24"/>
          <w:szCs w:val="24"/>
        </w:rPr>
        <w:t xml:space="preserve">, из них </w:t>
      </w:r>
      <w:r>
        <w:rPr>
          <w:rFonts w:ascii="Times New Roman" w:hAnsi="Times New Roman"/>
          <w:sz w:val="24"/>
          <w:szCs w:val="24"/>
        </w:rPr>
        <w:t>34,3% обращений (203</w:t>
      </w:r>
      <w:r w:rsidRPr="00043549">
        <w:rPr>
          <w:rFonts w:ascii="Times New Roman" w:hAnsi="Times New Roman"/>
          <w:sz w:val="24"/>
          <w:szCs w:val="24"/>
        </w:rPr>
        <w:t xml:space="preserve"> человек</w:t>
      </w:r>
      <w:r>
        <w:rPr>
          <w:rFonts w:ascii="Times New Roman" w:hAnsi="Times New Roman"/>
          <w:sz w:val="24"/>
          <w:szCs w:val="24"/>
        </w:rPr>
        <w:t>а</w:t>
      </w:r>
      <w:r w:rsidRPr="00043549">
        <w:rPr>
          <w:rFonts w:ascii="Times New Roman" w:hAnsi="Times New Roman"/>
          <w:sz w:val="24"/>
          <w:szCs w:val="24"/>
        </w:rPr>
        <w:t>) составляют случаи присасывания у детей до 17 лет (</w:t>
      </w:r>
      <w:r>
        <w:rPr>
          <w:rFonts w:ascii="Times New Roman" w:hAnsi="Times New Roman"/>
          <w:sz w:val="24"/>
          <w:szCs w:val="24"/>
        </w:rPr>
        <w:t>2022 г. – 416 человек, в т.ч. 122 ребенка; 2021 г. – 283 человека, в т.ч. 82 ребенка; 2020 г. – 355 человек, в т.ч. 118 детей)</w:t>
      </w:r>
      <w:r w:rsidRPr="00043549">
        <w:rPr>
          <w:rFonts w:ascii="Times New Roman" w:hAnsi="Times New Roman"/>
          <w:sz w:val="24"/>
          <w:szCs w:val="24"/>
        </w:rPr>
        <w:t xml:space="preserve">. </w:t>
      </w:r>
      <w:r>
        <w:rPr>
          <w:rFonts w:ascii="Times New Roman" w:hAnsi="Times New Roman"/>
          <w:sz w:val="24"/>
          <w:szCs w:val="24"/>
        </w:rPr>
        <w:t xml:space="preserve">За последние 10 лет максимальное количество обратившихся наблюдалось в 2017 г. (654 чел.), а минимальное в 2021 г. (283 чел.). В связи с высокой обращаемостью населения по поводу присасывания клещей, актуальным является проведение экспресс-диагностики переносчиков на их инфицированность возбудителями клещевых инфекций. </w:t>
      </w:r>
      <w:r w:rsidRPr="00043549">
        <w:rPr>
          <w:rFonts w:ascii="Times New Roman" w:hAnsi="Times New Roman"/>
          <w:sz w:val="24"/>
          <w:szCs w:val="24"/>
        </w:rPr>
        <w:t>Экспресс-ди</w:t>
      </w:r>
      <w:r>
        <w:rPr>
          <w:rFonts w:ascii="Times New Roman" w:hAnsi="Times New Roman"/>
          <w:sz w:val="24"/>
          <w:szCs w:val="24"/>
        </w:rPr>
        <w:t xml:space="preserve">агностика на территории ЕАО </w:t>
      </w:r>
      <w:r w:rsidRPr="00043549">
        <w:rPr>
          <w:rFonts w:ascii="Times New Roman" w:hAnsi="Times New Roman"/>
          <w:sz w:val="24"/>
          <w:szCs w:val="24"/>
        </w:rPr>
        <w:t xml:space="preserve">проводится в одной лаборатории ФБУЗ «Центр гигиены и эпидемиологии в ЕАО». </w:t>
      </w:r>
      <w:r w:rsidRPr="00312809">
        <w:rPr>
          <w:rFonts w:ascii="Times New Roman" w:hAnsi="Times New Roman"/>
          <w:color w:val="000000" w:themeColor="text1"/>
          <w:sz w:val="24"/>
          <w:szCs w:val="24"/>
        </w:rPr>
        <w:t>В 2023 году исследовано 1603 экз. клещей (методом ПЦР - 1509 экз.,</w:t>
      </w:r>
      <w:r w:rsidR="00494EF6">
        <w:rPr>
          <w:rFonts w:ascii="Times New Roman" w:hAnsi="Times New Roman"/>
          <w:color w:val="000000" w:themeColor="text1"/>
          <w:sz w:val="24"/>
          <w:szCs w:val="24"/>
        </w:rPr>
        <w:t xml:space="preserve"> </w:t>
      </w:r>
      <w:r w:rsidRPr="00312809">
        <w:rPr>
          <w:rFonts w:ascii="Times New Roman" w:hAnsi="Times New Roman"/>
          <w:color w:val="000000" w:themeColor="text1"/>
          <w:sz w:val="24"/>
          <w:szCs w:val="24"/>
        </w:rPr>
        <w:t>методом ИФА - 133 экз.), из них 400 экз. клещей, снятых с людей. Инфицированность клещей вирусом клещевого энцефалита составила 8 особей, или 0,5</w:t>
      </w:r>
      <w:r w:rsidR="00494EF6">
        <w:rPr>
          <w:rFonts w:ascii="Times New Roman" w:hAnsi="Times New Roman"/>
          <w:color w:val="000000" w:themeColor="text1"/>
          <w:sz w:val="24"/>
          <w:szCs w:val="24"/>
        </w:rPr>
        <w:t xml:space="preserve"> </w:t>
      </w:r>
      <w:r w:rsidRPr="00312809">
        <w:rPr>
          <w:rFonts w:ascii="Times New Roman" w:hAnsi="Times New Roman"/>
          <w:color w:val="000000" w:themeColor="text1"/>
          <w:sz w:val="24"/>
          <w:szCs w:val="24"/>
        </w:rPr>
        <w:t>% (2022 г. – 0 %, 2021 г. – 0 %; 2020 год – 2,3 %), боррелиями – 337 особей, или 22,3 % (2022 г. – 18,2 %, 2021 г. – 25,5 %, 2020 г. – 31,8 %), эрлихиями – 11 особей, или 0,7 % (2022 г. – 1,4 %, 2021 г. – 0,7 %, 2020 г. – 0 %), анаплазмами – 64, или 4,2 % (2022 г. – 4,5 %, 2021 г. – 8,3 %, 2020 год – 14,5 %).</w:t>
      </w:r>
    </w:p>
    <w:p w:rsidR="00D1106F" w:rsidRDefault="00D1106F" w:rsidP="00305D87">
      <w:pPr>
        <w:pStyle w:val="a3"/>
        <w:spacing w:after="0"/>
        <w:ind w:firstLine="709"/>
        <w:jc w:val="both"/>
      </w:pPr>
      <w:r w:rsidRPr="00E4276F">
        <w:rPr>
          <w:b/>
        </w:rPr>
        <w:t>Клещевой вирусный энцефалит (КВЭ).</w:t>
      </w:r>
      <w:r w:rsidRPr="00043549">
        <w:t xml:space="preserve"> Заболеваемость населения</w:t>
      </w:r>
      <w:r w:rsidR="00494EF6">
        <w:t xml:space="preserve"> </w:t>
      </w:r>
      <w:r w:rsidRPr="00043549">
        <w:t xml:space="preserve">характеризуется тенденцией к снижению. Актуальность проблемы сохраняется в виду возможности развития тяжелых форм болезни, приводящих к стойкой инвалидизации и летальным исходам. </w:t>
      </w:r>
      <w:r w:rsidRPr="008C3B44">
        <w:rPr>
          <w:color w:val="000000" w:themeColor="text1"/>
        </w:rPr>
        <w:t>В 2023 году зарегистрировано 2 случая КВЭ или 1,4 на 100 тыс. населения</w:t>
      </w:r>
      <w:r>
        <w:rPr>
          <w:color w:val="000000" w:themeColor="text1"/>
        </w:rPr>
        <w:t xml:space="preserve">, из них 1 случай у ребенка до 14 лет </w:t>
      </w:r>
      <w:r w:rsidRPr="008C3B44">
        <w:rPr>
          <w:color w:val="000000" w:themeColor="text1"/>
        </w:rPr>
        <w:t>(в 2022 г. 1 случай или 0,6 на 100 тыс. населения</w:t>
      </w:r>
      <w:r w:rsidR="00C80A63">
        <w:rPr>
          <w:color w:val="000000" w:themeColor="text1"/>
        </w:rPr>
        <w:t>), рис. 63.</w:t>
      </w:r>
    </w:p>
    <w:p w:rsidR="00D1106F" w:rsidRPr="00043549" w:rsidRDefault="00D1106F" w:rsidP="00D1106F">
      <w:pPr>
        <w:pStyle w:val="a3"/>
        <w:ind w:firstLine="709"/>
        <w:jc w:val="both"/>
      </w:pPr>
    </w:p>
    <w:p w:rsidR="00D1106F" w:rsidRPr="00043549" w:rsidRDefault="00D1106F" w:rsidP="00305D87">
      <w:pPr>
        <w:pStyle w:val="a5"/>
        <w:jc w:val="center"/>
        <w:rPr>
          <w:rFonts w:ascii="Times New Roman" w:hAnsi="Times New Roman"/>
          <w:b/>
          <w:sz w:val="24"/>
          <w:szCs w:val="24"/>
        </w:rPr>
      </w:pPr>
      <w:r>
        <w:rPr>
          <w:noProof/>
          <w:sz w:val="24"/>
          <w:szCs w:val="24"/>
        </w:rPr>
        <w:drawing>
          <wp:inline distT="0" distB="0" distL="0" distR="0" wp14:anchorId="62466BC1" wp14:editId="42A0AED8">
            <wp:extent cx="5526156" cy="2679590"/>
            <wp:effectExtent l="0" t="0" r="0" b="6985"/>
            <wp:docPr id="66" name="Диаграмма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D1106F" w:rsidRPr="00305D87" w:rsidRDefault="00D1106F" w:rsidP="00305D87">
      <w:pPr>
        <w:pStyle w:val="a5"/>
        <w:jc w:val="center"/>
        <w:rPr>
          <w:rFonts w:ascii="Times New Roman" w:hAnsi="Times New Roman"/>
          <w:b/>
          <w:sz w:val="24"/>
        </w:rPr>
      </w:pPr>
    </w:p>
    <w:p w:rsidR="00D1106F" w:rsidRPr="009D1CF1" w:rsidRDefault="00D1106F" w:rsidP="00305D87">
      <w:pPr>
        <w:pStyle w:val="a5"/>
        <w:jc w:val="center"/>
        <w:rPr>
          <w:rFonts w:ascii="Times New Roman" w:hAnsi="Times New Roman"/>
          <w:b/>
        </w:rPr>
      </w:pPr>
      <w:r w:rsidRPr="00D660F4">
        <w:rPr>
          <w:rFonts w:ascii="Times New Roman" w:hAnsi="Times New Roman"/>
          <w:b/>
        </w:rPr>
        <w:t>Рис</w:t>
      </w:r>
      <w:r w:rsidRPr="00C80A63">
        <w:rPr>
          <w:rFonts w:ascii="Times New Roman" w:hAnsi="Times New Roman"/>
          <w:b/>
        </w:rPr>
        <w:t>.</w:t>
      </w:r>
      <w:r w:rsidR="00305D87" w:rsidRPr="00C80A63">
        <w:rPr>
          <w:rFonts w:ascii="Times New Roman" w:hAnsi="Times New Roman"/>
          <w:b/>
        </w:rPr>
        <w:t xml:space="preserve"> </w:t>
      </w:r>
      <w:r w:rsidR="00C80A63" w:rsidRPr="00C80A63">
        <w:rPr>
          <w:rFonts w:ascii="Times New Roman" w:hAnsi="Times New Roman"/>
          <w:b/>
        </w:rPr>
        <w:t>63</w:t>
      </w:r>
      <w:r w:rsidR="00305D87" w:rsidRPr="00C80A63">
        <w:rPr>
          <w:rFonts w:ascii="Times New Roman" w:hAnsi="Times New Roman"/>
          <w:b/>
        </w:rPr>
        <w:t>.</w:t>
      </w:r>
      <w:r w:rsidRPr="00305D87">
        <w:rPr>
          <w:rFonts w:ascii="Times New Roman" w:hAnsi="Times New Roman"/>
          <w:b/>
        </w:rPr>
        <w:t xml:space="preserve"> </w:t>
      </w:r>
      <w:r w:rsidRPr="00F4527A">
        <w:rPr>
          <w:rFonts w:ascii="Times New Roman" w:hAnsi="Times New Roman"/>
        </w:rPr>
        <w:t>Динамика заболеваемости КВЭ, на 100 тыс. населения</w:t>
      </w:r>
    </w:p>
    <w:p w:rsidR="00D1106F" w:rsidRPr="00043549" w:rsidRDefault="00D1106F" w:rsidP="00D1106F">
      <w:pPr>
        <w:pStyle w:val="a5"/>
        <w:ind w:firstLine="709"/>
        <w:jc w:val="both"/>
        <w:rPr>
          <w:rFonts w:ascii="Times New Roman" w:hAnsi="Times New Roman"/>
          <w:sz w:val="24"/>
          <w:szCs w:val="24"/>
        </w:rPr>
      </w:pPr>
    </w:p>
    <w:p w:rsidR="00C80A63" w:rsidRDefault="00C80A63" w:rsidP="00305D87">
      <w:pPr>
        <w:pStyle w:val="a5"/>
        <w:ind w:firstLine="709"/>
        <w:jc w:val="both"/>
        <w:rPr>
          <w:rFonts w:ascii="Times New Roman" w:hAnsi="Times New Roman"/>
          <w:color w:val="000000" w:themeColor="text1"/>
          <w:sz w:val="24"/>
          <w:szCs w:val="24"/>
        </w:rPr>
      </w:pPr>
      <w:r w:rsidRPr="00C80A63">
        <w:rPr>
          <w:rFonts w:ascii="Times New Roman" w:hAnsi="Times New Roman"/>
          <w:color w:val="000000" w:themeColor="text1"/>
          <w:sz w:val="24"/>
          <w:szCs w:val="24"/>
        </w:rPr>
        <w:t>Показатель заболеваемости в Дальневосточном федеральном округе – 1,3. Среднероссийский показатель – 1,2.</w:t>
      </w:r>
    </w:p>
    <w:p w:rsidR="00D1106F" w:rsidRPr="00305D87" w:rsidRDefault="00D1106F" w:rsidP="00305D87">
      <w:pPr>
        <w:pStyle w:val="a5"/>
        <w:ind w:firstLine="709"/>
        <w:jc w:val="both"/>
        <w:rPr>
          <w:rFonts w:ascii="Times New Roman" w:hAnsi="Times New Roman"/>
          <w:b/>
          <w:sz w:val="24"/>
          <w:szCs w:val="24"/>
        </w:rPr>
      </w:pPr>
      <w:r w:rsidRPr="00C80A63">
        <w:rPr>
          <w:rFonts w:ascii="Times New Roman" w:hAnsi="Times New Roman"/>
          <w:color w:val="000000" w:themeColor="text1"/>
          <w:sz w:val="24"/>
          <w:szCs w:val="24"/>
        </w:rPr>
        <w:t>Анализ</w:t>
      </w:r>
      <w:r w:rsidRPr="000A357E">
        <w:rPr>
          <w:rFonts w:ascii="Times New Roman" w:hAnsi="Times New Roman"/>
          <w:color w:val="000000" w:themeColor="text1"/>
          <w:sz w:val="24"/>
          <w:szCs w:val="24"/>
        </w:rPr>
        <w:t xml:space="preserve"> мер специфической профилактики свидетельствует, что наиболее эффективной мерой профилактики КВЭ является иммунизация населения. В 2023 году в области вакцинировано 4967 чел. (2022 г. – 2925, 2021 г. – 1763, 2020 г.- 2995), ревакцинировано 6541 чел. (2022 г. – 5565, 2021 г. – 3908, 2020 г. - 4555). План вакцинац</w:t>
      </w:r>
      <w:r>
        <w:rPr>
          <w:rFonts w:ascii="Times New Roman" w:hAnsi="Times New Roman"/>
          <w:color w:val="000000" w:themeColor="text1"/>
          <w:sz w:val="24"/>
          <w:szCs w:val="24"/>
        </w:rPr>
        <w:t>ии в 2023 году выполнен на 97,23</w:t>
      </w:r>
      <w:r w:rsidRPr="000A357E">
        <w:rPr>
          <w:rFonts w:ascii="Times New Roman" w:hAnsi="Times New Roman"/>
          <w:color w:val="000000" w:themeColor="text1"/>
          <w:sz w:val="24"/>
          <w:szCs w:val="24"/>
        </w:rPr>
        <w:t>%, ревакцинации - на 80,7</w:t>
      </w:r>
      <w:r>
        <w:rPr>
          <w:rFonts w:ascii="Times New Roman" w:hAnsi="Times New Roman"/>
          <w:color w:val="000000" w:themeColor="text1"/>
          <w:sz w:val="24"/>
          <w:szCs w:val="24"/>
        </w:rPr>
        <w:t>%</w:t>
      </w:r>
      <w:r w:rsidRPr="000A357E">
        <w:rPr>
          <w:rFonts w:ascii="Times New Roman" w:hAnsi="Times New Roman"/>
          <w:color w:val="000000" w:themeColor="text1"/>
          <w:sz w:val="24"/>
          <w:szCs w:val="24"/>
        </w:rPr>
        <w:t>. Одним из основных мероприятий по неспецифической профилактике КВЭ являются акарицидные обработки.</w:t>
      </w:r>
      <w:r w:rsidRPr="000A357E">
        <w:rPr>
          <w:rFonts w:ascii="Times New Roman" w:hAnsi="Times New Roman"/>
          <w:b/>
          <w:color w:val="000000" w:themeColor="text1"/>
          <w:sz w:val="24"/>
          <w:szCs w:val="24"/>
        </w:rPr>
        <w:t xml:space="preserve"> </w:t>
      </w:r>
      <w:r>
        <w:rPr>
          <w:rFonts w:ascii="Times New Roman" w:hAnsi="Times New Roman"/>
          <w:color w:val="000000" w:themeColor="text1"/>
          <w:sz w:val="24"/>
          <w:szCs w:val="24"/>
        </w:rPr>
        <w:t>В эпидемический сезон 2023</w:t>
      </w:r>
      <w:r w:rsidRPr="000A357E">
        <w:rPr>
          <w:rFonts w:ascii="Times New Roman" w:hAnsi="Times New Roman"/>
          <w:color w:val="000000" w:themeColor="text1"/>
          <w:sz w:val="24"/>
          <w:szCs w:val="24"/>
        </w:rPr>
        <w:t xml:space="preserve"> года проводились акарицидные обработки территорий, охвачено 146 га, из них 129 га – площадь летних оздоровительных учреждений</w:t>
      </w:r>
      <w:r>
        <w:rPr>
          <w:rFonts w:ascii="Times New Roman" w:hAnsi="Times New Roman"/>
          <w:color w:val="000000" w:themeColor="text1"/>
          <w:sz w:val="24"/>
          <w:szCs w:val="24"/>
        </w:rPr>
        <w:t>, что составило 100% от запланированных обработок</w:t>
      </w:r>
      <w:r w:rsidRPr="000A357E">
        <w:rPr>
          <w:rFonts w:ascii="Times New Roman" w:hAnsi="Times New Roman"/>
          <w:color w:val="000000" w:themeColor="text1"/>
          <w:sz w:val="24"/>
          <w:szCs w:val="24"/>
        </w:rPr>
        <w:t xml:space="preserve">. </w:t>
      </w:r>
    </w:p>
    <w:p w:rsidR="00D1106F" w:rsidRDefault="00D1106F" w:rsidP="00305D87">
      <w:pPr>
        <w:pStyle w:val="a5"/>
        <w:ind w:firstLine="709"/>
        <w:jc w:val="both"/>
        <w:rPr>
          <w:rFonts w:ascii="Times New Roman" w:hAnsi="Times New Roman"/>
          <w:sz w:val="24"/>
          <w:szCs w:val="24"/>
        </w:rPr>
      </w:pPr>
      <w:r w:rsidRPr="00043549">
        <w:rPr>
          <w:rFonts w:ascii="Times New Roman" w:hAnsi="Times New Roman"/>
          <w:sz w:val="24"/>
          <w:szCs w:val="24"/>
        </w:rPr>
        <w:t xml:space="preserve">На территории области </w:t>
      </w:r>
      <w:r w:rsidRPr="009D1CF1">
        <w:rPr>
          <w:rFonts w:ascii="Times New Roman" w:hAnsi="Times New Roman"/>
          <w:sz w:val="24"/>
          <w:szCs w:val="24"/>
        </w:rPr>
        <w:t>риккетсиозы</w:t>
      </w:r>
      <w:r w:rsidRPr="00043549">
        <w:rPr>
          <w:rFonts w:ascii="Times New Roman" w:hAnsi="Times New Roman"/>
          <w:sz w:val="24"/>
          <w:szCs w:val="24"/>
        </w:rPr>
        <w:t xml:space="preserve"> являются самым распространенным заболеванием. Показате</w:t>
      </w:r>
      <w:r>
        <w:rPr>
          <w:rFonts w:ascii="Times New Roman" w:hAnsi="Times New Roman"/>
          <w:sz w:val="24"/>
          <w:szCs w:val="24"/>
        </w:rPr>
        <w:t xml:space="preserve">ль заболеваемости </w:t>
      </w:r>
      <w:r w:rsidRPr="00B6431B">
        <w:rPr>
          <w:rFonts w:ascii="Times New Roman" w:hAnsi="Times New Roman"/>
          <w:b/>
          <w:sz w:val="24"/>
          <w:szCs w:val="24"/>
        </w:rPr>
        <w:t>риккетсиозами (сибирский клещевой тиф)</w:t>
      </w:r>
      <w:r w:rsidR="00494EF6">
        <w:rPr>
          <w:rFonts w:ascii="Times New Roman" w:hAnsi="Times New Roman"/>
          <w:sz w:val="24"/>
          <w:szCs w:val="24"/>
        </w:rPr>
        <w:t xml:space="preserve"> </w:t>
      </w:r>
      <w:r>
        <w:rPr>
          <w:rFonts w:ascii="Times New Roman" w:hAnsi="Times New Roman"/>
          <w:sz w:val="24"/>
          <w:szCs w:val="24"/>
        </w:rPr>
        <w:t>в 2023</w:t>
      </w:r>
      <w:r w:rsidRPr="00043549">
        <w:rPr>
          <w:rFonts w:ascii="Times New Roman" w:hAnsi="Times New Roman"/>
          <w:sz w:val="24"/>
          <w:szCs w:val="24"/>
        </w:rPr>
        <w:t xml:space="preserve"> году на </w:t>
      </w:r>
      <w:r>
        <w:rPr>
          <w:rFonts w:ascii="Times New Roman" w:hAnsi="Times New Roman"/>
          <w:sz w:val="24"/>
          <w:szCs w:val="24"/>
        </w:rPr>
        <w:t>100 тыс. населения составил</w:t>
      </w:r>
      <w:r w:rsidR="00494EF6">
        <w:rPr>
          <w:rFonts w:ascii="Times New Roman" w:hAnsi="Times New Roman"/>
          <w:sz w:val="24"/>
          <w:szCs w:val="24"/>
        </w:rPr>
        <w:t xml:space="preserve"> </w:t>
      </w:r>
      <w:r>
        <w:rPr>
          <w:rFonts w:ascii="Times New Roman" w:hAnsi="Times New Roman"/>
          <w:sz w:val="24"/>
          <w:szCs w:val="24"/>
        </w:rPr>
        <w:t>21,0</w:t>
      </w:r>
      <w:r w:rsidR="00494EF6">
        <w:rPr>
          <w:rFonts w:ascii="Times New Roman" w:hAnsi="Times New Roman"/>
          <w:sz w:val="24"/>
          <w:szCs w:val="24"/>
        </w:rPr>
        <w:t xml:space="preserve"> </w:t>
      </w:r>
      <w:r w:rsidRPr="00043549">
        <w:rPr>
          <w:rFonts w:ascii="Times New Roman" w:hAnsi="Times New Roman"/>
          <w:sz w:val="24"/>
          <w:szCs w:val="24"/>
        </w:rPr>
        <w:t>и</w:t>
      </w:r>
      <w:r>
        <w:rPr>
          <w:rFonts w:ascii="Times New Roman" w:hAnsi="Times New Roman"/>
          <w:sz w:val="24"/>
          <w:szCs w:val="24"/>
        </w:rPr>
        <w:t xml:space="preserve">ли 31 случай, против 35 случаев, </w:t>
      </w:r>
      <w:r w:rsidRPr="00043549">
        <w:rPr>
          <w:rFonts w:ascii="Times New Roman" w:hAnsi="Times New Roman"/>
          <w:sz w:val="24"/>
          <w:szCs w:val="24"/>
        </w:rPr>
        <w:t>или</w:t>
      </w:r>
      <w:r w:rsidR="00494EF6">
        <w:rPr>
          <w:rFonts w:ascii="Times New Roman" w:hAnsi="Times New Roman"/>
          <w:sz w:val="24"/>
          <w:szCs w:val="24"/>
        </w:rPr>
        <w:t xml:space="preserve"> </w:t>
      </w:r>
      <w:r>
        <w:rPr>
          <w:rFonts w:ascii="Times New Roman" w:hAnsi="Times New Roman"/>
          <w:sz w:val="24"/>
          <w:szCs w:val="24"/>
        </w:rPr>
        <w:t>22,4 в 2022 году</w:t>
      </w:r>
      <w:r w:rsidRPr="00043549">
        <w:rPr>
          <w:rFonts w:ascii="Times New Roman" w:hAnsi="Times New Roman"/>
          <w:sz w:val="24"/>
          <w:szCs w:val="24"/>
        </w:rPr>
        <w:t xml:space="preserve">, </w:t>
      </w:r>
      <w:r>
        <w:rPr>
          <w:rFonts w:ascii="Times New Roman" w:hAnsi="Times New Roman"/>
          <w:sz w:val="24"/>
          <w:szCs w:val="24"/>
        </w:rPr>
        <w:t>снижение на 4 случая,</w:t>
      </w:r>
      <w:r w:rsidRPr="00043549">
        <w:rPr>
          <w:rFonts w:ascii="Times New Roman" w:hAnsi="Times New Roman"/>
          <w:sz w:val="24"/>
          <w:szCs w:val="24"/>
        </w:rPr>
        <w:t xml:space="preserve"> </w:t>
      </w:r>
      <w:r>
        <w:rPr>
          <w:rFonts w:ascii="Times New Roman" w:hAnsi="Times New Roman"/>
          <w:sz w:val="24"/>
          <w:szCs w:val="24"/>
        </w:rPr>
        <w:t>что выше показателя Дальневосточного ф</w:t>
      </w:r>
      <w:r w:rsidRPr="00043549">
        <w:rPr>
          <w:rFonts w:ascii="Times New Roman" w:hAnsi="Times New Roman"/>
          <w:sz w:val="24"/>
          <w:szCs w:val="24"/>
        </w:rPr>
        <w:t>едерального округа (</w:t>
      </w:r>
      <w:r>
        <w:rPr>
          <w:rFonts w:ascii="Times New Roman" w:hAnsi="Times New Roman"/>
          <w:sz w:val="24"/>
          <w:szCs w:val="24"/>
        </w:rPr>
        <w:t>6,6</w:t>
      </w:r>
      <w:r w:rsidRPr="00043549">
        <w:rPr>
          <w:rFonts w:ascii="Times New Roman" w:hAnsi="Times New Roman"/>
          <w:sz w:val="24"/>
          <w:szCs w:val="24"/>
        </w:rPr>
        <w:t xml:space="preserve">) </w:t>
      </w:r>
      <w:r>
        <w:rPr>
          <w:rFonts w:ascii="Times New Roman" w:hAnsi="Times New Roman"/>
          <w:sz w:val="24"/>
          <w:szCs w:val="24"/>
        </w:rPr>
        <w:t>в 3 раза, и выше</w:t>
      </w:r>
      <w:r w:rsidRPr="00043549">
        <w:rPr>
          <w:rFonts w:ascii="Times New Roman" w:hAnsi="Times New Roman"/>
          <w:sz w:val="24"/>
          <w:szCs w:val="24"/>
        </w:rPr>
        <w:t xml:space="preserve"> ср</w:t>
      </w:r>
      <w:r>
        <w:rPr>
          <w:rFonts w:ascii="Times New Roman" w:hAnsi="Times New Roman"/>
          <w:sz w:val="24"/>
          <w:szCs w:val="24"/>
        </w:rPr>
        <w:t>еднероссийского показателя (0,8</w:t>
      </w:r>
      <w:r w:rsidRPr="00043549">
        <w:rPr>
          <w:rFonts w:ascii="Times New Roman" w:hAnsi="Times New Roman"/>
          <w:sz w:val="24"/>
          <w:szCs w:val="24"/>
        </w:rPr>
        <w:t>)</w:t>
      </w:r>
      <w:r>
        <w:rPr>
          <w:rFonts w:ascii="Times New Roman" w:hAnsi="Times New Roman"/>
          <w:sz w:val="24"/>
          <w:szCs w:val="24"/>
        </w:rPr>
        <w:t xml:space="preserve"> </w:t>
      </w:r>
      <w:r w:rsidRPr="0083212A">
        <w:rPr>
          <w:rFonts w:ascii="Times New Roman" w:hAnsi="Times New Roman"/>
          <w:color w:val="000000" w:themeColor="text1"/>
          <w:sz w:val="24"/>
          <w:szCs w:val="24"/>
        </w:rPr>
        <w:t>в 2</w:t>
      </w:r>
      <w:r>
        <w:rPr>
          <w:rFonts w:ascii="Times New Roman" w:hAnsi="Times New Roman"/>
          <w:color w:val="000000" w:themeColor="text1"/>
          <w:sz w:val="24"/>
          <w:szCs w:val="24"/>
        </w:rPr>
        <w:t>6</w:t>
      </w:r>
      <w:r w:rsidRPr="0083212A">
        <w:rPr>
          <w:rFonts w:ascii="Times New Roman" w:hAnsi="Times New Roman"/>
          <w:color w:val="000000" w:themeColor="text1"/>
          <w:sz w:val="24"/>
          <w:szCs w:val="24"/>
        </w:rPr>
        <w:t>,</w:t>
      </w:r>
      <w:r>
        <w:rPr>
          <w:rFonts w:ascii="Times New Roman" w:hAnsi="Times New Roman"/>
          <w:color w:val="000000" w:themeColor="text1"/>
          <w:sz w:val="24"/>
          <w:szCs w:val="24"/>
        </w:rPr>
        <w:t>3</w:t>
      </w:r>
      <w:r w:rsidRPr="0083212A">
        <w:rPr>
          <w:rFonts w:ascii="Times New Roman" w:hAnsi="Times New Roman"/>
          <w:color w:val="000000" w:themeColor="text1"/>
          <w:sz w:val="24"/>
          <w:szCs w:val="24"/>
        </w:rPr>
        <w:t xml:space="preserve"> раз</w:t>
      </w:r>
      <w:r>
        <w:rPr>
          <w:rFonts w:ascii="Times New Roman" w:hAnsi="Times New Roman"/>
          <w:color w:val="000000" w:themeColor="text1"/>
          <w:sz w:val="24"/>
          <w:szCs w:val="24"/>
        </w:rPr>
        <w:t>а</w:t>
      </w:r>
      <w:r>
        <w:rPr>
          <w:rFonts w:ascii="Times New Roman" w:hAnsi="Times New Roman"/>
          <w:sz w:val="24"/>
          <w:szCs w:val="24"/>
        </w:rPr>
        <w:t xml:space="preserve">. Заболеваемость риккетсиозами </w:t>
      </w:r>
      <w:r w:rsidRPr="00043549">
        <w:rPr>
          <w:rFonts w:ascii="Times New Roman" w:hAnsi="Times New Roman"/>
          <w:sz w:val="24"/>
          <w:szCs w:val="24"/>
        </w:rPr>
        <w:t>регистрировалась в</w:t>
      </w:r>
      <w:r>
        <w:rPr>
          <w:rFonts w:ascii="Times New Roman" w:hAnsi="Times New Roman"/>
          <w:sz w:val="24"/>
          <w:szCs w:val="24"/>
        </w:rPr>
        <w:t>о всех шести административных</w:t>
      </w:r>
      <w:r w:rsidR="00494EF6">
        <w:rPr>
          <w:rFonts w:ascii="Times New Roman" w:hAnsi="Times New Roman"/>
          <w:sz w:val="24"/>
          <w:szCs w:val="24"/>
        </w:rPr>
        <w:t xml:space="preserve"> </w:t>
      </w:r>
      <w:r>
        <w:rPr>
          <w:rFonts w:ascii="Times New Roman" w:hAnsi="Times New Roman"/>
          <w:sz w:val="24"/>
          <w:szCs w:val="24"/>
        </w:rPr>
        <w:t>районах</w:t>
      </w:r>
      <w:r w:rsidRPr="00043549">
        <w:rPr>
          <w:rFonts w:ascii="Times New Roman" w:hAnsi="Times New Roman"/>
          <w:sz w:val="24"/>
          <w:szCs w:val="24"/>
        </w:rPr>
        <w:t xml:space="preserve"> </w:t>
      </w:r>
      <w:r>
        <w:rPr>
          <w:rFonts w:ascii="Times New Roman" w:hAnsi="Times New Roman"/>
          <w:sz w:val="24"/>
          <w:szCs w:val="24"/>
        </w:rPr>
        <w:t>ЕАО.</w:t>
      </w:r>
      <w:r w:rsidRPr="00043549">
        <w:rPr>
          <w:rFonts w:ascii="Times New Roman" w:hAnsi="Times New Roman"/>
          <w:sz w:val="24"/>
          <w:szCs w:val="24"/>
        </w:rPr>
        <w:t xml:space="preserve"> Самый высокий показатель заболеваемости в </w:t>
      </w:r>
      <w:r>
        <w:rPr>
          <w:rFonts w:ascii="Times New Roman" w:hAnsi="Times New Roman"/>
          <w:sz w:val="24"/>
          <w:szCs w:val="24"/>
        </w:rPr>
        <w:t>Биробиджанском районе составил 49,5</w:t>
      </w:r>
      <w:r w:rsidRPr="00043549">
        <w:rPr>
          <w:rFonts w:ascii="Times New Roman" w:hAnsi="Times New Roman"/>
          <w:sz w:val="24"/>
          <w:szCs w:val="24"/>
        </w:rPr>
        <w:t xml:space="preserve"> на 100 тыс. населе</w:t>
      </w:r>
      <w:r>
        <w:rPr>
          <w:rFonts w:ascii="Times New Roman" w:hAnsi="Times New Roman"/>
          <w:sz w:val="24"/>
          <w:szCs w:val="24"/>
        </w:rPr>
        <w:t>ния, что</w:t>
      </w:r>
      <w:r w:rsidRPr="00043549">
        <w:rPr>
          <w:rFonts w:ascii="Times New Roman" w:hAnsi="Times New Roman"/>
          <w:sz w:val="24"/>
          <w:szCs w:val="24"/>
        </w:rPr>
        <w:t xml:space="preserve"> превышает </w:t>
      </w:r>
      <w:r>
        <w:rPr>
          <w:rFonts w:ascii="Times New Roman" w:hAnsi="Times New Roman"/>
          <w:sz w:val="24"/>
          <w:szCs w:val="24"/>
        </w:rPr>
        <w:t xml:space="preserve">среднеобластной показатель (21,0) </w:t>
      </w:r>
      <w:r w:rsidRPr="007D4DD0">
        <w:rPr>
          <w:rFonts w:ascii="Times New Roman" w:hAnsi="Times New Roman"/>
          <w:color w:val="000000" w:themeColor="text1"/>
          <w:sz w:val="24"/>
          <w:szCs w:val="24"/>
        </w:rPr>
        <w:t xml:space="preserve">в 2 раза </w:t>
      </w:r>
      <w:r w:rsidR="00C80A63">
        <w:rPr>
          <w:rFonts w:ascii="Times New Roman" w:hAnsi="Times New Roman"/>
          <w:sz w:val="24"/>
          <w:szCs w:val="24"/>
        </w:rPr>
        <w:t>(табл. 73</w:t>
      </w:r>
      <w:r w:rsidRPr="00916C5A">
        <w:rPr>
          <w:rFonts w:ascii="Times New Roman" w:hAnsi="Times New Roman"/>
          <w:sz w:val="24"/>
          <w:szCs w:val="24"/>
        </w:rPr>
        <w:t>).</w:t>
      </w:r>
    </w:p>
    <w:p w:rsidR="00305D87" w:rsidRPr="00305D87" w:rsidRDefault="00305D87" w:rsidP="00305D87">
      <w:pPr>
        <w:pStyle w:val="a5"/>
        <w:ind w:firstLine="709"/>
        <w:jc w:val="both"/>
        <w:rPr>
          <w:rFonts w:ascii="Times New Roman" w:hAnsi="Times New Roman"/>
          <w:sz w:val="24"/>
          <w:szCs w:val="24"/>
        </w:rPr>
      </w:pPr>
    </w:p>
    <w:p w:rsidR="00D1106F" w:rsidRPr="00C80A63" w:rsidRDefault="00D1106F" w:rsidP="00305D87">
      <w:pPr>
        <w:pStyle w:val="a5"/>
        <w:ind w:firstLine="709"/>
        <w:jc w:val="right"/>
        <w:rPr>
          <w:rFonts w:ascii="Times New Roman" w:hAnsi="Times New Roman"/>
          <w:sz w:val="24"/>
          <w:szCs w:val="24"/>
        </w:rPr>
      </w:pPr>
      <w:r w:rsidRPr="00305D87">
        <w:rPr>
          <w:rFonts w:ascii="Times New Roman" w:hAnsi="Times New Roman"/>
          <w:sz w:val="24"/>
          <w:szCs w:val="24"/>
        </w:rPr>
        <w:t xml:space="preserve">Таблица </w:t>
      </w:r>
      <w:r w:rsidR="00C80A63">
        <w:rPr>
          <w:rFonts w:ascii="Times New Roman" w:hAnsi="Times New Roman"/>
          <w:sz w:val="24"/>
          <w:szCs w:val="24"/>
        </w:rPr>
        <w:t>73</w:t>
      </w:r>
    </w:p>
    <w:p w:rsidR="00D1106F" w:rsidRDefault="00D1106F" w:rsidP="00305D87">
      <w:pPr>
        <w:pStyle w:val="a5"/>
        <w:jc w:val="center"/>
        <w:rPr>
          <w:rFonts w:ascii="Times New Roman" w:hAnsi="Times New Roman"/>
          <w:b/>
          <w:bCs/>
        </w:rPr>
      </w:pPr>
      <w:r w:rsidRPr="009D1CF1">
        <w:rPr>
          <w:rFonts w:ascii="Times New Roman" w:hAnsi="Times New Roman"/>
          <w:b/>
        </w:rPr>
        <w:t xml:space="preserve">Заболеваемость </w:t>
      </w:r>
      <w:r w:rsidRPr="009D1CF1">
        <w:rPr>
          <w:rFonts w:ascii="Times New Roman" w:hAnsi="Times New Roman"/>
          <w:b/>
          <w:bCs/>
        </w:rPr>
        <w:t>сибирским клещевым тифом</w:t>
      </w:r>
      <w:r>
        <w:rPr>
          <w:rFonts w:ascii="Times New Roman" w:hAnsi="Times New Roman"/>
          <w:b/>
          <w:bCs/>
        </w:rPr>
        <w:t xml:space="preserve"> </w:t>
      </w:r>
      <w:r>
        <w:rPr>
          <w:rFonts w:ascii="Times New Roman" w:hAnsi="Times New Roman"/>
          <w:b/>
        </w:rPr>
        <w:t>в 2018-2023</w:t>
      </w:r>
      <w:r w:rsidRPr="009D1CF1">
        <w:rPr>
          <w:rFonts w:ascii="Times New Roman" w:hAnsi="Times New Roman"/>
          <w:b/>
        </w:rPr>
        <w:t xml:space="preserve"> гг.</w:t>
      </w:r>
      <w:r w:rsidR="00494EF6">
        <w:rPr>
          <w:rFonts w:ascii="Times New Roman" w:hAnsi="Times New Roman"/>
          <w:b/>
        </w:rPr>
        <w:t xml:space="preserve"> </w:t>
      </w:r>
      <w:r w:rsidR="00BB55B8">
        <w:rPr>
          <w:rFonts w:ascii="Times New Roman" w:hAnsi="Times New Roman"/>
          <w:b/>
          <w:bCs/>
        </w:rPr>
        <w:t>(на 100 тыс. населения</w:t>
      </w:r>
      <w:r w:rsidRPr="009D1CF1">
        <w:rPr>
          <w:rFonts w:ascii="Times New Roman" w:hAnsi="Times New Roman"/>
          <w:b/>
          <w:bCs/>
        </w:rPr>
        <w:t>)</w:t>
      </w:r>
    </w:p>
    <w:p w:rsidR="00305D87" w:rsidRPr="009D1CF1" w:rsidRDefault="00305D87" w:rsidP="00916C5A">
      <w:pPr>
        <w:pStyle w:val="a5"/>
        <w:ind w:firstLine="709"/>
        <w:rPr>
          <w:rFonts w:ascii="Times New Roman" w:hAnsi="Times New Roman"/>
          <w:b/>
          <w:bCs/>
        </w:rPr>
      </w:pPr>
    </w:p>
    <w:tbl>
      <w:tblPr>
        <w:tblW w:w="4944" w:type="pct"/>
        <w:tblInd w:w="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17"/>
        <w:gridCol w:w="1009"/>
        <w:gridCol w:w="1010"/>
        <w:gridCol w:w="1010"/>
        <w:gridCol w:w="1010"/>
        <w:gridCol w:w="1010"/>
        <w:gridCol w:w="1010"/>
        <w:gridCol w:w="1008"/>
      </w:tblGrid>
      <w:tr w:rsidR="00D1106F" w:rsidRPr="006316E7" w:rsidTr="00305D87">
        <w:tc>
          <w:tcPr>
            <w:tcW w:w="1152" w:type="pct"/>
            <w:tcBorders>
              <w:top w:val="single" w:sz="4" w:space="0" w:color="auto"/>
              <w:left w:val="single" w:sz="4" w:space="0" w:color="auto"/>
              <w:bottom w:val="single" w:sz="4" w:space="0" w:color="auto"/>
              <w:right w:val="single" w:sz="4" w:space="0" w:color="auto"/>
            </w:tcBorders>
            <w:vAlign w:val="center"/>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Территории</w:t>
            </w:r>
          </w:p>
        </w:tc>
        <w:tc>
          <w:tcPr>
            <w:tcW w:w="549" w:type="pct"/>
            <w:tcBorders>
              <w:top w:val="single" w:sz="4" w:space="0" w:color="auto"/>
              <w:left w:val="single" w:sz="4" w:space="0" w:color="auto"/>
              <w:bottom w:val="single" w:sz="4" w:space="0" w:color="auto"/>
              <w:right w:val="single" w:sz="4" w:space="0" w:color="auto"/>
            </w:tcBorders>
            <w:vAlign w:val="center"/>
            <w:hideMark/>
          </w:tcPr>
          <w:p w:rsidR="00D1106F" w:rsidRPr="00916C5A" w:rsidRDefault="00D1106F" w:rsidP="00305D87">
            <w:pPr>
              <w:pStyle w:val="a5"/>
              <w:spacing w:beforeLines="20" w:before="48" w:afterLines="20" w:after="48"/>
              <w:jc w:val="center"/>
              <w:rPr>
                <w:rFonts w:ascii="Times New Roman" w:hAnsi="Times New Roman"/>
              </w:rPr>
            </w:pPr>
            <w:r w:rsidRPr="001F6472">
              <w:rPr>
                <w:rFonts w:ascii="Times New Roman" w:hAnsi="Times New Roman"/>
                <w:color w:val="000000" w:themeColor="text1"/>
              </w:rPr>
              <w:t>СМП</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2018</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2019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2020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2021</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2022</w:t>
            </w:r>
          </w:p>
        </w:tc>
        <w:tc>
          <w:tcPr>
            <w:tcW w:w="550" w:type="pct"/>
            <w:tcBorders>
              <w:top w:val="single" w:sz="4" w:space="0" w:color="auto"/>
              <w:left w:val="single" w:sz="4" w:space="0" w:color="auto"/>
              <w:bottom w:val="single" w:sz="4" w:space="0" w:color="auto"/>
              <w:right w:val="single" w:sz="4" w:space="0" w:color="auto"/>
            </w:tcBorders>
            <w:vAlign w:val="center"/>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2023</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vAlign w:val="center"/>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Российская Федерация</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1,1</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1,4</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1,07</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0,8</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0,5</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0,9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0,8</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vAlign w:val="center"/>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ДФО</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5,0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5,1</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7,82</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2,2</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1,68</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5,6</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6,6</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bCs/>
                <w:lang w:eastAsia="zh-CN"/>
              </w:rPr>
            </w:pPr>
            <w:r w:rsidRPr="009D1CF1">
              <w:rPr>
                <w:rFonts w:ascii="Times New Roman" w:hAnsi="Times New Roman"/>
                <w:bCs/>
                <w:lang w:eastAsia="zh-CN"/>
              </w:rPr>
              <w:t xml:space="preserve">Еврейская </w:t>
            </w:r>
            <w:r w:rsidRPr="009D1CF1">
              <w:rPr>
                <w:rFonts w:ascii="Times New Roman" w:hAnsi="Times New Roman"/>
                <w:bCs/>
                <w:lang w:eastAsia="zh-CN"/>
              </w:rPr>
              <w:lastRenderedPageBreak/>
              <w:t>автономная область</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bCs/>
                <w:color w:val="000000" w:themeColor="text1"/>
                <w:lang w:eastAsia="zh-CN"/>
              </w:rPr>
            </w:pPr>
            <w:r>
              <w:rPr>
                <w:rFonts w:ascii="Times New Roman" w:hAnsi="Times New Roman"/>
                <w:bCs/>
                <w:color w:val="000000" w:themeColor="text1"/>
                <w:lang w:eastAsia="zh-CN"/>
              </w:rPr>
              <w:lastRenderedPageBreak/>
              <w:t>10,5</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bCs/>
                <w:lang w:eastAsia="zh-CN"/>
              </w:rPr>
            </w:pPr>
            <w:r w:rsidRPr="009D1CF1">
              <w:rPr>
                <w:rFonts w:ascii="Times New Roman" w:hAnsi="Times New Roman"/>
                <w:bCs/>
                <w:lang w:eastAsia="zh-CN"/>
              </w:rPr>
              <w:t>9,1</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14,2</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3,7</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1,3</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22,4</w:t>
            </w:r>
          </w:p>
        </w:tc>
        <w:tc>
          <w:tcPr>
            <w:tcW w:w="550" w:type="pct"/>
            <w:tcBorders>
              <w:top w:val="single" w:sz="4" w:space="0" w:color="auto"/>
              <w:left w:val="single" w:sz="4" w:space="0" w:color="auto"/>
              <w:bottom w:val="single" w:sz="4" w:space="0" w:color="auto"/>
              <w:right w:val="single" w:sz="4" w:space="0" w:color="auto"/>
            </w:tcBorders>
          </w:tcPr>
          <w:p w:rsidR="00D1106F" w:rsidRPr="008A2FE0" w:rsidRDefault="00D1106F" w:rsidP="00305D87">
            <w:pPr>
              <w:pStyle w:val="a5"/>
              <w:spacing w:beforeLines="20" w:before="48" w:afterLines="20" w:after="48"/>
              <w:jc w:val="center"/>
              <w:rPr>
                <w:rFonts w:ascii="Times New Roman" w:hAnsi="Times New Roman"/>
                <w:bCs/>
                <w:color w:val="000000" w:themeColor="text1"/>
                <w:lang w:eastAsia="zh-CN"/>
              </w:rPr>
            </w:pPr>
            <w:r>
              <w:rPr>
                <w:rFonts w:ascii="Times New Roman" w:hAnsi="Times New Roman"/>
                <w:bCs/>
                <w:color w:val="000000" w:themeColor="text1"/>
                <w:lang w:eastAsia="zh-CN"/>
              </w:rPr>
              <w:t>21,0</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lastRenderedPageBreak/>
              <w:t>г. Биробиджан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10,0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10,8</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25,9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5,5</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1,4</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12,8</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14,6</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Биробиджанский район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14,5</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8,9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8,9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18,3</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49,5</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Облученский район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12,1</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15,4</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23,5</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32,6</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8,5</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Смидовичский район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9,9</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24,8</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4,2</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34,0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31,6</w:t>
            </w:r>
          </w:p>
        </w:tc>
      </w:tr>
      <w:tr w:rsidR="00D1106F" w:rsidRPr="006316E7" w:rsidTr="00305D87">
        <w:trPr>
          <w:trHeight w:val="70"/>
        </w:trPr>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Ленинский район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color w:val="000000" w:themeColor="text1"/>
              </w:rPr>
            </w:pPr>
            <w:r>
              <w:rPr>
                <w:rFonts w:ascii="Times New Roman" w:hAnsi="Times New Roman"/>
                <w:color w:val="000000" w:themeColor="text1"/>
              </w:rPr>
              <w:t>12,0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11,0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5,7</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45,2</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rPr>
            </w:pPr>
            <w:r>
              <w:rPr>
                <w:rFonts w:ascii="Times New Roman" w:hAnsi="Times New Roman"/>
              </w:rPr>
              <w:t>32,3</w:t>
            </w:r>
          </w:p>
        </w:tc>
      </w:tr>
      <w:tr w:rsidR="00D1106F" w:rsidRPr="006316E7" w:rsidTr="00305D87">
        <w:tc>
          <w:tcPr>
            <w:tcW w:w="1152"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05D87">
            <w:pPr>
              <w:pStyle w:val="a5"/>
              <w:spacing w:beforeLines="20" w:before="48" w:afterLines="20" w:after="48"/>
              <w:jc w:val="center"/>
              <w:rPr>
                <w:rFonts w:ascii="Times New Roman" w:hAnsi="Times New Roman"/>
              </w:rPr>
            </w:pPr>
            <w:r w:rsidRPr="009D1CF1">
              <w:rPr>
                <w:rFonts w:ascii="Times New Roman" w:hAnsi="Times New Roman"/>
              </w:rPr>
              <w:t>Октябрьский район</w:t>
            </w:r>
          </w:p>
        </w:tc>
        <w:tc>
          <w:tcPr>
            <w:tcW w:w="549" w:type="pct"/>
            <w:tcBorders>
              <w:top w:val="single" w:sz="4" w:space="0" w:color="auto"/>
              <w:left w:val="single" w:sz="4" w:space="0" w:color="auto"/>
              <w:bottom w:val="single" w:sz="4" w:space="0" w:color="auto"/>
              <w:right w:val="single" w:sz="4" w:space="0" w:color="auto"/>
            </w:tcBorders>
          </w:tcPr>
          <w:p w:rsidR="00D1106F" w:rsidRPr="00EB3025" w:rsidRDefault="00D1106F" w:rsidP="00305D87">
            <w:pPr>
              <w:pStyle w:val="a5"/>
              <w:spacing w:beforeLines="20" w:before="48" w:afterLines="20" w:after="48"/>
              <w:jc w:val="center"/>
              <w:rPr>
                <w:rFonts w:ascii="Times New Roman" w:hAnsi="Times New Roman"/>
                <w:bCs/>
                <w:color w:val="000000" w:themeColor="text1"/>
              </w:rPr>
            </w:pPr>
            <w:r>
              <w:rPr>
                <w:rFonts w:ascii="Times New Roman" w:hAnsi="Times New Roman"/>
                <w:bCs/>
                <w:color w:val="000000" w:themeColor="text1"/>
              </w:rPr>
              <w:t>14,3</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bCs/>
              </w:rPr>
            </w:pPr>
            <w:r w:rsidRPr="009D1CF1">
              <w:rPr>
                <w:rFonts w:ascii="Times New Roman" w:hAnsi="Times New Roman"/>
                <w:bCs/>
              </w:rPr>
              <w:t>10,0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sidRPr="009D1CF1">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spacing w:beforeLines="20" w:before="48" w:afterLines="20" w:after="48"/>
              <w:jc w:val="center"/>
              <w:rPr>
                <w:sz w:val="22"/>
                <w:szCs w:val="22"/>
              </w:rPr>
            </w:pPr>
            <w:r>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Default="00D1106F" w:rsidP="00305D87">
            <w:pPr>
              <w:spacing w:beforeLines="20" w:before="48" w:afterLines="20" w:after="48"/>
              <w:jc w:val="center"/>
              <w:rPr>
                <w:sz w:val="22"/>
                <w:szCs w:val="22"/>
              </w:rPr>
            </w:pPr>
            <w:r>
              <w:rPr>
                <w:sz w:val="22"/>
                <w:szCs w:val="22"/>
              </w:rPr>
              <w:t>0</w:t>
            </w:r>
          </w:p>
        </w:tc>
        <w:tc>
          <w:tcPr>
            <w:tcW w:w="550" w:type="pct"/>
            <w:tcBorders>
              <w:top w:val="single" w:sz="4" w:space="0" w:color="auto"/>
              <w:left w:val="single" w:sz="4" w:space="0" w:color="auto"/>
              <w:bottom w:val="single" w:sz="4" w:space="0" w:color="auto"/>
              <w:right w:val="single" w:sz="4" w:space="0" w:color="auto"/>
            </w:tcBorders>
          </w:tcPr>
          <w:p w:rsidR="00D1106F" w:rsidRPr="009D1CF1" w:rsidRDefault="00D1106F" w:rsidP="00305D87">
            <w:pPr>
              <w:pStyle w:val="a5"/>
              <w:spacing w:beforeLines="20" w:before="48" w:afterLines="20" w:after="48"/>
              <w:jc w:val="center"/>
              <w:rPr>
                <w:rFonts w:ascii="Times New Roman" w:hAnsi="Times New Roman"/>
                <w:bCs/>
              </w:rPr>
            </w:pPr>
            <w:r>
              <w:rPr>
                <w:rFonts w:ascii="Times New Roman" w:hAnsi="Times New Roman"/>
                <w:bCs/>
              </w:rPr>
              <w:t>26,3</w:t>
            </w:r>
          </w:p>
        </w:tc>
      </w:tr>
    </w:tbl>
    <w:p w:rsidR="00D1106F" w:rsidRPr="00043549" w:rsidRDefault="00D1106F" w:rsidP="00D1106F">
      <w:pPr>
        <w:pStyle w:val="a5"/>
        <w:ind w:firstLine="709"/>
        <w:jc w:val="both"/>
        <w:rPr>
          <w:rFonts w:ascii="Times New Roman" w:hAnsi="Times New Roman"/>
          <w:bCs/>
          <w:sz w:val="24"/>
          <w:szCs w:val="24"/>
        </w:rPr>
      </w:pPr>
    </w:p>
    <w:p w:rsidR="00D1106F" w:rsidRPr="001371D0" w:rsidRDefault="00D1106F" w:rsidP="00305D87">
      <w:pPr>
        <w:pStyle w:val="a5"/>
        <w:ind w:firstLine="709"/>
        <w:jc w:val="both"/>
        <w:rPr>
          <w:rFonts w:ascii="Times New Roman" w:hAnsi="Times New Roman"/>
          <w:sz w:val="24"/>
          <w:szCs w:val="24"/>
        </w:rPr>
      </w:pPr>
      <w:r w:rsidRPr="00B6431B">
        <w:rPr>
          <w:rFonts w:ascii="Times New Roman" w:hAnsi="Times New Roman"/>
          <w:b/>
          <w:bCs/>
          <w:sz w:val="24"/>
          <w:szCs w:val="24"/>
        </w:rPr>
        <w:t>Иксодовый клещевой боррелиоз (ИКБ).</w:t>
      </w:r>
      <w:r w:rsidRPr="001371D0">
        <w:rPr>
          <w:rFonts w:ascii="Times New Roman" w:hAnsi="Times New Roman"/>
          <w:b/>
          <w:sz w:val="24"/>
          <w:szCs w:val="24"/>
        </w:rPr>
        <w:t xml:space="preserve"> </w:t>
      </w:r>
      <w:r>
        <w:rPr>
          <w:rFonts w:ascii="Times New Roman" w:hAnsi="Times New Roman"/>
          <w:sz w:val="24"/>
          <w:szCs w:val="24"/>
        </w:rPr>
        <w:t>В 2023</w:t>
      </w:r>
      <w:r w:rsidRPr="001371D0">
        <w:rPr>
          <w:rFonts w:ascii="Times New Roman" w:hAnsi="Times New Roman"/>
          <w:sz w:val="24"/>
          <w:szCs w:val="24"/>
        </w:rPr>
        <w:t xml:space="preserve"> году </w:t>
      </w:r>
      <w:r>
        <w:rPr>
          <w:rFonts w:ascii="Times New Roman" w:hAnsi="Times New Roman"/>
          <w:sz w:val="24"/>
          <w:szCs w:val="24"/>
        </w:rPr>
        <w:t>зарегистрировано</w:t>
      </w:r>
      <w:r w:rsidRPr="001371D0">
        <w:rPr>
          <w:rFonts w:ascii="Times New Roman" w:hAnsi="Times New Roman"/>
          <w:sz w:val="24"/>
          <w:szCs w:val="24"/>
        </w:rPr>
        <w:t xml:space="preserve"> </w:t>
      </w:r>
      <w:r>
        <w:rPr>
          <w:rFonts w:ascii="Times New Roman" w:hAnsi="Times New Roman"/>
          <w:sz w:val="24"/>
          <w:szCs w:val="24"/>
        </w:rPr>
        <w:t>3 случая</w:t>
      </w:r>
      <w:r w:rsidRPr="001371D0">
        <w:rPr>
          <w:rFonts w:ascii="Times New Roman" w:hAnsi="Times New Roman"/>
          <w:sz w:val="24"/>
          <w:szCs w:val="24"/>
        </w:rPr>
        <w:t xml:space="preserve"> ИКБ, </w:t>
      </w:r>
      <w:r>
        <w:rPr>
          <w:rFonts w:ascii="Times New Roman" w:hAnsi="Times New Roman"/>
          <w:sz w:val="24"/>
          <w:szCs w:val="24"/>
        </w:rPr>
        <w:t>или 2,03 на 100 тыс. населения</w:t>
      </w:r>
      <w:r w:rsidRPr="001371D0">
        <w:rPr>
          <w:rFonts w:ascii="Times New Roman" w:hAnsi="Times New Roman"/>
          <w:sz w:val="24"/>
          <w:szCs w:val="24"/>
        </w:rPr>
        <w:t xml:space="preserve"> (</w:t>
      </w:r>
      <w:r>
        <w:rPr>
          <w:rFonts w:ascii="Times New Roman" w:hAnsi="Times New Roman"/>
          <w:sz w:val="24"/>
          <w:szCs w:val="24"/>
        </w:rPr>
        <w:t>2022 г. – 4 случая (2.56), 2021 г. – случаи не регистрировались, 2020 г. – 3 случая (1,88)</w:t>
      </w:r>
      <w:r w:rsidRPr="001371D0">
        <w:rPr>
          <w:rFonts w:ascii="Times New Roman" w:hAnsi="Times New Roman"/>
          <w:sz w:val="24"/>
          <w:szCs w:val="24"/>
        </w:rPr>
        <w:t xml:space="preserve">. </w:t>
      </w:r>
    </w:p>
    <w:p w:rsidR="00D1106F" w:rsidRDefault="00D1106F" w:rsidP="00305D87">
      <w:pPr>
        <w:pStyle w:val="a5"/>
        <w:ind w:firstLine="709"/>
        <w:jc w:val="both"/>
        <w:rPr>
          <w:rFonts w:ascii="Times New Roman" w:hAnsi="Times New Roman"/>
          <w:sz w:val="24"/>
          <w:szCs w:val="24"/>
        </w:rPr>
      </w:pPr>
      <w:r>
        <w:rPr>
          <w:rFonts w:ascii="Times New Roman" w:hAnsi="Times New Roman"/>
          <w:sz w:val="24"/>
          <w:szCs w:val="24"/>
        </w:rPr>
        <w:t>Из</w:t>
      </w:r>
      <w:r w:rsidRPr="00043549">
        <w:rPr>
          <w:rFonts w:ascii="Times New Roman" w:hAnsi="Times New Roman"/>
          <w:sz w:val="24"/>
          <w:szCs w:val="24"/>
        </w:rPr>
        <w:t xml:space="preserve"> вирусных геморрагических лихорадок на территор</w:t>
      </w:r>
      <w:r>
        <w:rPr>
          <w:rFonts w:ascii="Times New Roman" w:hAnsi="Times New Roman"/>
          <w:sz w:val="24"/>
          <w:szCs w:val="24"/>
        </w:rPr>
        <w:t>ии Еврейской автономной области</w:t>
      </w:r>
      <w:r w:rsidRPr="00043549">
        <w:rPr>
          <w:rFonts w:ascii="Times New Roman" w:hAnsi="Times New Roman"/>
          <w:sz w:val="24"/>
          <w:szCs w:val="24"/>
        </w:rPr>
        <w:t xml:space="preserve"> </w:t>
      </w:r>
      <w:r>
        <w:rPr>
          <w:rFonts w:ascii="Times New Roman" w:hAnsi="Times New Roman"/>
          <w:sz w:val="24"/>
          <w:szCs w:val="24"/>
        </w:rPr>
        <w:t>преобладает</w:t>
      </w:r>
      <w:r w:rsidRPr="00043549">
        <w:rPr>
          <w:rFonts w:ascii="Times New Roman" w:hAnsi="Times New Roman"/>
          <w:sz w:val="24"/>
          <w:szCs w:val="24"/>
        </w:rPr>
        <w:t xml:space="preserve"> </w:t>
      </w:r>
      <w:r w:rsidRPr="009474BB">
        <w:rPr>
          <w:rFonts w:ascii="Times New Roman" w:hAnsi="Times New Roman"/>
          <w:b/>
          <w:sz w:val="24"/>
          <w:szCs w:val="24"/>
        </w:rPr>
        <w:t>геморрагическая лихорадка с почечным синдромом (ГЛПС)</w:t>
      </w:r>
      <w:r>
        <w:rPr>
          <w:rFonts w:ascii="Times New Roman" w:hAnsi="Times New Roman"/>
          <w:b/>
          <w:sz w:val="24"/>
          <w:szCs w:val="24"/>
        </w:rPr>
        <w:t>.</w:t>
      </w:r>
      <w:r>
        <w:rPr>
          <w:rFonts w:ascii="Times New Roman" w:hAnsi="Times New Roman"/>
          <w:sz w:val="24"/>
          <w:szCs w:val="24"/>
        </w:rPr>
        <w:t xml:space="preserve"> </w:t>
      </w:r>
    </w:p>
    <w:p w:rsidR="00D1106F" w:rsidRDefault="00D1106F" w:rsidP="00305D87">
      <w:pPr>
        <w:pStyle w:val="a5"/>
        <w:ind w:firstLine="709"/>
        <w:jc w:val="both"/>
        <w:rPr>
          <w:rFonts w:ascii="Times New Roman" w:hAnsi="Times New Roman"/>
          <w:sz w:val="24"/>
          <w:szCs w:val="24"/>
        </w:rPr>
      </w:pPr>
      <w:r>
        <w:rPr>
          <w:rFonts w:ascii="Times New Roman" w:hAnsi="Times New Roman"/>
          <w:sz w:val="24"/>
          <w:szCs w:val="24"/>
        </w:rPr>
        <w:t xml:space="preserve">Заболеваемость ГЛПС регистрируются ежегодно. </w:t>
      </w:r>
    </w:p>
    <w:p w:rsidR="00D1106F" w:rsidRDefault="00D1106F" w:rsidP="00305D87">
      <w:pPr>
        <w:pStyle w:val="a5"/>
        <w:ind w:firstLine="709"/>
        <w:jc w:val="both"/>
        <w:rPr>
          <w:rFonts w:ascii="Times New Roman" w:hAnsi="Times New Roman"/>
          <w:sz w:val="24"/>
          <w:szCs w:val="24"/>
        </w:rPr>
      </w:pPr>
      <w:r>
        <w:rPr>
          <w:rFonts w:ascii="Times New Roman" w:hAnsi="Times New Roman"/>
          <w:sz w:val="24"/>
          <w:szCs w:val="24"/>
        </w:rPr>
        <w:t>В 2023 году зарегистрировано 11 случаев</w:t>
      </w:r>
      <w:r w:rsidRPr="00043549">
        <w:rPr>
          <w:rFonts w:ascii="Times New Roman" w:hAnsi="Times New Roman"/>
          <w:sz w:val="24"/>
          <w:szCs w:val="24"/>
        </w:rPr>
        <w:t>, показатель заболе</w:t>
      </w:r>
      <w:r>
        <w:rPr>
          <w:rFonts w:ascii="Times New Roman" w:hAnsi="Times New Roman"/>
          <w:sz w:val="24"/>
          <w:szCs w:val="24"/>
        </w:rPr>
        <w:t>ваемости на 100 тыс. населения составил 7,5,</w:t>
      </w:r>
      <w:r w:rsidR="00494EF6">
        <w:rPr>
          <w:rFonts w:ascii="Times New Roman" w:hAnsi="Times New Roman"/>
          <w:sz w:val="24"/>
          <w:szCs w:val="24"/>
        </w:rPr>
        <w:t xml:space="preserve"> </w:t>
      </w:r>
      <w:r>
        <w:rPr>
          <w:rFonts w:ascii="Times New Roman" w:hAnsi="Times New Roman"/>
          <w:sz w:val="24"/>
          <w:szCs w:val="24"/>
        </w:rPr>
        <w:t>против 8 случаев, или 5,1 на 100 тыс. населения в 2022 году, рост на 32%. Превышение</w:t>
      </w:r>
      <w:r w:rsidR="00494EF6">
        <w:rPr>
          <w:rFonts w:ascii="Times New Roman" w:hAnsi="Times New Roman"/>
          <w:sz w:val="24"/>
          <w:szCs w:val="24"/>
        </w:rPr>
        <w:t xml:space="preserve"> </w:t>
      </w:r>
      <w:r w:rsidRPr="00043549">
        <w:rPr>
          <w:rFonts w:ascii="Times New Roman" w:hAnsi="Times New Roman"/>
          <w:sz w:val="24"/>
          <w:szCs w:val="24"/>
        </w:rPr>
        <w:t>средн</w:t>
      </w:r>
      <w:r>
        <w:rPr>
          <w:rFonts w:ascii="Times New Roman" w:hAnsi="Times New Roman"/>
          <w:sz w:val="24"/>
          <w:szCs w:val="24"/>
        </w:rPr>
        <w:t>его</w:t>
      </w:r>
      <w:r w:rsidRPr="00043549">
        <w:rPr>
          <w:rFonts w:ascii="Times New Roman" w:hAnsi="Times New Roman"/>
          <w:sz w:val="24"/>
          <w:szCs w:val="24"/>
        </w:rPr>
        <w:t xml:space="preserve"> многолетн</w:t>
      </w:r>
      <w:r>
        <w:rPr>
          <w:rFonts w:ascii="Times New Roman" w:hAnsi="Times New Roman"/>
          <w:sz w:val="24"/>
          <w:szCs w:val="24"/>
        </w:rPr>
        <w:t>его</w:t>
      </w:r>
      <w:r w:rsidRPr="00043549">
        <w:rPr>
          <w:rFonts w:ascii="Times New Roman" w:hAnsi="Times New Roman"/>
          <w:sz w:val="24"/>
          <w:szCs w:val="24"/>
        </w:rPr>
        <w:t xml:space="preserve"> </w:t>
      </w:r>
      <w:r>
        <w:rPr>
          <w:rFonts w:ascii="Times New Roman" w:hAnsi="Times New Roman"/>
          <w:sz w:val="24"/>
          <w:szCs w:val="24"/>
        </w:rPr>
        <w:t>показателя (СМП – 7,1)</w:t>
      </w:r>
      <w:r w:rsidRPr="000B17C3">
        <w:rPr>
          <w:rFonts w:ascii="Times New Roman" w:hAnsi="Times New Roman"/>
          <w:sz w:val="24"/>
          <w:szCs w:val="24"/>
        </w:rPr>
        <w:t xml:space="preserve"> </w:t>
      </w:r>
      <w:r w:rsidRPr="00FD21AB">
        <w:rPr>
          <w:rFonts w:ascii="Times New Roman" w:hAnsi="Times New Roman"/>
          <w:color w:val="000000" w:themeColor="text1"/>
          <w:sz w:val="24"/>
          <w:szCs w:val="24"/>
        </w:rPr>
        <w:t xml:space="preserve">на </w:t>
      </w:r>
      <w:r>
        <w:rPr>
          <w:rFonts w:ascii="Times New Roman" w:hAnsi="Times New Roman"/>
          <w:color w:val="000000" w:themeColor="text1"/>
          <w:sz w:val="24"/>
          <w:szCs w:val="24"/>
        </w:rPr>
        <w:t>5</w:t>
      </w:r>
      <w:r w:rsidRPr="00FD21AB">
        <w:rPr>
          <w:rFonts w:ascii="Times New Roman" w:hAnsi="Times New Roman"/>
          <w:color w:val="000000" w:themeColor="text1"/>
          <w:sz w:val="24"/>
          <w:szCs w:val="24"/>
        </w:rPr>
        <w:t>,</w:t>
      </w:r>
      <w:r>
        <w:rPr>
          <w:rFonts w:ascii="Times New Roman" w:hAnsi="Times New Roman"/>
          <w:color w:val="000000" w:themeColor="text1"/>
          <w:sz w:val="24"/>
          <w:szCs w:val="24"/>
        </w:rPr>
        <w:t>3</w:t>
      </w:r>
      <w:r w:rsidRPr="00FD21AB">
        <w:rPr>
          <w:rFonts w:ascii="Times New Roman" w:hAnsi="Times New Roman"/>
          <w:color w:val="000000" w:themeColor="text1"/>
          <w:sz w:val="24"/>
          <w:szCs w:val="24"/>
        </w:rPr>
        <w:t xml:space="preserve"> % (</w:t>
      </w:r>
      <w:r w:rsidR="00C80A63">
        <w:rPr>
          <w:rFonts w:ascii="Times New Roman" w:hAnsi="Times New Roman"/>
          <w:sz w:val="24"/>
          <w:szCs w:val="24"/>
        </w:rPr>
        <w:t>рис. 64</w:t>
      </w:r>
      <w:r w:rsidRPr="00305D87">
        <w:rPr>
          <w:rFonts w:ascii="Times New Roman" w:hAnsi="Times New Roman"/>
          <w:sz w:val="24"/>
          <w:szCs w:val="24"/>
        </w:rPr>
        <w:t xml:space="preserve">). </w:t>
      </w:r>
    </w:p>
    <w:p w:rsidR="00D1106F" w:rsidRPr="00043549" w:rsidRDefault="00D1106F" w:rsidP="00D1106F">
      <w:pPr>
        <w:pStyle w:val="a5"/>
        <w:ind w:firstLine="709"/>
        <w:jc w:val="both"/>
        <w:rPr>
          <w:rFonts w:ascii="Times New Roman" w:hAnsi="Times New Roman"/>
          <w:sz w:val="24"/>
          <w:szCs w:val="24"/>
        </w:rPr>
      </w:pPr>
    </w:p>
    <w:p w:rsidR="00D1106F" w:rsidRPr="00043549" w:rsidRDefault="00D1106F" w:rsidP="003B7701">
      <w:pPr>
        <w:pStyle w:val="a5"/>
        <w:jc w:val="center"/>
        <w:rPr>
          <w:sz w:val="24"/>
          <w:szCs w:val="24"/>
        </w:rPr>
      </w:pPr>
      <w:r>
        <w:rPr>
          <w:noProof/>
          <w:sz w:val="24"/>
          <w:szCs w:val="24"/>
        </w:rPr>
        <w:drawing>
          <wp:inline distT="0" distB="0" distL="0" distR="0" wp14:anchorId="2960653E" wp14:editId="7218CE04">
            <wp:extent cx="5521325" cy="2343150"/>
            <wp:effectExtent l="0" t="0" r="3175" b="0"/>
            <wp:docPr id="68" name="Диаграмма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D1106F" w:rsidRPr="003B7701" w:rsidRDefault="00D1106F" w:rsidP="00D1106F">
      <w:pPr>
        <w:pStyle w:val="a5"/>
        <w:ind w:firstLine="709"/>
        <w:jc w:val="center"/>
        <w:rPr>
          <w:rFonts w:ascii="Times New Roman" w:hAnsi="Times New Roman"/>
          <w:b/>
          <w:sz w:val="24"/>
        </w:rPr>
      </w:pPr>
    </w:p>
    <w:p w:rsidR="00D1106F" w:rsidRDefault="00D1106F" w:rsidP="00D1106F">
      <w:pPr>
        <w:pStyle w:val="a5"/>
        <w:ind w:firstLine="709"/>
        <w:jc w:val="center"/>
        <w:rPr>
          <w:rFonts w:ascii="Times New Roman" w:hAnsi="Times New Roman"/>
        </w:rPr>
      </w:pPr>
      <w:r w:rsidRPr="00D660F4">
        <w:rPr>
          <w:rFonts w:ascii="Times New Roman" w:hAnsi="Times New Roman"/>
          <w:b/>
        </w:rPr>
        <w:t>Рис.</w:t>
      </w:r>
      <w:r w:rsidR="00305D87" w:rsidRPr="00D660F4">
        <w:rPr>
          <w:rFonts w:ascii="Times New Roman" w:hAnsi="Times New Roman"/>
          <w:b/>
        </w:rPr>
        <w:t xml:space="preserve"> </w:t>
      </w:r>
      <w:r w:rsidR="00C80A63" w:rsidRPr="00C80A63">
        <w:rPr>
          <w:rFonts w:ascii="Times New Roman" w:hAnsi="Times New Roman"/>
          <w:b/>
        </w:rPr>
        <w:t>64</w:t>
      </w:r>
      <w:r w:rsidR="00305D87" w:rsidRPr="00C80A63">
        <w:rPr>
          <w:rFonts w:ascii="Times New Roman" w:hAnsi="Times New Roman"/>
          <w:b/>
        </w:rPr>
        <w:t>.</w:t>
      </w:r>
      <w:r w:rsidR="00494EF6">
        <w:rPr>
          <w:rFonts w:ascii="Times New Roman" w:hAnsi="Times New Roman"/>
          <w:b/>
        </w:rPr>
        <w:t xml:space="preserve"> </w:t>
      </w:r>
      <w:r w:rsidRPr="00F4527A">
        <w:rPr>
          <w:rFonts w:ascii="Times New Roman" w:hAnsi="Times New Roman"/>
        </w:rPr>
        <w:t>Динамика заболеваемости</w:t>
      </w:r>
      <w:r w:rsidR="00494EF6">
        <w:rPr>
          <w:rFonts w:ascii="Times New Roman" w:hAnsi="Times New Roman"/>
        </w:rPr>
        <w:t xml:space="preserve"> </w:t>
      </w:r>
      <w:r w:rsidRPr="00F4527A">
        <w:rPr>
          <w:rFonts w:ascii="Times New Roman" w:hAnsi="Times New Roman"/>
        </w:rPr>
        <w:t>ГЛПС (на 100 тыс. населения).</w:t>
      </w:r>
    </w:p>
    <w:p w:rsidR="003B7701" w:rsidRPr="003B7701" w:rsidRDefault="003B7701" w:rsidP="00D1106F">
      <w:pPr>
        <w:pStyle w:val="a5"/>
        <w:ind w:firstLine="709"/>
        <w:jc w:val="center"/>
        <w:rPr>
          <w:rFonts w:ascii="Times New Roman" w:hAnsi="Times New Roman"/>
          <w:sz w:val="24"/>
        </w:rPr>
      </w:pPr>
    </w:p>
    <w:p w:rsidR="00D1106F" w:rsidRDefault="00D1106F" w:rsidP="003B7701">
      <w:pPr>
        <w:pStyle w:val="a5"/>
        <w:ind w:firstLine="709"/>
        <w:jc w:val="both"/>
        <w:rPr>
          <w:rFonts w:ascii="Times New Roman" w:hAnsi="Times New Roman"/>
          <w:color w:val="000000" w:themeColor="text1"/>
          <w:sz w:val="24"/>
          <w:szCs w:val="24"/>
        </w:rPr>
      </w:pPr>
      <w:r>
        <w:rPr>
          <w:rFonts w:ascii="Times New Roman" w:hAnsi="Times New Roman"/>
          <w:sz w:val="24"/>
          <w:szCs w:val="24"/>
        </w:rPr>
        <w:t>Показатель заболеваемости (7,5</w:t>
      </w:r>
      <w:r w:rsidRPr="00043549">
        <w:rPr>
          <w:rFonts w:ascii="Times New Roman" w:hAnsi="Times New Roman"/>
          <w:sz w:val="24"/>
          <w:szCs w:val="24"/>
        </w:rPr>
        <w:t>) превышает показатель по Дальневосточному федеральному округу (</w:t>
      </w:r>
      <w:r w:rsidRPr="00C27B8B">
        <w:rPr>
          <w:rFonts w:ascii="Times New Roman" w:hAnsi="Times New Roman"/>
          <w:sz w:val="24"/>
          <w:szCs w:val="24"/>
        </w:rPr>
        <w:t>0,</w:t>
      </w:r>
      <w:r>
        <w:rPr>
          <w:rFonts w:ascii="Times New Roman" w:hAnsi="Times New Roman"/>
          <w:sz w:val="24"/>
          <w:szCs w:val="24"/>
        </w:rPr>
        <w:t>7</w:t>
      </w:r>
      <w:r w:rsidRPr="00043549">
        <w:rPr>
          <w:rFonts w:ascii="Times New Roman" w:hAnsi="Times New Roman"/>
          <w:sz w:val="24"/>
          <w:szCs w:val="24"/>
        </w:rPr>
        <w:t>)</w:t>
      </w:r>
      <w:r w:rsidRPr="003B7701">
        <w:rPr>
          <w:rFonts w:ascii="Times New Roman" w:hAnsi="Times New Roman"/>
          <w:sz w:val="24"/>
          <w:szCs w:val="24"/>
        </w:rPr>
        <w:t xml:space="preserve"> </w:t>
      </w:r>
      <w:r w:rsidRPr="00D4282B">
        <w:rPr>
          <w:rFonts w:ascii="Times New Roman" w:hAnsi="Times New Roman"/>
          <w:color w:val="000000" w:themeColor="text1"/>
          <w:sz w:val="24"/>
          <w:szCs w:val="24"/>
        </w:rPr>
        <w:t xml:space="preserve">в </w:t>
      </w:r>
      <w:r>
        <w:rPr>
          <w:rFonts w:ascii="Times New Roman" w:hAnsi="Times New Roman"/>
          <w:color w:val="000000" w:themeColor="text1"/>
          <w:sz w:val="24"/>
          <w:szCs w:val="24"/>
        </w:rPr>
        <w:t>10</w:t>
      </w:r>
      <w:r w:rsidRPr="00D4282B">
        <w:rPr>
          <w:rFonts w:ascii="Times New Roman" w:hAnsi="Times New Roman"/>
          <w:color w:val="000000" w:themeColor="text1"/>
          <w:sz w:val="24"/>
          <w:szCs w:val="24"/>
        </w:rPr>
        <w:t xml:space="preserve"> раз</w:t>
      </w:r>
      <w:r>
        <w:rPr>
          <w:rFonts w:ascii="Times New Roman" w:hAnsi="Times New Roman"/>
          <w:color w:val="000000"/>
          <w:sz w:val="24"/>
          <w:szCs w:val="24"/>
        </w:rPr>
        <w:t xml:space="preserve">, и </w:t>
      </w:r>
      <w:r w:rsidRPr="00043549">
        <w:rPr>
          <w:rFonts w:ascii="Times New Roman" w:hAnsi="Times New Roman"/>
          <w:sz w:val="24"/>
          <w:szCs w:val="24"/>
        </w:rPr>
        <w:t>среднероссийск</w:t>
      </w:r>
      <w:r>
        <w:rPr>
          <w:rFonts w:ascii="Times New Roman" w:hAnsi="Times New Roman"/>
          <w:sz w:val="24"/>
          <w:szCs w:val="24"/>
        </w:rPr>
        <w:t>ий показатель</w:t>
      </w:r>
      <w:r w:rsidRPr="00043549">
        <w:rPr>
          <w:rFonts w:ascii="Times New Roman" w:hAnsi="Times New Roman"/>
          <w:color w:val="C00000"/>
          <w:sz w:val="24"/>
          <w:szCs w:val="24"/>
        </w:rPr>
        <w:t xml:space="preserve"> </w:t>
      </w:r>
      <w:r>
        <w:rPr>
          <w:rFonts w:ascii="Times New Roman" w:hAnsi="Times New Roman"/>
          <w:sz w:val="24"/>
          <w:szCs w:val="24"/>
        </w:rPr>
        <w:t xml:space="preserve">(3,5) </w:t>
      </w:r>
      <w:r w:rsidRPr="00FD21AB">
        <w:rPr>
          <w:rFonts w:ascii="Times New Roman" w:hAnsi="Times New Roman"/>
          <w:color w:val="000000" w:themeColor="text1"/>
          <w:sz w:val="24"/>
          <w:szCs w:val="24"/>
        </w:rPr>
        <w:t>в 2 раза</w:t>
      </w:r>
      <w:r w:rsidR="00494EF6">
        <w:rPr>
          <w:rFonts w:ascii="Times New Roman" w:hAnsi="Times New Roman"/>
          <w:color w:val="000000" w:themeColor="text1"/>
          <w:sz w:val="24"/>
          <w:szCs w:val="24"/>
        </w:rPr>
        <w:t xml:space="preserve"> </w:t>
      </w:r>
      <w:r w:rsidRPr="00FD21AB">
        <w:rPr>
          <w:rFonts w:ascii="Times New Roman" w:hAnsi="Times New Roman"/>
          <w:color w:val="000000" w:themeColor="text1"/>
          <w:sz w:val="24"/>
          <w:szCs w:val="24"/>
        </w:rPr>
        <w:t>(табл.</w:t>
      </w:r>
      <w:r w:rsidR="003B7701">
        <w:rPr>
          <w:rFonts w:ascii="Times New Roman" w:hAnsi="Times New Roman"/>
          <w:color w:val="000000" w:themeColor="text1"/>
          <w:sz w:val="24"/>
          <w:szCs w:val="24"/>
        </w:rPr>
        <w:t> </w:t>
      </w:r>
      <w:r w:rsidR="00C80A63">
        <w:rPr>
          <w:rFonts w:ascii="Times New Roman" w:hAnsi="Times New Roman"/>
          <w:color w:val="000000" w:themeColor="text1"/>
          <w:sz w:val="24"/>
          <w:szCs w:val="24"/>
        </w:rPr>
        <w:t>74</w:t>
      </w:r>
      <w:r w:rsidR="003B7701">
        <w:rPr>
          <w:rFonts w:ascii="Times New Roman" w:hAnsi="Times New Roman"/>
          <w:color w:val="000000" w:themeColor="text1"/>
          <w:sz w:val="24"/>
          <w:szCs w:val="24"/>
        </w:rPr>
        <w:t>).</w:t>
      </w:r>
    </w:p>
    <w:p w:rsidR="003B7701" w:rsidRPr="003B7701" w:rsidRDefault="003B7701" w:rsidP="003B7701">
      <w:pPr>
        <w:pStyle w:val="a5"/>
        <w:ind w:firstLine="709"/>
        <w:jc w:val="both"/>
        <w:rPr>
          <w:rStyle w:val="afff2"/>
          <w:rFonts w:ascii="Times New Roman" w:hAnsi="Times New Roman"/>
          <w:sz w:val="24"/>
          <w:szCs w:val="24"/>
        </w:rPr>
      </w:pPr>
    </w:p>
    <w:p w:rsidR="00D1106F" w:rsidRPr="00043549" w:rsidRDefault="00D1106F" w:rsidP="00D1106F">
      <w:pPr>
        <w:pStyle w:val="a3"/>
        <w:spacing w:after="0"/>
        <w:ind w:firstLine="709"/>
        <w:jc w:val="right"/>
      </w:pPr>
      <w:r w:rsidRPr="00043549">
        <w:rPr>
          <w:rStyle w:val="afff2"/>
          <w:bCs/>
        </w:rPr>
        <w:t xml:space="preserve">Таблица </w:t>
      </w:r>
      <w:r w:rsidR="00C80A63" w:rsidRPr="00C80A63">
        <w:rPr>
          <w:rStyle w:val="afff2"/>
          <w:bCs/>
        </w:rPr>
        <w:t>74</w:t>
      </w:r>
    </w:p>
    <w:p w:rsidR="00D1106F" w:rsidRPr="009D1CF1" w:rsidRDefault="00D1106F" w:rsidP="003B7701">
      <w:pPr>
        <w:pStyle w:val="a5"/>
        <w:jc w:val="center"/>
        <w:rPr>
          <w:rFonts w:ascii="Times New Roman" w:hAnsi="Times New Roman"/>
          <w:b/>
        </w:rPr>
      </w:pPr>
      <w:r w:rsidRPr="009D1CF1">
        <w:rPr>
          <w:rFonts w:ascii="Times New Roman" w:hAnsi="Times New Roman"/>
          <w:b/>
        </w:rPr>
        <w:t>Заболеваемость</w:t>
      </w:r>
      <w:r w:rsidR="00494EF6">
        <w:rPr>
          <w:rFonts w:ascii="Times New Roman" w:hAnsi="Times New Roman"/>
          <w:b/>
          <w:bCs/>
        </w:rPr>
        <w:t xml:space="preserve"> </w:t>
      </w:r>
      <w:r w:rsidRPr="009D1CF1">
        <w:rPr>
          <w:rFonts w:ascii="Times New Roman" w:hAnsi="Times New Roman"/>
          <w:b/>
          <w:bCs/>
        </w:rPr>
        <w:t>ГЛПС</w:t>
      </w:r>
      <w:r w:rsidRPr="009D1CF1">
        <w:rPr>
          <w:rFonts w:ascii="Times New Roman" w:hAnsi="Times New Roman"/>
          <w:b/>
        </w:rPr>
        <w:t xml:space="preserve"> по административным</w:t>
      </w:r>
      <w:r w:rsidR="00494EF6">
        <w:rPr>
          <w:rFonts w:ascii="Times New Roman" w:hAnsi="Times New Roman"/>
          <w:b/>
        </w:rPr>
        <w:t xml:space="preserve"> </w:t>
      </w:r>
      <w:r w:rsidRPr="009D1CF1">
        <w:rPr>
          <w:rFonts w:ascii="Times New Roman" w:hAnsi="Times New Roman"/>
          <w:b/>
        </w:rPr>
        <w:t xml:space="preserve">районам </w:t>
      </w:r>
      <w:r>
        <w:rPr>
          <w:rFonts w:ascii="Times New Roman" w:hAnsi="Times New Roman"/>
          <w:b/>
        </w:rPr>
        <w:t>в 2018-2023</w:t>
      </w:r>
      <w:r w:rsidRPr="009D1CF1">
        <w:rPr>
          <w:rFonts w:ascii="Times New Roman" w:hAnsi="Times New Roman"/>
          <w:b/>
        </w:rPr>
        <w:t xml:space="preserve"> гг.</w:t>
      </w:r>
      <w:r w:rsidR="00494EF6">
        <w:rPr>
          <w:rFonts w:ascii="Times New Roman" w:hAnsi="Times New Roman"/>
          <w:b/>
        </w:rPr>
        <w:t xml:space="preserve"> </w:t>
      </w:r>
      <w:r w:rsidRPr="009D1CF1">
        <w:rPr>
          <w:rFonts w:ascii="Times New Roman" w:hAnsi="Times New Roman"/>
          <w:b/>
        </w:rPr>
        <w:t>(на 100 тыс. населения)</w:t>
      </w:r>
    </w:p>
    <w:p w:rsidR="00D1106F" w:rsidRPr="00043549" w:rsidRDefault="00D1106F" w:rsidP="00D1106F">
      <w:pPr>
        <w:pStyle w:val="a5"/>
        <w:ind w:firstLine="709"/>
        <w:jc w:val="both"/>
        <w:rPr>
          <w:rFonts w:ascii="Times New Roman" w:hAnsi="Times New Roman"/>
          <w:sz w:val="24"/>
          <w:szCs w:val="24"/>
        </w:rPr>
      </w:pPr>
    </w:p>
    <w:tbl>
      <w:tblPr>
        <w:tblW w:w="4944"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76"/>
        <w:gridCol w:w="1044"/>
        <w:gridCol w:w="1044"/>
        <w:gridCol w:w="1044"/>
        <w:gridCol w:w="1044"/>
        <w:gridCol w:w="1044"/>
        <w:gridCol w:w="1043"/>
        <w:gridCol w:w="1045"/>
      </w:tblGrid>
      <w:tr w:rsidR="00D1106F" w:rsidRPr="006316E7" w:rsidTr="003B7701">
        <w:trPr>
          <w:trHeight w:val="444"/>
        </w:trPr>
        <w:tc>
          <w:tcPr>
            <w:tcW w:w="1021" w:type="pct"/>
            <w:tcBorders>
              <w:top w:val="single" w:sz="4" w:space="0" w:color="auto"/>
              <w:left w:val="single" w:sz="4" w:space="0" w:color="auto"/>
              <w:bottom w:val="single" w:sz="4" w:space="0" w:color="auto"/>
              <w:right w:val="single" w:sz="4" w:space="0" w:color="auto"/>
            </w:tcBorders>
            <w:vAlign w:val="center"/>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Территории</w:t>
            </w:r>
          </w:p>
        </w:tc>
        <w:tc>
          <w:tcPr>
            <w:tcW w:w="568" w:type="pct"/>
            <w:tcBorders>
              <w:top w:val="single" w:sz="4" w:space="0" w:color="auto"/>
              <w:left w:val="single" w:sz="4" w:space="0" w:color="auto"/>
              <w:bottom w:val="single" w:sz="4" w:space="0" w:color="auto"/>
              <w:right w:val="single" w:sz="4" w:space="0" w:color="auto"/>
            </w:tcBorders>
            <w:hideMark/>
          </w:tcPr>
          <w:p w:rsidR="00D1106F" w:rsidRPr="003B7701" w:rsidRDefault="00D1106F" w:rsidP="003B7701">
            <w:pPr>
              <w:pStyle w:val="a5"/>
              <w:spacing w:beforeLines="20" w:before="48" w:afterLines="20" w:after="48"/>
              <w:jc w:val="center"/>
              <w:rPr>
                <w:rFonts w:ascii="Times New Roman" w:hAnsi="Times New Roman"/>
              </w:rPr>
            </w:pPr>
            <w:r w:rsidRPr="00614733">
              <w:rPr>
                <w:rFonts w:ascii="Times New Roman" w:hAnsi="Times New Roman"/>
              </w:rPr>
              <w:t>СМП</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2018</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2019</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2020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2021</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2022</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2023</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 xml:space="preserve">Российская </w:t>
            </w:r>
            <w:r w:rsidRPr="009D1CF1">
              <w:rPr>
                <w:rFonts w:ascii="Times New Roman" w:hAnsi="Times New Roman"/>
              </w:rPr>
              <w:lastRenderedPageBreak/>
              <w:t>Федерация</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lastRenderedPageBreak/>
              <w:t>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3,99</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9,55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2,62</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1,56</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4,7</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3,5</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lastRenderedPageBreak/>
              <w:t>ДФО</w:t>
            </w:r>
          </w:p>
        </w:tc>
        <w:tc>
          <w:tcPr>
            <w:tcW w:w="568" w:type="pct"/>
            <w:tcBorders>
              <w:top w:val="single" w:sz="4" w:space="0" w:color="auto"/>
              <w:left w:val="single" w:sz="4" w:space="0" w:color="auto"/>
              <w:bottom w:val="single" w:sz="4" w:space="0" w:color="auto"/>
              <w:right w:val="single" w:sz="4" w:space="0" w:color="auto"/>
            </w:tcBorders>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1,3</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2,38</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2,43</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0,89</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0,32</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0,7</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0,7</w:t>
            </w:r>
          </w:p>
        </w:tc>
      </w:tr>
      <w:tr w:rsidR="00D1106F" w:rsidRPr="006316E7" w:rsidTr="003B7701">
        <w:trPr>
          <w:trHeight w:val="340"/>
        </w:trPr>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bCs/>
                <w:lang w:eastAsia="zh-CN"/>
              </w:rPr>
            </w:pPr>
            <w:r w:rsidRPr="009D1CF1">
              <w:rPr>
                <w:rFonts w:ascii="Times New Roman" w:hAnsi="Times New Roman"/>
                <w:bCs/>
                <w:lang w:eastAsia="zh-CN"/>
              </w:rPr>
              <w:t>Еврейская автономная область</w:t>
            </w:r>
          </w:p>
        </w:tc>
        <w:tc>
          <w:tcPr>
            <w:tcW w:w="568" w:type="pct"/>
            <w:tcBorders>
              <w:top w:val="single" w:sz="4" w:space="0" w:color="auto"/>
              <w:left w:val="single" w:sz="4" w:space="0" w:color="auto"/>
              <w:bottom w:val="single" w:sz="4" w:space="0" w:color="auto"/>
              <w:right w:val="single" w:sz="4" w:space="0" w:color="auto"/>
            </w:tcBorders>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7,1</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9,1</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8,0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6,25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0,6</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5,1</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7,5</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г. Биробиджан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2,3</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1,3</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1,4</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1,4</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2,9</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Биробиджанский район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28,2</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26,4</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44,5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8,98</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9,1</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18,3</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39,6</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Облученский район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10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15,4</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19,6</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16,04</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8,2</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Смидовичский район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4,7</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4,0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4,22</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4,2</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Ленинский район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7,5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5,5</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5,72</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11,3</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25,8</w:t>
            </w:r>
          </w:p>
        </w:tc>
      </w:tr>
      <w:tr w:rsidR="00D1106F" w:rsidRPr="006316E7" w:rsidTr="003B7701">
        <w:tc>
          <w:tcPr>
            <w:tcW w:w="1021" w:type="pct"/>
            <w:tcBorders>
              <w:top w:val="single" w:sz="4" w:space="0" w:color="auto"/>
              <w:left w:val="single" w:sz="4" w:space="0" w:color="auto"/>
              <w:bottom w:val="single" w:sz="4" w:space="0" w:color="auto"/>
              <w:right w:val="single" w:sz="4" w:space="0" w:color="auto"/>
            </w:tcBorders>
            <w:hideMark/>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Октябрьский район</w:t>
            </w:r>
          </w:p>
        </w:tc>
        <w:tc>
          <w:tcPr>
            <w:tcW w:w="568" w:type="pct"/>
            <w:tcBorders>
              <w:top w:val="single" w:sz="4" w:space="0" w:color="auto"/>
              <w:left w:val="single" w:sz="4" w:space="0" w:color="auto"/>
              <w:bottom w:val="single" w:sz="4" w:space="0" w:color="auto"/>
              <w:right w:val="single" w:sz="4" w:space="0" w:color="auto"/>
            </w:tcBorders>
            <w:hideMark/>
          </w:tcPr>
          <w:p w:rsidR="00D1106F" w:rsidRPr="003812DA" w:rsidRDefault="00D1106F" w:rsidP="003B7701">
            <w:pPr>
              <w:pStyle w:val="a5"/>
              <w:spacing w:beforeLines="20" w:before="48" w:afterLines="20" w:after="48"/>
              <w:jc w:val="center"/>
              <w:rPr>
                <w:rFonts w:ascii="Times New Roman" w:hAnsi="Times New Roman"/>
                <w:color w:val="000000" w:themeColor="text1"/>
              </w:rPr>
            </w:pPr>
            <w:r w:rsidRPr="003812DA">
              <w:rPr>
                <w:rFonts w:ascii="Times New Roman" w:hAnsi="Times New Roman"/>
                <w:color w:val="000000" w:themeColor="text1"/>
              </w:rPr>
              <w:t>11,4</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10,0</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10,3</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sidRPr="009D1CF1">
              <w:rPr>
                <w:rFonts w:ascii="Times New Roman" w:hAnsi="Times New Roman"/>
              </w:rPr>
              <w:t>31,41</w:t>
            </w:r>
          </w:p>
        </w:tc>
        <w:tc>
          <w:tcPr>
            <w:tcW w:w="568" w:type="pct"/>
            <w:tcBorders>
              <w:top w:val="single" w:sz="4" w:space="0" w:color="auto"/>
              <w:left w:val="single" w:sz="4" w:space="0" w:color="auto"/>
              <w:bottom w:val="single" w:sz="4" w:space="0" w:color="auto"/>
              <w:right w:val="single" w:sz="4" w:space="0" w:color="auto"/>
            </w:tcBorders>
          </w:tcPr>
          <w:p w:rsidR="00D1106F" w:rsidRPr="009D1CF1"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8"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0</w:t>
            </w:r>
          </w:p>
        </w:tc>
        <w:tc>
          <w:tcPr>
            <w:tcW w:w="569" w:type="pct"/>
            <w:tcBorders>
              <w:top w:val="single" w:sz="4" w:space="0" w:color="auto"/>
              <w:left w:val="single" w:sz="4" w:space="0" w:color="auto"/>
              <w:bottom w:val="single" w:sz="4" w:space="0" w:color="auto"/>
              <w:right w:val="single" w:sz="4" w:space="0" w:color="auto"/>
            </w:tcBorders>
          </w:tcPr>
          <w:p w:rsidR="00D1106F" w:rsidRDefault="00D1106F" w:rsidP="003B7701">
            <w:pPr>
              <w:pStyle w:val="a5"/>
              <w:spacing w:beforeLines="20" w:before="48" w:afterLines="20" w:after="48"/>
              <w:jc w:val="center"/>
              <w:rPr>
                <w:rFonts w:ascii="Times New Roman" w:hAnsi="Times New Roman"/>
              </w:rPr>
            </w:pPr>
            <w:r>
              <w:rPr>
                <w:rFonts w:ascii="Times New Roman" w:hAnsi="Times New Roman"/>
              </w:rPr>
              <w:t>13,1</w:t>
            </w:r>
          </w:p>
        </w:tc>
      </w:tr>
    </w:tbl>
    <w:p w:rsidR="00D1106F" w:rsidRPr="00043549" w:rsidRDefault="00D1106F" w:rsidP="00D1106F">
      <w:pPr>
        <w:pStyle w:val="a5"/>
        <w:ind w:firstLine="709"/>
        <w:jc w:val="both"/>
        <w:rPr>
          <w:rFonts w:ascii="Times New Roman" w:hAnsi="Times New Roman"/>
          <w:sz w:val="24"/>
          <w:szCs w:val="24"/>
        </w:rPr>
      </w:pPr>
    </w:p>
    <w:p w:rsidR="00D1106F" w:rsidRDefault="00D1106F" w:rsidP="003B7701">
      <w:pPr>
        <w:pStyle w:val="a5"/>
        <w:ind w:firstLine="709"/>
        <w:jc w:val="both"/>
        <w:rPr>
          <w:rFonts w:ascii="Times New Roman" w:hAnsi="Times New Roman"/>
          <w:sz w:val="24"/>
          <w:szCs w:val="24"/>
        </w:rPr>
      </w:pPr>
      <w:r>
        <w:rPr>
          <w:rFonts w:ascii="Times New Roman" w:hAnsi="Times New Roman"/>
          <w:sz w:val="24"/>
          <w:szCs w:val="24"/>
        </w:rPr>
        <w:t>Наиболее высокие показатели заболеваемости ГЛПС и превышают среднеобластной показатель (3,5) отмечаются в Биробиджанском районе (39,6) в 11,3 раза, Ленинском (28,8) в 8 раз и Октябрьском районах (13,1) в 3,7 раза.</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Уровень заболеваемости ГЛПС колеблет</w:t>
      </w:r>
      <w:r>
        <w:rPr>
          <w:rFonts w:ascii="Times New Roman" w:hAnsi="Times New Roman"/>
          <w:sz w:val="24"/>
          <w:szCs w:val="24"/>
        </w:rPr>
        <w:t xml:space="preserve">ся по годам и находится в прямо </w:t>
      </w:r>
      <w:r w:rsidRPr="009D1CF1">
        <w:rPr>
          <w:rFonts w:ascii="Times New Roman" w:hAnsi="Times New Roman"/>
          <w:sz w:val="24"/>
          <w:szCs w:val="24"/>
        </w:rPr>
        <w:t>пропорциональной зави</w:t>
      </w:r>
      <w:r>
        <w:rPr>
          <w:rFonts w:ascii="Times New Roman" w:hAnsi="Times New Roman"/>
          <w:sz w:val="24"/>
          <w:szCs w:val="24"/>
        </w:rPr>
        <w:t>симости от численности грызунов</w:t>
      </w:r>
      <w:r w:rsidRPr="009D1CF1">
        <w:rPr>
          <w:rFonts w:ascii="Times New Roman" w:hAnsi="Times New Roman"/>
          <w:sz w:val="24"/>
          <w:szCs w:val="24"/>
        </w:rPr>
        <w:t xml:space="preserve"> и числа контактов людей с природными очагами.</w:t>
      </w:r>
    </w:p>
    <w:p w:rsidR="00D1106F" w:rsidRPr="00FB537A" w:rsidRDefault="00D1106F" w:rsidP="003B7701">
      <w:pPr>
        <w:pStyle w:val="a5"/>
        <w:ind w:firstLine="709"/>
        <w:jc w:val="both"/>
        <w:rPr>
          <w:rFonts w:ascii="Times New Roman" w:hAnsi="Times New Roman"/>
          <w:color w:val="000000" w:themeColor="text1"/>
          <w:sz w:val="24"/>
          <w:szCs w:val="24"/>
        </w:rPr>
      </w:pPr>
      <w:r w:rsidRPr="00FB537A">
        <w:rPr>
          <w:rFonts w:ascii="Times New Roman" w:hAnsi="Times New Roman"/>
          <w:color w:val="000000" w:themeColor="text1"/>
          <w:sz w:val="24"/>
          <w:szCs w:val="24"/>
        </w:rPr>
        <w:t>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w:t>
      </w:r>
      <w:r>
        <w:rPr>
          <w:rFonts w:ascii="Times New Roman" w:hAnsi="Times New Roman"/>
          <w:color w:val="000000" w:themeColor="text1"/>
          <w:sz w:val="24"/>
          <w:szCs w:val="24"/>
        </w:rPr>
        <w:t>сточника заражения людей в ЕАО. Отловлено в 2023</w:t>
      </w:r>
      <w:r w:rsidRPr="00FB537A">
        <w:rPr>
          <w:rFonts w:ascii="Times New Roman" w:hAnsi="Times New Roman"/>
          <w:color w:val="000000" w:themeColor="text1"/>
          <w:sz w:val="24"/>
          <w:szCs w:val="24"/>
        </w:rPr>
        <w:t xml:space="preserve"> году – </w:t>
      </w:r>
      <w:r>
        <w:rPr>
          <w:rFonts w:ascii="Times New Roman" w:hAnsi="Times New Roman"/>
          <w:color w:val="000000" w:themeColor="text1"/>
          <w:sz w:val="24"/>
          <w:szCs w:val="24"/>
        </w:rPr>
        <w:t>441</w:t>
      </w:r>
      <w:r w:rsidRPr="00FB537A">
        <w:rPr>
          <w:rFonts w:ascii="Times New Roman" w:hAnsi="Times New Roman"/>
          <w:color w:val="000000" w:themeColor="text1"/>
          <w:sz w:val="24"/>
          <w:szCs w:val="24"/>
        </w:rPr>
        <w:t xml:space="preserve"> ММ, </w:t>
      </w:r>
      <w:r>
        <w:rPr>
          <w:rFonts w:ascii="Times New Roman" w:hAnsi="Times New Roman"/>
          <w:color w:val="000000" w:themeColor="text1"/>
          <w:sz w:val="24"/>
          <w:szCs w:val="24"/>
        </w:rPr>
        <w:t>исследовано на хантавирусы – 181 особь.</w:t>
      </w:r>
      <w:r w:rsidRPr="00FB537A">
        <w:rPr>
          <w:rFonts w:ascii="Times New Roman" w:hAnsi="Times New Roman"/>
          <w:color w:val="000000" w:themeColor="text1"/>
          <w:sz w:val="24"/>
          <w:szCs w:val="24"/>
        </w:rPr>
        <w:t xml:space="preserve"> В подавляющем большинстве в отловах доминировала полевая мышь (</w:t>
      </w:r>
      <w:r>
        <w:rPr>
          <w:rFonts w:ascii="Times New Roman" w:hAnsi="Times New Roman"/>
          <w:color w:val="000000" w:themeColor="text1"/>
          <w:sz w:val="24"/>
          <w:szCs w:val="24"/>
        </w:rPr>
        <w:t>205</w:t>
      </w:r>
      <w:r w:rsidRPr="00FB537A">
        <w:rPr>
          <w:rFonts w:ascii="Times New Roman" w:hAnsi="Times New Roman"/>
          <w:color w:val="000000" w:themeColor="text1"/>
          <w:sz w:val="24"/>
          <w:szCs w:val="24"/>
        </w:rPr>
        <w:t xml:space="preserve"> особей или </w:t>
      </w:r>
      <w:r>
        <w:rPr>
          <w:rFonts w:ascii="Times New Roman" w:hAnsi="Times New Roman"/>
          <w:color w:val="000000" w:themeColor="text1"/>
          <w:sz w:val="24"/>
          <w:szCs w:val="24"/>
        </w:rPr>
        <w:t>46,5</w:t>
      </w:r>
      <w:r w:rsidRPr="00FB537A">
        <w:rPr>
          <w:rFonts w:ascii="Times New Roman" w:hAnsi="Times New Roman"/>
          <w:color w:val="000000" w:themeColor="text1"/>
          <w:sz w:val="24"/>
          <w:szCs w:val="24"/>
        </w:rPr>
        <w:t xml:space="preserve"> %), также в отловах присутствовали: восточная полевка (</w:t>
      </w:r>
      <w:r>
        <w:rPr>
          <w:rFonts w:ascii="Times New Roman" w:hAnsi="Times New Roman"/>
          <w:color w:val="000000" w:themeColor="text1"/>
          <w:sz w:val="24"/>
          <w:szCs w:val="24"/>
        </w:rPr>
        <w:t>24,3</w:t>
      </w:r>
      <w:r w:rsidRPr="00FB537A">
        <w:rPr>
          <w:rFonts w:ascii="Times New Roman" w:hAnsi="Times New Roman"/>
          <w:color w:val="000000" w:themeColor="text1"/>
          <w:sz w:val="24"/>
          <w:szCs w:val="24"/>
        </w:rPr>
        <w:t xml:space="preserve"> %), красно-серая полевка (</w:t>
      </w:r>
      <w:r>
        <w:rPr>
          <w:rFonts w:ascii="Times New Roman" w:hAnsi="Times New Roman"/>
          <w:color w:val="000000" w:themeColor="text1"/>
          <w:sz w:val="24"/>
          <w:szCs w:val="24"/>
        </w:rPr>
        <w:t>12,2</w:t>
      </w:r>
      <w:r w:rsidRPr="00FB537A">
        <w:rPr>
          <w:rFonts w:ascii="Times New Roman" w:hAnsi="Times New Roman"/>
          <w:color w:val="000000" w:themeColor="text1"/>
          <w:sz w:val="24"/>
          <w:szCs w:val="24"/>
        </w:rPr>
        <w:t xml:space="preserve"> %)</w:t>
      </w:r>
      <w:r>
        <w:rPr>
          <w:rFonts w:ascii="Times New Roman" w:hAnsi="Times New Roman"/>
          <w:color w:val="000000" w:themeColor="text1"/>
          <w:sz w:val="24"/>
          <w:szCs w:val="24"/>
        </w:rPr>
        <w:t>, бурозубка обыкновенная (9,8 %)</w:t>
      </w:r>
      <w:r w:rsidRPr="00FB537A">
        <w:rPr>
          <w:rFonts w:ascii="Times New Roman" w:hAnsi="Times New Roman"/>
          <w:color w:val="000000" w:themeColor="text1"/>
          <w:sz w:val="24"/>
          <w:szCs w:val="24"/>
        </w:rPr>
        <w:t xml:space="preserve"> и единичные особи </w:t>
      </w:r>
      <w:r>
        <w:rPr>
          <w:rFonts w:ascii="Times New Roman" w:hAnsi="Times New Roman"/>
          <w:color w:val="000000" w:themeColor="text1"/>
          <w:sz w:val="24"/>
          <w:szCs w:val="24"/>
        </w:rPr>
        <w:t xml:space="preserve">домовой мыши (3,9 %) и </w:t>
      </w:r>
      <w:r w:rsidRPr="00FB537A">
        <w:rPr>
          <w:rFonts w:ascii="Times New Roman" w:hAnsi="Times New Roman"/>
          <w:color w:val="000000" w:themeColor="text1"/>
          <w:sz w:val="24"/>
          <w:szCs w:val="24"/>
        </w:rPr>
        <w:t>серых крыс (</w:t>
      </w:r>
      <w:r>
        <w:rPr>
          <w:rFonts w:ascii="Times New Roman" w:hAnsi="Times New Roman"/>
          <w:color w:val="000000" w:themeColor="text1"/>
          <w:sz w:val="24"/>
          <w:szCs w:val="24"/>
        </w:rPr>
        <w:t>3,4</w:t>
      </w:r>
      <w:r w:rsidRPr="00FB537A">
        <w:rPr>
          <w:rFonts w:ascii="Times New Roman" w:hAnsi="Times New Roman"/>
          <w:color w:val="000000" w:themeColor="text1"/>
          <w:sz w:val="24"/>
          <w:szCs w:val="24"/>
        </w:rPr>
        <w:t>%). Хантавирусоносителями оказались</w:t>
      </w:r>
      <w:r>
        <w:rPr>
          <w:rFonts w:ascii="Times New Roman" w:hAnsi="Times New Roman"/>
          <w:color w:val="000000" w:themeColor="text1"/>
          <w:sz w:val="24"/>
          <w:szCs w:val="24"/>
        </w:rPr>
        <w:t xml:space="preserve"> 10</w:t>
      </w:r>
      <w:r w:rsidRPr="00FB537A">
        <w:rPr>
          <w:rFonts w:ascii="Times New Roman" w:hAnsi="Times New Roman"/>
          <w:color w:val="000000" w:themeColor="text1"/>
          <w:sz w:val="24"/>
          <w:szCs w:val="24"/>
        </w:rPr>
        <w:t xml:space="preserve"> особей (</w:t>
      </w:r>
      <w:r>
        <w:rPr>
          <w:rFonts w:ascii="Times New Roman" w:hAnsi="Times New Roman"/>
          <w:color w:val="000000" w:themeColor="text1"/>
          <w:sz w:val="24"/>
          <w:szCs w:val="24"/>
        </w:rPr>
        <w:t>5,5</w:t>
      </w:r>
      <w:r w:rsidRPr="00FB537A">
        <w:rPr>
          <w:rFonts w:ascii="Times New Roman" w:hAnsi="Times New Roman"/>
          <w:color w:val="000000" w:themeColor="text1"/>
          <w:sz w:val="24"/>
          <w:szCs w:val="24"/>
        </w:rPr>
        <w:t>%): полевая мышь</w:t>
      </w:r>
      <w:r w:rsidR="00494EF6">
        <w:rPr>
          <w:rFonts w:ascii="Times New Roman" w:hAnsi="Times New Roman"/>
          <w:color w:val="000000" w:themeColor="text1"/>
          <w:sz w:val="24"/>
          <w:szCs w:val="24"/>
        </w:rPr>
        <w:t xml:space="preserve"> </w:t>
      </w:r>
      <w:r w:rsidRPr="00FB537A">
        <w:rPr>
          <w:rFonts w:ascii="Times New Roman" w:hAnsi="Times New Roman"/>
          <w:color w:val="000000" w:themeColor="text1"/>
          <w:sz w:val="24"/>
          <w:szCs w:val="24"/>
        </w:rPr>
        <w:t>(</w:t>
      </w:r>
      <w:r>
        <w:rPr>
          <w:rFonts w:ascii="Times New Roman" w:hAnsi="Times New Roman"/>
          <w:color w:val="000000" w:themeColor="text1"/>
          <w:sz w:val="24"/>
          <w:szCs w:val="24"/>
        </w:rPr>
        <w:t>7 особей</w:t>
      </w:r>
      <w:r w:rsidRPr="00FB537A">
        <w:rPr>
          <w:rFonts w:ascii="Times New Roman" w:hAnsi="Times New Roman"/>
          <w:color w:val="000000" w:themeColor="text1"/>
          <w:sz w:val="24"/>
          <w:szCs w:val="24"/>
        </w:rPr>
        <w:t>), восточная полевка (3 особи)</w:t>
      </w:r>
      <w:r>
        <w:rPr>
          <w:rFonts w:ascii="Times New Roman" w:hAnsi="Times New Roman"/>
          <w:color w:val="000000" w:themeColor="text1"/>
          <w:sz w:val="24"/>
          <w:szCs w:val="24"/>
        </w:rPr>
        <w:t>.</w:t>
      </w:r>
    </w:p>
    <w:p w:rsidR="00D1106F" w:rsidRPr="004F7793" w:rsidRDefault="00D1106F" w:rsidP="003B7701">
      <w:pPr>
        <w:pStyle w:val="a5"/>
        <w:ind w:firstLine="709"/>
        <w:jc w:val="both"/>
        <w:rPr>
          <w:rFonts w:ascii="Times New Roman" w:hAnsi="Times New Roman"/>
          <w:color w:val="000000" w:themeColor="text1"/>
          <w:sz w:val="24"/>
          <w:szCs w:val="24"/>
        </w:rPr>
      </w:pPr>
      <w:r w:rsidRPr="004F7793">
        <w:rPr>
          <w:rFonts w:ascii="Times New Roman" w:hAnsi="Times New Roman"/>
          <w:color w:val="000000" w:themeColor="text1"/>
          <w:sz w:val="24"/>
          <w:szCs w:val="24"/>
        </w:rPr>
        <w:t>По данным четырех организаций, осуществляющих дезинфекционную деятельность (АО «Профилактика», ООО «Эколайф», «Профилактика ДЕЗ», ИП Колчина Янина Викторовна), число объектов, на которых проводились дератизационные обработки увеличилось и</w:t>
      </w:r>
      <w:r w:rsidR="00494EF6">
        <w:rPr>
          <w:rFonts w:ascii="Times New Roman" w:hAnsi="Times New Roman"/>
          <w:color w:val="000000" w:themeColor="text1"/>
          <w:sz w:val="24"/>
          <w:szCs w:val="24"/>
        </w:rPr>
        <w:t xml:space="preserve"> </w:t>
      </w:r>
      <w:r w:rsidRPr="004F7793">
        <w:rPr>
          <w:rFonts w:ascii="Times New Roman" w:hAnsi="Times New Roman"/>
          <w:color w:val="000000" w:themeColor="text1"/>
          <w:sz w:val="24"/>
          <w:szCs w:val="24"/>
        </w:rPr>
        <w:t xml:space="preserve">составило - 1 222 (2022 г. – 1 077). </w:t>
      </w:r>
    </w:p>
    <w:p w:rsidR="00D1106F" w:rsidRPr="004F7793" w:rsidRDefault="00D1106F" w:rsidP="003B7701">
      <w:pPr>
        <w:pStyle w:val="a5"/>
        <w:ind w:firstLine="709"/>
        <w:jc w:val="both"/>
        <w:rPr>
          <w:rFonts w:ascii="Times New Roman" w:hAnsi="Times New Roman"/>
          <w:color w:val="000000" w:themeColor="text1"/>
          <w:sz w:val="24"/>
          <w:szCs w:val="24"/>
        </w:rPr>
      </w:pPr>
      <w:r w:rsidRPr="004F7793">
        <w:rPr>
          <w:rFonts w:ascii="Times New Roman" w:hAnsi="Times New Roman"/>
          <w:color w:val="000000" w:themeColor="text1"/>
          <w:sz w:val="24"/>
          <w:szCs w:val="24"/>
        </w:rPr>
        <w:t>Физическая площадь, заселенная грызунами, составила 6 тыс. кв. м,</w:t>
      </w:r>
      <w:r w:rsidR="00494EF6">
        <w:rPr>
          <w:rFonts w:ascii="Times New Roman" w:hAnsi="Times New Roman"/>
          <w:color w:val="000000" w:themeColor="text1"/>
          <w:sz w:val="24"/>
          <w:szCs w:val="24"/>
        </w:rPr>
        <w:t xml:space="preserve"> </w:t>
      </w:r>
      <w:r w:rsidRPr="004F7793">
        <w:rPr>
          <w:rFonts w:ascii="Times New Roman" w:hAnsi="Times New Roman"/>
          <w:color w:val="000000" w:themeColor="text1"/>
          <w:sz w:val="24"/>
          <w:szCs w:val="24"/>
        </w:rPr>
        <w:t>против 4 тыс. кв. м</w:t>
      </w:r>
      <w:r w:rsidR="00494EF6">
        <w:rPr>
          <w:rFonts w:ascii="Times New Roman" w:hAnsi="Times New Roman"/>
          <w:color w:val="000000" w:themeColor="text1"/>
          <w:sz w:val="24"/>
          <w:szCs w:val="24"/>
        </w:rPr>
        <w:t xml:space="preserve"> </w:t>
      </w:r>
      <w:r w:rsidRPr="004F7793">
        <w:rPr>
          <w:rFonts w:ascii="Times New Roman" w:hAnsi="Times New Roman"/>
          <w:color w:val="000000" w:themeColor="text1"/>
          <w:sz w:val="24"/>
          <w:szCs w:val="24"/>
        </w:rPr>
        <w:t xml:space="preserve">в 2022 году. </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На динамику заболеваемости природно-очаговыми и зооантропонозными</w:t>
      </w:r>
      <w:r w:rsidR="00494EF6">
        <w:rPr>
          <w:rFonts w:ascii="Times New Roman" w:hAnsi="Times New Roman"/>
          <w:sz w:val="24"/>
          <w:szCs w:val="24"/>
        </w:rPr>
        <w:t xml:space="preserve"> </w:t>
      </w:r>
      <w:r w:rsidRPr="009D1CF1">
        <w:rPr>
          <w:rFonts w:ascii="Times New Roman" w:hAnsi="Times New Roman"/>
          <w:sz w:val="24"/>
          <w:szCs w:val="24"/>
        </w:rPr>
        <w:t>ин</w:t>
      </w:r>
      <w:r w:rsidRPr="009D1CF1">
        <w:rPr>
          <w:rFonts w:ascii="Times New Roman" w:hAnsi="Times New Roman"/>
          <w:sz w:val="24"/>
          <w:szCs w:val="24"/>
        </w:rPr>
        <w:softHyphen/>
        <w:t>фекциями оказывают влияние объемы и качество проводимых профилактических мероприятий, в т. ч. специфической профилактики, а также природные циклические колебания численности источников и переносчиков инфекции, мероприятия по</w:t>
      </w:r>
      <w:r w:rsidR="00494EF6">
        <w:rPr>
          <w:rFonts w:ascii="Times New Roman" w:hAnsi="Times New Roman"/>
          <w:sz w:val="24"/>
          <w:szCs w:val="24"/>
        </w:rPr>
        <w:t xml:space="preserve"> </w:t>
      </w:r>
      <w:r w:rsidRPr="009D1CF1">
        <w:rPr>
          <w:rFonts w:ascii="Times New Roman" w:hAnsi="Times New Roman"/>
          <w:sz w:val="24"/>
          <w:szCs w:val="24"/>
        </w:rPr>
        <w:t>ги</w:t>
      </w:r>
      <w:r w:rsidRPr="009D1CF1">
        <w:rPr>
          <w:rFonts w:ascii="Times New Roman" w:hAnsi="Times New Roman"/>
          <w:sz w:val="24"/>
          <w:szCs w:val="24"/>
        </w:rPr>
        <w:softHyphen/>
        <w:t xml:space="preserve">гиеническому воспитанию населения. </w:t>
      </w:r>
    </w:p>
    <w:p w:rsidR="00D1106F" w:rsidRPr="00916C5A" w:rsidRDefault="00D1106F" w:rsidP="003B7701">
      <w:pPr>
        <w:pStyle w:val="a5"/>
        <w:ind w:firstLine="709"/>
        <w:jc w:val="both"/>
        <w:rPr>
          <w:rFonts w:ascii="Times New Roman" w:hAnsi="Times New Roman"/>
          <w:color w:val="000000" w:themeColor="text1"/>
          <w:sz w:val="24"/>
          <w:szCs w:val="24"/>
        </w:rPr>
      </w:pPr>
      <w:r w:rsidRPr="005E6C30">
        <w:rPr>
          <w:rFonts w:ascii="Times New Roman" w:hAnsi="Times New Roman"/>
          <w:sz w:val="24"/>
          <w:szCs w:val="24"/>
        </w:rPr>
        <w:t>В 2023 году</w:t>
      </w:r>
      <w:r w:rsidR="00494EF6">
        <w:rPr>
          <w:rFonts w:ascii="Times New Roman" w:hAnsi="Times New Roman"/>
          <w:sz w:val="24"/>
          <w:szCs w:val="24"/>
        </w:rPr>
        <w:t xml:space="preserve"> </w:t>
      </w:r>
      <w:r w:rsidRPr="00A45DE2">
        <w:rPr>
          <w:rFonts w:ascii="Times New Roman" w:hAnsi="Times New Roman"/>
          <w:color w:val="000000" w:themeColor="text1"/>
          <w:sz w:val="24"/>
          <w:szCs w:val="24"/>
        </w:rPr>
        <w:t xml:space="preserve">впервые </w:t>
      </w:r>
      <w:r>
        <w:rPr>
          <w:rFonts w:ascii="Times New Roman" w:hAnsi="Times New Roman"/>
          <w:color w:val="000000" w:themeColor="text1"/>
          <w:sz w:val="24"/>
          <w:szCs w:val="24"/>
        </w:rPr>
        <w:t xml:space="preserve">зарегистрирована </w:t>
      </w:r>
      <w:r w:rsidRPr="00554CE9">
        <w:rPr>
          <w:rFonts w:ascii="Times New Roman" w:hAnsi="Times New Roman"/>
          <w:b/>
          <w:color w:val="000000" w:themeColor="text1"/>
          <w:sz w:val="24"/>
          <w:szCs w:val="24"/>
        </w:rPr>
        <w:t>лихорадка Денге</w:t>
      </w:r>
      <w:r>
        <w:rPr>
          <w:rFonts w:ascii="Times New Roman" w:hAnsi="Times New Roman"/>
          <w:color w:val="000000" w:themeColor="text1"/>
          <w:sz w:val="24"/>
          <w:szCs w:val="24"/>
        </w:rPr>
        <w:t xml:space="preserve"> (г. Биробиджан) и носит завозной характер </w:t>
      </w:r>
      <w:r w:rsidR="00916C5A">
        <w:rPr>
          <w:rFonts w:ascii="Times New Roman" w:hAnsi="Times New Roman"/>
          <w:color w:val="000000" w:themeColor="text1"/>
          <w:sz w:val="24"/>
          <w:szCs w:val="24"/>
        </w:rPr>
        <w:t>о.</w:t>
      </w:r>
      <w:r w:rsidRPr="00A45DE2">
        <w:rPr>
          <w:rFonts w:ascii="Times New Roman" w:hAnsi="Times New Roman"/>
          <w:color w:val="000000" w:themeColor="text1"/>
          <w:sz w:val="24"/>
          <w:szCs w:val="24"/>
        </w:rPr>
        <w:t>П</w:t>
      </w:r>
      <w:r>
        <w:rPr>
          <w:rFonts w:ascii="Times New Roman" w:hAnsi="Times New Roman"/>
          <w:color w:val="000000" w:themeColor="text1"/>
          <w:sz w:val="24"/>
          <w:szCs w:val="24"/>
        </w:rPr>
        <w:t xml:space="preserve">хукет, </w:t>
      </w:r>
      <w:r w:rsidRPr="00A45DE2">
        <w:rPr>
          <w:rFonts w:ascii="Times New Roman" w:hAnsi="Times New Roman"/>
          <w:color w:val="000000" w:themeColor="text1"/>
          <w:sz w:val="24"/>
          <w:szCs w:val="24"/>
        </w:rPr>
        <w:t>Т</w:t>
      </w:r>
      <w:r>
        <w:rPr>
          <w:rFonts w:ascii="Times New Roman" w:hAnsi="Times New Roman"/>
          <w:color w:val="000000" w:themeColor="text1"/>
          <w:sz w:val="24"/>
          <w:szCs w:val="24"/>
        </w:rPr>
        <w:t>аиланд, показатель на 100 тыс. населения составил 0,7.</w:t>
      </w:r>
    </w:p>
    <w:p w:rsidR="00D1106F" w:rsidRPr="00E95765" w:rsidRDefault="00D1106F" w:rsidP="003B7701">
      <w:pPr>
        <w:pStyle w:val="a5"/>
        <w:ind w:firstLine="709"/>
        <w:jc w:val="both"/>
        <w:rPr>
          <w:rFonts w:ascii="Times New Roman" w:hAnsi="Times New Roman"/>
          <w:color w:val="000000" w:themeColor="text1"/>
          <w:sz w:val="24"/>
          <w:szCs w:val="24"/>
        </w:rPr>
      </w:pPr>
      <w:r w:rsidRPr="00E95765">
        <w:rPr>
          <w:rFonts w:ascii="Times New Roman" w:hAnsi="Times New Roman"/>
          <w:color w:val="000000" w:themeColor="text1"/>
          <w:sz w:val="24"/>
          <w:szCs w:val="24"/>
        </w:rPr>
        <w:t xml:space="preserve">Задачи на 2024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качества проводимых профилактических </w:t>
      </w:r>
      <w:r w:rsidRPr="00E95765">
        <w:rPr>
          <w:rFonts w:ascii="Times New Roman" w:hAnsi="Times New Roman"/>
          <w:color w:val="000000" w:themeColor="text1"/>
          <w:sz w:val="24"/>
          <w:szCs w:val="24"/>
        </w:rPr>
        <w:lastRenderedPageBreak/>
        <w:t>(противоэпидемических) мероприятий (дератизация, дезинфекция), а также проведения широкой информационно-разъяснительной работы с населением, повышение доступности</w:t>
      </w:r>
      <w:r w:rsidR="00494EF6">
        <w:rPr>
          <w:rFonts w:ascii="Times New Roman" w:hAnsi="Times New Roman"/>
          <w:color w:val="000000" w:themeColor="text1"/>
          <w:sz w:val="24"/>
          <w:szCs w:val="24"/>
        </w:rPr>
        <w:t xml:space="preserve"> </w:t>
      </w:r>
      <w:r w:rsidRPr="00E95765">
        <w:rPr>
          <w:rFonts w:ascii="Times New Roman" w:hAnsi="Times New Roman"/>
          <w:color w:val="000000" w:themeColor="text1"/>
          <w:sz w:val="24"/>
          <w:szCs w:val="24"/>
        </w:rPr>
        <w:t>проведения экспресс-диагностики возбудителей КВЭ и ИКБ в присосавшихся клещах и</w:t>
      </w:r>
      <w:r w:rsidR="00494EF6">
        <w:rPr>
          <w:rFonts w:ascii="Times New Roman" w:hAnsi="Times New Roman"/>
          <w:color w:val="000000" w:themeColor="text1"/>
          <w:sz w:val="24"/>
          <w:szCs w:val="24"/>
        </w:rPr>
        <w:t xml:space="preserve"> </w:t>
      </w:r>
      <w:r w:rsidRPr="00E95765">
        <w:rPr>
          <w:rFonts w:ascii="Times New Roman" w:hAnsi="Times New Roman"/>
          <w:color w:val="000000" w:themeColor="text1"/>
          <w:sz w:val="24"/>
          <w:szCs w:val="24"/>
        </w:rPr>
        <w:t>проведение</w:t>
      </w:r>
      <w:r w:rsidR="00494EF6">
        <w:rPr>
          <w:rFonts w:ascii="Times New Roman" w:hAnsi="Times New Roman"/>
          <w:color w:val="000000" w:themeColor="text1"/>
          <w:sz w:val="24"/>
          <w:szCs w:val="24"/>
        </w:rPr>
        <w:t xml:space="preserve"> </w:t>
      </w:r>
      <w:r w:rsidRPr="00E95765">
        <w:rPr>
          <w:rFonts w:ascii="Times New Roman" w:hAnsi="Times New Roman"/>
          <w:color w:val="000000" w:themeColor="text1"/>
          <w:sz w:val="24"/>
          <w:szCs w:val="24"/>
        </w:rPr>
        <w:t>мониторинговых исследований на возбудителей клещевых инфекций</w:t>
      </w:r>
      <w:r w:rsidR="00494EF6">
        <w:rPr>
          <w:rFonts w:ascii="Times New Roman" w:hAnsi="Times New Roman"/>
          <w:color w:val="000000" w:themeColor="text1"/>
          <w:sz w:val="24"/>
          <w:szCs w:val="24"/>
        </w:rPr>
        <w:t xml:space="preserve"> </w:t>
      </w:r>
      <w:r w:rsidRPr="00E95765">
        <w:rPr>
          <w:rFonts w:ascii="Times New Roman" w:hAnsi="Times New Roman"/>
          <w:color w:val="000000" w:themeColor="text1"/>
          <w:sz w:val="24"/>
          <w:szCs w:val="24"/>
        </w:rPr>
        <w:t xml:space="preserve">для оценки активности природных очагов во всех эндемичных районах области. </w:t>
      </w:r>
    </w:p>
    <w:p w:rsidR="00D1106F" w:rsidRPr="009D1CF1" w:rsidRDefault="00D1106F" w:rsidP="003B7701">
      <w:pPr>
        <w:pStyle w:val="a5"/>
        <w:ind w:firstLine="709"/>
        <w:jc w:val="both"/>
        <w:rPr>
          <w:rFonts w:ascii="Times New Roman" w:hAnsi="Times New Roman"/>
          <w:sz w:val="24"/>
          <w:szCs w:val="24"/>
        </w:rPr>
      </w:pPr>
      <w:r w:rsidRPr="00D26FD1">
        <w:rPr>
          <w:rFonts w:ascii="Times New Roman" w:hAnsi="Times New Roman"/>
          <w:b/>
          <w:sz w:val="24"/>
          <w:szCs w:val="24"/>
        </w:rPr>
        <w:t>Бешенство</w:t>
      </w:r>
      <w:r w:rsidRPr="009D1CF1">
        <w:rPr>
          <w:rFonts w:ascii="Times New Roman" w:hAnsi="Times New Roman"/>
          <w:sz w:val="24"/>
          <w:szCs w:val="24"/>
        </w:rPr>
        <w:t xml:space="preserve"> остается одной из серьезных про</w:t>
      </w:r>
      <w:r>
        <w:rPr>
          <w:rFonts w:ascii="Times New Roman" w:hAnsi="Times New Roman"/>
          <w:sz w:val="24"/>
          <w:szCs w:val="24"/>
        </w:rPr>
        <w:t>блем</w:t>
      </w:r>
      <w:r w:rsidRPr="009D1CF1">
        <w:rPr>
          <w:rFonts w:ascii="Times New Roman" w:hAnsi="Times New Roman"/>
          <w:sz w:val="24"/>
          <w:szCs w:val="24"/>
        </w:rPr>
        <w:t xml:space="preserve"> как здравоохра</w:t>
      </w:r>
      <w:r>
        <w:rPr>
          <w:rFonts w:ascii="Times New Roman" w:hAnsi="Times New Roman"/>
          <w:sz w:val="24"/>
          <w:szCs w:val="24"/>
        </w:rPr>
        <w:t>нения, так и ветеринарии. В 2023</w:t>
      </w:r>
      <w:r w:rsidRPr="009D1CF1">
        <w:rPr>
          <w:rFonts w:ascii="Times New Roman" w:hAnsi="Times New Roman"/>
          <w:sz w:val="24"/>
          <w:szCs w:val="24"/>
        </w:rPr>
        <w:t xml:space="preserve"> году случаев гидрофобии среди населен</w:t>
      </w:r>
      <w:r>
        <w:rPr>
          <w:rFonts w:ascii="Times New Roman" w:hAnsi="Times New Roman"/>
          <w:sz w:val="24"/>
          <w:szCs w:val="24"/>
        </w:rPr>
        <w:t>ия области не зарегистрировано.</w:t>
      </w:r>
      <w:r w:rsidRPr="009D1CF1">
        <w:rPr>
          <w:rFonts w:ascii="Times New Roman" w:hAnsi="Times New Roman"/>
          <w:sz w:val="24"/>
          <w:szCs w:val="24"/>
        </w:rPr>
        <w:t xml:space="preserve"> Регистрация слу</w:t>
      </w:r>
      <w:r>
        <w:rPr>
          <w:rFonts w:ascii="Times New Roman" w:hAnsi="Times New Roman"/>
          <w:sz w:val="24"/>
          <w:szCs w:val="24"/>
        </w:rPr>
        <w:t>чаев гидрофобии среди населения</w:t>
      </w:r>
      <w:r w:rsidRPr="009D1CF1">
        <w:rPr>
          <w:rFonts w:ascii="Times New Roman" w:hAnsi="Times New Roman"/>
          <w:sz w:val="24"/>
          <w:szCs w:val="24"/>
        </w:rPr>
        <w:t xml:space="preserve"> отмечалась </w:t>
      </w:r>
      <w:r>
        <w:rPr>
          <w:rFonts w:ascii="Times New Roman" w:hAnsi="Times New Roman"/>
          <w:sz w:val="24"/>
          <w:szCs w:val="24"/>
        </w:rPr>
        <w:t>в 2002 г., 2008 г.</w:t>
      </w:r>
      <w:r w:rsidRPr="009D1CF1">
        <w:rPr>
          <w:rFonts w:ascii="Times New Roman" w:hAnsi="Times New Roman"/>
          <w:sz w:val="24"/>
          <w:szCs w:val="24"/>
        </w:rPr>
        <w:t xml:space="preserve"> и</w:t>
      </w:r>
      <w:r w:rsidR="00494EF6">
        <w:rPr>
          <w:rFonts w:ascii="Times New Roman" w:hAnsi="Times New Roman"/>
          <w:sz w:val="24"/>
          <w:szCs w:val="24"/>
        </w:rPr>
        <w:t xml:space="preserve"> </w:t>
      </w:r>
      <w:r w:rsidRPr="009D1CF1">
        <w:rPr>
          <w:rFonts w:ascii="Times New Roman" w:hAnsi="Times New Roman"/>
          <w:sz w:val="24"/>
          <w:szCs w:val="24"/>
        </w:rPr>
        <w:t>2010 г. - по одному</w:t>
      </w:r>
      <w:r w:rsidR="00494EF6">
        <w:rPr>
          <w:rFonts w:ascii="Times New Roman" w:hAnsi="Times New Roman"/>
          <w:sz w:val="24"/>
          <w:szCs w:val="24"/>
        </w:rPr>
        <w:t xml:space="preserve"> </w:t>
      </w:r>
      <w:r w:rsidRPr="009D1CF1">
        <w:rPr>
          <w:rFonts w:ascii="Times New Roman" w:hAnsi="Times New Roman"/>
          <w:sz w:val="24"/>
          <w:szCs w:val="24"/>
        </w:rPr>
        <w:t xml:space="preserve">случаю. </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На фоне подъема эпизоотии бешенства происходит расширение ареала э</w:t>
      </w:r>
      <w:r>
        <w:rPr>
          <w:rFonts w:ascii="Times New Roman" w:hAnsi="Times New Roman"/>
          <w:sz w:val="24"/>
          <w:szCs w:val="24"/>
        </w:rPr>
        <w:t>того заболевания. В течение 2023</w:t>
      </w:r>
      <w:r w:rsidRPr="009D1CF1">
        <w:rPr>
          <w:rFonts w:ascii="Times New Roman" w:hAnsi="Times New Roman"/>
          <w:sz w:val="24"/>
          <w:szCs w:val="24"/>
        </w:rPr>
        <w:t xml:space="preserve"> года неоднократно отмечены заходы лисиц </w:t>
      </w:r>
      <w:r>
        <w:rPr>
          <w:rFonts w:ascii="Times New Roman" w:hAnsi="Times New Roman"/>
          <w:sz w:val="24"/>
          <w:szCs w:val="24"/>
        </w:rPr>
        <w:t xml:space="preserve">и волков </w:t>
      </w:r>
      <w:r w:rsidRPr="009D1CF1">
        <w:rPr>
          <w:rFonts w:ascii="Times New Roman" w:hAnsi="Times New Roman"/>
          <w:sz w:val="24"/>
          <w:szCs w:val="24"/>
        </w:rPr>
        <w:t xml:space="preserve">в населенные пункты </w:t>
      </w:r>
      <w:r>
        <w:rPr>
          <w:rFonts w:ascii="Times New Roman" w:hAnsi="Times New Roman"/>
          <w:sz w:val="24"/>
          <w:szCs w:val="24"/>
        </w:rPr>
        <w:t>Ленинского и</w:t>
      </w:r>
      <w:r w:rsidR="00494EF6">
        <w:rPr>
          <w:rFonts w:ascii="Times New Roman" w:hAnsi="Times New Roman"/>
          <w:sz w:val="24"/>
          <w:szCs w:val="24"/>
        </w:rPr>
        <w:t xml:space="preserve"> </w:t>
      </w:r>
      <w:r>
        <w:rPr>
          <w:rFonts w:ascii="Times New Roman" w:hAnsi="Times New Roman"/>
          <w:sz w:val="24"/>
          <w:szCs w:val="24"/>
        </w:rPr>
        <w:t>Облученского районов</w:t>
      </w:r>
      <w:r w:rsidRPr="009D1CF1">
        <w:rPr>
          <w:rFonts w:ascii="Times New Roman" w:hAnsi="Times New Roman"/>
          <w:sz w:val="24"/>
          <w:szCs w:val="24"/>
        </w:rPr>
        <w:t>.</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 xml:space="preserve">По данным </w:t>
      </w:r>
      <w:r>
        <w:rPr>
          <w:rFonts w:ascii="Times New Roman" w:hAnsi="Times New Roman"/>
          <w:sz w:val="24"/>
          <w:szCs w:val="24"/>
        </w:rPr>
        <w:t>департамента</w:t>
      </w:r>
      <w:r w:rsidRPr="009D1CF1">
        <w:rPr>
          <w:rFonts w:ascii="Times New Roman" w:hAnsi="Times New Roman"/>
          <w:sz w:val="24"/>
          <w:szCs w:val="24"/>
        </w:rPr>
        <w:t xml:space="preserve"> по охране и использованию объектов животно</w:t>
      </w:r>
      <w:r>
        <w:rPr>
          <w:rFonts w:ascii="Times New Roman" w:hAnsi="Times New Roman"/>
          <w:sz w:val="24"/>
          <w:szCs w:val="24"/>
        </w:rPr>
        <w:t>го мира правительства ЕАО в 2023</w:t>
      </w:r>
      <w:r w:rsidRPr="009D1CF1">
        <w:rPr>
          <w:rFonts w:ascii="Times New Roman" w:hAnsi="Times New Roman"/>
          <w:sz w:val="24"/>
          <w:szCs w:val="24"/>
        </w:rPr>
        <w:t xml:space="preserve"> году</w:t>
      </w:r>
      <w:r w:rsidR="00494EF6">
        <w:rPr>
          <w:rFonts w:ascii="Times New Roman" w:hAnsi="Times New Roman"/>
          <w:sz w:val="24"/>
          <w:szCs w:val="24"/>
        </w:rPr>
        <w:t xml:space="preserve"> </w:t>
      </w:r>
      <w:r w:rsidRPr="009D1CF1">
        <w:rPr>
          <w:rFonts w:ascii="Times New Roman" w:hAnsi="Times New Roman"/>
          <w:sz w:val="24"/>
          <w:szCs w:val="24"/>
        </w:rPr>
        <w:t>на территории</w:t>
      </w:r>
      <w:r w:rsidR="00494EF6">
        <w:rPr>
          <w:rFonts w:ascii="Times New Roman" w:hAnsi="Times New Roman"/>
          <w:sz w:val="24"/>
          <w:szCs w:val="24"/>
        </w:rPr>
        <w:t xml:space="preserve"> </w:t>
      </w:r>
      <w:r w:rsidRPr="009D1CF1">
        <w:rPr>
          <w:rFonts w:ascii="Times New Roman" w:hAnsi="Times New Roman"/>
          <w:sz w:val="24"/>
          <w:szCs w:val="24"/>
        </w:rPr>
        <w:t>области</w:t>
      </w:r>
      <w:r w:rsidR="00494EF6">
        <w:rPr>
          <w:rFonts w:ascii="Times New Roman" w:hAnsi="Times New Roman"/>
          <w:sz w:val="24"/>
          <w:szCs w:val="24"/>
        </w:rPr>
        <w:t xml:space="preserve"> </w:t>
      </w:r>
      <w:r w:rsidRPr="009D1CF1">
        <w:rPr>
          <w:rFonts w:ascii="Times New Roman" w:hAnsi="Times New Roman"/>
          <w:sz w:val="24"/>
          <w:szCs w:val="24"/>
        </w:rPr>
        <w:t>численность</w:t>
      </w:r>
      <w:r w:rsidR="00494EF6">
        <w:rPr>
          <w:rFonts w:ascii="Times New Roman" w:hAnsi="Times New Roman"/>
          <w:sz w:val="24"/>
          <w:szCs w:val="24"/>
        </w:rPr>
        <w:t xml:space="preserve"> </w:t>
      </w:r>
      <w:r w:rsidRPr="009D1CF1">
        <w:rPr>
          <w:rFonts w:ascii="Times New Roman" w:hAnsi="Times New Roman"/>
          <w:sz w:val="24"/>
          <w:szCs w:val="24"/>
        </w:rPr>
        <w:t xml:space="preserve">енотовидных собак </w:t>
      </w:r>
      <w:r w:rsidRPr="00EE6545">
        <w:rPr>
          <w:rFonts w:ascii="Times New Roman" w:hAnsi="Times New Roman"/>
          <w:sz w:val="24"/>
          <w:szCs w:val="24"/>
        </w:rPr>
        <w:t>уменьшилась</w:t>
      </w:r>
      <w:r w:rsidRPr="009D1CF1">
        <w:rPr>
          <w:rFonts w:ascii="Times New Roman" w:hAnsi="Times New Roman"/>
          <w:sz w:val="24"/>
          <w:szCs w:val="24"/>
        </w:rPr>
        <w:t xml:space="preserve"> и состав</w:t>
      </w:r>
      <w:r>
        <w:rPr>
          <w:rFonts w:ascii="Times New Roman" w:hAnsi="Times New Roman"/>
          <w:sz w:val="24"/>
          <w:szCs w:val="24"/>
        </w:rPr>
        <w:t>ила 2013</w:t>
      </w:r>
      <w:r w:rsidRPr="00EE6545">
        <w:rPr>
          <w:rFonts w:ascii="Times New Roman" w:hAnsi="Times New Roman"/>
          <w:sz w:val="24"/>
          <w:szCs w:val="24"/>
        </w:rPr>
        <w:t xml:space="preserve"> </w:t>
      </w:r>
      <w:r>
        <w:rPr>
          <w:rFonts w:ascii="Times New Roman" w:hAnsi="Times New Roman"/>
          <w:sz w:val="24"/>
          <w:szCs w:val="24"/>
        </w:rPr>
        <w:t>особей (2022 г. – 2022, 2021 г. – 2045, 2020 г. – 2178)</w:t>
      </w:r>
      <w:r w:rsidRPr="009D1CF1">
        <w:rPr>
          <w:rFonts w:ascii="Times New Roman" w:hAnsi="Times New Roman"/>
          <w:sz w:val="24"/>
          <w:szCs w:val="24"/>
        </w:rPr>
        <w:t>, численность волко</w:t>
      </w:r>
      <w:r>
        <w:rPr>
          <w:rFonts w:ascii="Times New Roman" w:hAnsi="Times New Roman"/>
          <w:sz w:val="24"/>
          <w:szCs w:val="24"/>
        </w:rPr>
        <w:t xml:space="preserve">в </w:t>
      </w:r>
      <w:r w:rsidRPr="00EE6545">
        <w:rPr>
          <w:rFonts w:ascii="Times New Roman" w:hAnsi="Times New Roman"/>
          <w:sz w:val="24"/>
          <w:szCs w:val="24"/>
        </w:rPr>
        <w:t>уменьшилась</w:t>
      </w:r>
      <w:r>
        <w:rPr>
          <w:rFonts w:ascii="Times New Roman" w:hAnsi="Times New Roman"/>
          <w:sz w:val="24"/>
          <w:szCs w:val="24"/>
        </w:rPr>
        <w:t xml:space="preserve"> </w:t>
      </w:r>
      <w:r w:rsidRPr="009D1CF1">
        <w:rPr>
          <w:rFonts w:ascii="Times New Roman" w:hAnsi="Times New Roman"/>
          <w:sz w:val="24"/>
          <w:szCs w:val="24"/>
        </w:rPr>
        <w:t>и состав</w:t>
      </w:r>
      <w:r>
        <w:rPr>
          <w:rFonts w:ascii="Times New Roman" w:hAnsi="Times New Roman"/>
          <w:sz w:val="24"/>
          <w:szCs w:val="24"/>
        </w:rPr>
        <w:t>ила 172 головы (2022 г. – 209, 2021 г. – 299, 2020 г. – 316)</w:t>
      </w:r>
      <w:r w:rsidRPr="009D1CF1">
        <w:rPr>
          <w:rFonts w:ascii="Times New Roman" w:hAnsi="Times New Roman"/>
          <w:sz w:val="24"/>
          <w:szCs w:val="24"/>
        </w:rPr>
        <w:t xml:space="preserve">. Численность лисиц </w:t>
      </w:r>
      <w:r>
        <w:rPr>
          <w:rFonts w:ascii="Times New Roman" w:hAnsi="Times New Roman"/>
          <w:sz w:val="24"/>
          <w:szCs w:val="24"/>
        </w:rPr>
        <w:t>незначительно уменьшилась и</w:t>
      </w:r>
      <w:r w:rsidRPr="009D1CF1">
        <w:rPr>
          <w:rFonts w:ascii="Times New Roman" w:hAnsi="Times New Roman"/>
          <w:sz w:val="24"/>
          <w:szCs w:val="24"/>
        </w:rPr>
        <w:t xml:space="preserve"> состав</w:t>
      </w:r>
      <w:r>
        <w:rPr>
          <w:rFonts w:ascii="Times New Roman" w:hAnsi="Times New Roman"/>
          <w:sz w:val="24"/>
          <w:szCs w:val="24"/>
        </w:rPr>
        <w:t>ила 912</w:t>
      </w:r>
      <w:r w:rsidRPr="00F97AB2">
        <w:rPr>
          <w:rFonts w:ascii="Times New Roman" w:hAnsi="Times New Roman"/>
          <w:color w:val="FF0000"/>
          <w:sz w:val="24"/>
          <w:szCs w:val="24"/>
        </w:rPr>
        <w:t xml:space="preserve"> </w:t>
      </w:r>
      <w:r w:rsidRPr="009D1CF1">
        <w:rPr>
          <w:rFonts w:ascii="Times New Roman" w:hAnsi="Times New Roman"/>
          <w:sz w:val="24"/>
          <w:szCs w:val="24"/>
        </w:rPr>
        <w:t>голов</w:t>
      </w:r>
      <w:r>
        <w:rPr>
          <w:rFonts w:ascii="Times New Roman" w:hAnsi="Times New Roman"/>
          <w:sz w:val="24"/>
          <w:szCs w:val="24"/>
        </w:rPr>
        <w:t xml:space="preserve"> (2022 г. – 987, 2021 г. – 997, 2020 г. – </w:t>
      </w:r>
      <w:r w:rsidRPr="009D1CF1">
        <w:rPr>
          <w:rFonts w:ascii="Times New Roman" w:hAnsi="Times New Roman"/>
          <w:sz w:val="24"/>
          <w:szCs w:val="24"/>
        </w:rPr>
        <w:t>791</w:t>
      </w:r>
      <w:r>
        <w:rPr>
          <w:rFonts w:ascii="Times New Roman" w:hAnsi="Times New Roman"/>
          <w:sz w:val="24"/>
          <w:szCs w:val="24"/>
        </w:rPr>
        <w:t>)</w:t>
      </w:r>
      <w:r w:rsidRPr="009D1CF1">
        <w:rPr>
          <w:rFonts w:ascii="Times New Roman" w:hAnsi="Times New Roman"/>
          <w:sz w:val="24"/>
          <w:szCs w:val="24"/>
        </w:rPr>
        <w:t>.</w:t>
      </w:r>
    </w:p>
    <w:p w:rsidR="00D1106F" w:rsidRPr="0041165F" w:rsidRDefault="00D1106F" w:rsidP="003B7701">
      <w:pPr>
        <w:pStyle w:val="a5"/>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2023</w:t>
      </w:r>
      <w:r w:rsidRPr="0041165F">
        <w:rPr>
          <w:rFonts w:ascii="Times New Roman" w:hAnsi="Times New Roman"/>
          <w:color w:val="000000" w:themeColor="text1"/>
          <w:sz w:val="24"/>
          <w:szCs w:val="24"/>
        </w:rPr>
        <w:t xml:space="preserve"> году отстрелено </w:t>
      </w:r>
      <w:r>
        <w:rPr>
          <w:rFonts w:ascii="Times New Roman" w:hAnsi="Times New Roman"/>
          <w:color w:val="000000" w:themeColor="text1"/>
          <w:sz w:val="24"/>
          <w:szCs w:val="24"/>
        </w:rPr>
        <w:t>10</w:t>
      </w:r>
      <w:r w:rsidRPr="0041165F">
        <w:rPr>
          <w:rFonts w:ascii="Times New Roman" w:hAnsi="Times New Roman"/>
          <w:color w:val="000000" w:themeColor="text1"/>
          <w:sz w:val="24"/>
          <w:szCs w:val="24"/>
        </w:rPr>
        <w:t xml:space="preserve"> плотоядных животных (</w:t>
      </w:r>
      <w:r>
        <w:rPr>
          <w:rFonts w:ascii="Times New Roman" w:hAnsi="Times New Roman"/>
          <w:color w:val="000000" w:themeColor="text1"/>
          <w:sz w:val="24"/>
          <w:szCs w:val="24"/>
        </w:rPr>
        <w:t xml:space="preserve">2022 г. – 9 особей, </w:t>
      </w:r>
      <w:r w:rsidRPr="0041165F">
        <w:rPr>
          <w:rFonts w:ascii="Times New Roman" w:hAnsi="Times New Roman"/>
          <w:color w:val="000000" w:themeColor="text1"/>
          <w:sz w:val="24"/>
          <w:szCs w:val="24"/>
        </w:rPr>
        <w:t>2021 г. – 67 особей, 2020 г. – 42 особей</w:t>
      </w:r>
      <w:r>
        <w:rPr>
          <w:rFonts w:ascii="Times New Roman" w:hAnsi="Times New Roman"/>
          <w:color w:val="000000" w:themeColor="text1"/>
          <w:sz w:val="24"/>
          <w:szCs w:val="24"/>
        </w:rPr>
        <w:t>)</w:t>
      </w:r>
      <w:r w:rsidRPr="0041165F">
        <w:rPr>
          <w:rFonts w:ascii="Times New Roman" w:hAnsi="Times New Roman"/>
          <w:color w:val="000000" w:themeColor="text1"/>
          <w:sz w:val="24"/>
          <w:szCs w:val="24"/>
        </w:rPr>
        <w:t>.</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Уровень обращаемости населения с укусами и ослюнениями, полученными</w:t>
      </w:r>
      <w:r w:rsidR="00494EF6">
        <w:rPr>
          <w:rFonts w:ascii="Times New Roman" w:hAnsi="Times New Roman"/>
          <w:sz w:val="24"/>
          <w:szCs w:val="24"/>
        </w:rPr>
        <w:t xml:space="preserve"> </w:t>
      </w:r>
      <w:r w:rsidRPr="009D1CF1">
        <w:rPr>
          <w:rFonts w:ascii="Times New Roman" w:hAnsi="Times New Roman"/>
          <w:sz w:val="24"/>
          <w:szCs w:val="24"/>
        </w:rPr>
        <w:t>от животных, остается стабильно высоким.</w:t>
      </w:r>
    </w:p>
    <w:p w:rsidR="00D1106F" w:rsidRPr="009D1CF1" w:rsidRDefault="00D1106F" w:rsidP="003B7701">
      <w:pPr>
        <w:pStyle w:val="a5"/>
        <w:ind w:firstLine="709"/>
        <w:jc w:val="both"/>
        <w:rPr>
          <w:rFonts w:ascii="Times New Roman" w:hAnsi="Times New Roman"/>
          <w:sz w:val="24"/>
          <w:szCs w:val="24"/>
        </w:rPr>
      </w:pPr>
      <w:r>
        <w:rPr>
          <w:rFonts w:ascii="Times New Roman" w:hAnsi="Times New Roman"/>
          <w:sz w:val="24"/>
          <w:szCs w:val="24"/>
        </w:rPr>
        <w:t>В 2023</w:t>
      </w:r>
      <w:r w:rsidRPr="009D1CF1">
        <w:rPr>
          <w:rFonts w:ascii="Times New Roman" w:hAnsi="Times New Roman"/>
          <w:sz w:val="24"/>
          <w:szCs w:val="24"/>
        </w:rPr>
        <w:t xml:space="preserve"> году за антирабической помощью в медицин</w:t>
      </w:r>
      <w:r>
        <w:rPr>
          <w:rFonts w:ascii="Times New Roman" w:hAnsi="Times New Roman"/>
          <w:sz w:val="24"/>
          <w:szCs w:val="24"/>
        </w:rPr>
        <w:t>ские</w:t>
      </w:r>
      <w:r w:rsidR="00494EF6">
        <w:rPr>
          <w:rFonts w:ascii="Times New Roman" w:hAnsi="Times New Roman"/>
          <w:sz w:val="24"/>
          <w:szCs w:val="24"/>
        </w:rPr>
        <w:t xml:space="preserve"> </w:t>
      </w:r>
      <w:r>
        <w:rPr>
          <w:rFonts w:ascii="Times New Roman" w:hAnsi="Times New Roman"/>
          <w:sz w:val="24"/>
          <w:szCs w:val="24"/>
        </w:rPr>
        <w:t>организации обратилось 758</w:t>
      </w:r>
      <w:r w:rsidRPr="009D1CF1">
        <w:rPr>
          <w:rFonts w:ascii="Times New Roman" w:hAnsi="Times New Roman"/>
          <w:sz w:val="24"/>
          <w:szCs w:val="24"/>
        </w:rPr>
        <w:t xml:space="preserve"> человек</w:t>
      </w:r>
      <w:r>
        <w:rPr>
          <w:rFonts w:ascii="Times New Roman" w:hAnsi="Times New Roman"/>
          <w:sz w:val="24"/>
          <w:szCs w:val="24"/>
        </w:rPr>
        <w:t>а</w:t>
      </w:r>
      <w:r w:rsidRPr="009D1CF1">
        <w:rPr>
          <w:rFonts w:ascii="Times New Roman" w:hAnsi="Times New Roman"/>
          <w:sz w:val="24"/>
          <w:szCs w:val="24"/>
        </w:rPr>
        <w:t>,</w:t>
      </w:r>
      <w:r>
        <w:rPr>
          <w:rFonts w:ascii="Times New Roman" w:hAnsi="Times New Roman"/>
          <w:sz w:val="24"/>
          <w:szCs w:val="24"/>
        </w:rPr>
        <w:t xml:space="preserve"> что </w:t>
      </w:r>
      <w:r w:rsidRPr="00203B00">
        <w:rPr>
          <w:rFonts w:ascii="Times New Roman" w:hAnsi="Times New Roman"/>
          <w:color w:val="000000" w:themeColor="text1"/>
          <w:sz w:val="24"/>
          <w:szCs w:val="24"/>
        </w:rPr>
        <w:t xml:space="preserve">на 4 случая меньше, </w:t>
      </w:r>
      <w:r>
        <w:rPr>
          <w:rFonts w:ascii="Times New Roman" w:hAnsi="Times New Roman"/>
          <w:sz w:val="24"/>
          <w:szCs w:val="24"/>
        </w:rPr>
        <w:t>чем в 2022 году (754</w:t>
      </w:r>
      <w:r w:rsidRPr="009D1CF1">
        <w:rPr>
          <w:rFonts w:ascii="Times New Roman" w:hAnsi="Times New Roman"/>
          <w:sz w:val="24"/>
          <w:szCs w:val="24"/>
        </w:rPr>
        <w:t>). Доля детей до 17 лет, пострадавших от укусов живот</w:t>
      </w:r>
      <w:r w:rsidRPr="009D1CF1">
        <w:rPr>
          <w:rFonts w:ascii="Times New Roman" w:hAnsi="Times New Roman"/>
          <w:sz w:val="24"/>
          <w:szCs w:val="24"/>
        </w:rPr>
        <w:softHyphen/>
        <w:t>ными, оста</w:t>
      </w:r>
      <w:r>
        <w:rPr>
          <w:rFonts w:ascii="Times New Roman" w:hAnsi="Times New Roman"/>
          <w:sz w:val="24"/>
          <w:szCs w:val="24"/>
        </w:rPr>
        <w:t>ется постоянной и составляет 231</w:t>
      </w:r>
      <w:r w:rsidRPr="009D1CF1">
        <w:rPr>
          <w:rFonts w:ascii="Times New Roman" w:hAnsi="Times New Roman"/>
          <w:sz w:val="24"/>
          <w:szCs w:val="24"/>
        </w:rPr>
        <w:t xml:space="preserve"> человек</w:t>
      </w:r>
      <w:r>
        <w:rPr>
          <w:rFonts w:ascii="Times New Roman" w:hAnsi="Times New Roman"/>
          <w:sz w:val="24"/>
          <w:szCs w:val="24"/>
        </w:rPr>
        <w:t>,</w:t>
      </w:r>
      <w:r w:rsidRPr="009D1CF1">
        <w:rPr>
          <w:rFonts w:ascii="Times New Roman" w:hAnsi="Times New Roman"/>
          <w:sz w:val="24"/>
          <w:szCs w:val="24"/>
        </w:rPr>
        <w:t xml:space="preserve"> или </w:t>
      </w:r>
      <w:r>
        <w:rPr>
          <w:rFonts w:ascii="Times New Roman" w:hAnsi="Times New Roman"/>
          <w:color w:val="000000" w:themeColor="text1"/>
          <w:sz w:val="24"/>
          <w:szCs w:val="24"/>
        </w:rPr>
        <w:t>30</w:t>
      </w:r>
      <w:r w:rsidRPr="00916217">
        <w:rPr>
          <w:rFonts w:ascii="Times New Roman" w:hAnsi="Times New Roman"/>
          <w:color w:val="000000" w:themeColor="text1"/>
          <w:sz w:val="24"/>
          <w:szCs w:val="24"/>
        </w:rPr>
        <w:t xml:space="preserve">,5 % </w:t>
      </w:r>
      <w:r>
        <w:rPr>
          <w:rFonts w:ascii="Times New Roman" w:hAnsi="Times New Roman"/>
          <w:sz w:val="24"/>
          <w:szCs w:val="24"/>
        </w:rPr>
        <w:t>(2022 г. – 260 или 34,5 %, 2021</w:t>
      </w:r>
      <w:r w:rsidRPr="009D1CF1">
        <w:rPr>
          <w:rFonts w:ascii="Times New Roman" w:hAnsi="Times New Roman"/>
          <w:sz w:val="24"/>
          <w:szCs w:val="24"/>
        </w:rPr>
        <w:t xml:space="preserve"> г. </w:t>
      </w:r>
      <w:r>
        <w:rPr>
          <w:rFonts w:ascii="Times New Roman" w:hAnsi="Times New Roman"/>
          <w:sz w:val="24"/>
          <w:szCs w:val="24"/>
        </w:rPr>
        <w:t xml:space="preserve">– 268 или </w:t>
      </w:r>
      <w:r w:rsidRPr="00A65B8F">
        <w:rPr>
          <w:rFonts w:ascii="Times New Roman" w:hAnsi="Times New Roman"/>
          <w:color w:val="000000" w:themeColor="text1"/>
          <w:sz w:val="24"/>
          <w:szCs w:val="24"/>
        </w:rPr>
        <w:t xml:space="preserve">35,3 % </w:t>
      </w:r>
      <w:r w:rsidRPr="009D1CF1">
        <w:rPr>
          <w:rFonts w:ascii="Times New Roman" w:hAnsi="Times New Roman"/>
          <w:sz w:val="24"/>
          <w:szCs w:val="24"/>
        </w:rPr>
        <w:t>). От укусов диких</w:t>
      </w:r>
      <w:r>
        <w:rPr>
          <w:rFonts w:ascii="Times New Roman" w:hAnsi="Times New Roman"/>
          <w:sz w:val="24"/>
          <w:szCs w:val="24"/>
        </w:rPr>
        <w:t xml:space="preserve"> животных пострадало 33</w:t>
      </w:r>
      <w:r w:rsidRPr="009D1CF1">
        <w:rPr>
          <w:rFonts w:ascii="Times New Roman" w:hAnsi="Times New Roman"/>
          <w:sz w:val="24"/>
          <w:szCs w:val="24"/>
        </w:rPr>
        <w:t xml:space="preserve"> человек</w:t>
      </w:r>
      <w:r>
        <w:rPr>
          <w:rFonts w:ascii="Times New Roman" w:hAnsi="Times New Roman"/>
          <w:sz w:val="24"/>
          <w:szCs w:val="24"/>
        </w:rPr>
        <w:t>а</w:t>
      </w:r>
      <w:r w:rsidRPr="009D1CF1">
        <w:rPr>
          <w:rFonts w:ascii="Times New Roman" w:hAnsi="Times New Roman"/>
          <w:sz w:val="24"/>
          <w:szCs w:val="24"/>
        </w:rPr>
        <w:t>, в</w:t>
      </w:r>
      <w:r>
        <w:rPr>
          <w:rFonts w:ascii="Times New Roman" w:hAnsi="Times New Roman"/>
          <w:sz w:val="24"/>
          <w:szCs w:val="24"/>
        </w:rPr>
        <w:t xml:space="preserve"> т.ч. 6 детей до 14 лет , из них 1 ребенок с 3 до 6 лет и 2 ребенка с 1 до 2 лет (2022 г. – 11 чел., в т.ч. 3 детей до 14 лет, из них 1 ребенок с 3 до 6 лет; 2021 г. - 18 чел, в т.ч. 3</w:t>
      </w:r>
      <w:r w:rsidRPr="009D1CF1">
        <w:rPr>
          <w:rFonts w:ascii="Times New Roman" w:hAnsi="Times New Roman"/>
          <w:sz w:val="24"/>
          <w:szCs w:val="24"/>
        </w:rPr>
        <w:t xml:space="preserve"> </w:t>
      </w:r>
      <w:r>
        <w:rPr>
          <w:rFonts w:ascii="Times New Roman" w:hAnsi="Times New Roman"/>
          <w:sz w:val="24"/>
          <w:szCs w:val="24"/>
        </w:rPr>
        <w:t>детей до 7</w:t>
      </w:r>
      <w:r w:rsidRPr="009D1CF1">
        <w:rPr>
          <w:rFonts w:ascii="Times New Roman" w:hAnsi="Times New Roman"/>
          <w:sz w:val="24"/>
          <w:szCs w:val="24"/>
        </w:rPr>
        <w:t xml:space="preserve"> лет). </w:t>
      </w:r>
    </w:p>
    <w:p w:rsidR="00D1106F" w:rsidRPr="009D1CF1" w:rsidRDefault="00D1106F" w:rsidP="003B7701">
      <w:pPr>
        <w:pStyle w:val="a3"/>
        <w:spacing w:after="0"/>
        <w:ind w:firstLine="709"/>
        <w:jc w:val="both"/>
      </w:pPr>
      <w:r w:rsidRPr="009D1CF1">
        <w:t>Проводится работа по иммунизации домашних ж</w:t>
      </w:r>
      <w:r>
        <w:t>ивотных против бешенства. В 2023</w:t>
      </w:r>
      <w:r w:rsidRPr="009D1CF1">
        <w:t xml:space="preserve"> году вакцинировано </w:t>
      </w:r>
      <w:r>
        <w:t>21458</w:t>
      </w:r>
      <w:r w:rsidRPr="009D1CF1">
        <w:t xml:space="preserve"> собак и кошек (</w:t>
      </w:r>
      <w:r>
        <w:t xml:space="preserve">2022 г. - 21760,2021 г. – 21790, 2020 г. – </w:t>
      </w:r>
      <w:r w:rsidRPr="009D1CF1">
        <w:t>22678</w:t>
      </w:r>
      <w:r>
        <w:t>) и</w:t>
      </w:r>
      <w:r w:rsidRPr="009D1CF1">
        <w:t xml:space="preserve"> сельскохозяйственных животных </w:t>
      </w:r>
      <w:r>
        <w:t xml:space="preserve">– 2914 (2022 г. – 4448, 2021 г. – 3931, 2020 г. - </w:t>
      </w:r>
      <w:r w:rsidRPr="009D1CF1">
        <w:t>8905</w:t>
      </w:r>
      <w:r>
        <w:t xml:space="preserve">), </w:t>
      </w:r>
      <w:r w:rsidRPr="008459AF">
        <w:rPr>
          <w:color w:val="000000" w:themeColor="text1"/>
        </w:rPr>
        <w:t xml:space="preserve">в дикой фауне размещено </w:t>
      </w:r>
      <w:r>
        <w:rPr>
          <w:color w:val="000000" w:themeColor="text1"/>
        </w:rPr>
        <w:t>28880</w:t>
      </w:r>
      <w:r w:rsidRPr="008459AF">
        <w:rPr>
          <w:color w:val="000000" w:themeColor="text1"/>
        </w:rPr>
        <w:t xml:space="preserve"> доз вакцины. </w:t>
      </w:r>
    </w:p>
    <w:p w:rsidR="00D1106F" w:rsidRDefault="00D1106F" w:rsidP="003B7701">
      <w:pPr>
        <w:pStyle w:val="a3"/>
        <w:spacing w:after="0"/>
        <w:ind w:firstLine="709"/>
        <w:jc w:val="both"/>
      </w:pPr>
      <w:r>
        <w:t>В 2023</w:t>
      </w:r>
      <w:r w:rsidRPr="009D1CF1">
        <w:t xml:space="preserve"> году исследовано </w:t>
      </w:r>
      <w:r>
        <w:t>12</w:t>
      </w:r>
      <w:r w:rsidRPr="00B31966">
        <w:rPr>
          <w:color w:val="FF0000"/>
        </w:rPr>
        <w:t xml:space="preserve"> </w:t>
      </w:r>
      <w:r w:rsidRPr="009D1CF1">
        <w:t xml:space="preserve">проб биологического материала от животных на бешенство, </w:t>
      </w:r>
      <w:r>
        <w:t>1</w:t>
      </w:r>
      <w:r w:rsidRPr="007443D1">
        <w:t xml:space="preserve"> проб</w:t>
      </w:r>
      <w:r>
        <w:t>а</w:t>
      </w:r>
      <w:r w:rsidRPr="007443D1">
        <w:t xml:space="preserve"> </w:t>
      </w:r>
      <w:r w:rsidRPr="009D1CF1">
        <w:t>с положительным результатом</w:t>
      </w:r>
      <w:r>
        <w:t xml:space="preserve"> (2022 г. – 10 проб, 4 пробы с положительным результатом; 2021 г. - 42 пробы, 1 из них с положительным результатом; 2020 г. – 12 проб, 9 из них с </w:t>
      </w:r>
      <w:r w:rsidRPr="009D1CF1">
        <w:t>положительным результатом</w:t>
      </w:r>
      <w:r>
        <w:t>)</w:t>
      </w:r>
      <w:r w:rsidRPr="009D1CF1">
        <w:t xml:space="preserve">. </w:t>
      </w:r>
      <w:r>
        <w:t>Диагностические исследования проводились на базе ФГБУ «Приморская межобластная ветеринарная лаборатория» методами МФА, Биопроба.</w:t>
      </w:r>
    </w:p>
    <w:p w:rsidR="00D1106F" w:rsidRPr="009D1CF1" w:rsidRDefault="00D1106F" w:rsidP="003B7701">
      <w:pPr>
        <w:pStyle w:val="a3"/>
        <w:spacing w:after="0"/>
        <w:ind w:firstLine="709"/>
        <w:jc w:val="both"/>
      </w:pPr>
      <w:r>
        <w:t>В связи с тем, что на территории Еврейской автономной области ежегодно регистрируются случаи возникновения бешенства животных, с 2019 года сотрудниками ветеринарной службы совместно с департаментом</w:t>
      </w:r>
      <w:r w:rsidR="00494EF6">
        <w:t xml:space="preserve"> </w:t>
      </w:r>
      <w:r>
        <w:t xml:space="preserve">по охране и использованию объектов животного мира правительства области, егерями и охотоведами охотхозяйств весной и осенью проводится раскладка вакцины по норным участкам с учетом данных территориального расположения мест обитания диких животных в количестве </w:t>
      </w:r>
      <w:r>
        <w:rPr>
          <w:color w:val="000000" w:themeColor="text1"/>
        </w:rPr>
        <w:t>28880</w:t>
      </w:r>
      <w:r>
        <w:t xml:space="preserve"> доз. Для иммунизации диких плотоядных животных против бешенства используется вакцина «Рабистав», из учета расхода 25 брикетов-приманок на 1 км² на территории 1444 км².</w:t>
      </w:r>
    </w:p>
    <w:p w:rsidR="00D1106F" w:rsidRPr="009D1CF1" w:rsidRDefault="00D1106F" w:rsidP="003B7701">
      <w:pPr>
        <w:ind w:firstLine="709"/>
        <w:jc w:val="both"/>
      </w:pPr>
      <w:r>
        <w:lastRenderedPageBreak/>
        <w:t xml:space="preserve">В 2023 году заболеваемость бешенством на территории Дальневосточного федерального округа не регистрировалась, </w:t>
      </w:r>
      <w:r w:rsidRPr="009D1CF1">
        <w:t>среднероссийский показатель – 0,00.</w:t>
      </w:r>
    </w:p>
    <w:p w:rsidR="00D1106F" w:rsidRPr="009D1CF1" w:rsidRDefault="00D1106F" w:rsidP="003B7701">
      <w:pPr>
        <w:pStyle w:val="a5"/>
        <w:ind w:firstLine="709"/>
        <w:jc w:val="both"/>
        <w:rPr>
          <w:rFonts w:ascii="Times New Roman" w:hAnsi="Times New Roman"/>
          <w:sz w:val="24"/>
          <w:szCs w:val="24"/>
        </w:rPr>
      </w:pPr>
      <w:r>
        <w:rPr>
          <w:rFonts w:ascii="Times New Roman" w:hAnsi="Times New Roman"/>
          <w:b/>
          <w:sz w:val="24"/>
          <w:szCs w:val="24"/>
        </w:rPr>
        <w:t>Б</w:t>
      </w:r>
      <w:r w:rsidRPr="002014A2">
        <w:rPr>
          <w:rFonts w:ascii="Times New Roman" w:hAnsi="Times New Roman"/>
          <w:b/>
          <w:sz w:val="24"/>
          <w:szCs w:val="24"/>
        </w:rPr>
        <w:t>руцеллез</w:t>
      </w:r>
      <w:r>
        <w:rPr>
          <w:rFonts w:ascii="Times New Roman" w:hAnsi="Times New Roman"/>
          <w:b/>
          <w:sz w:val="24"/>
          <w:szCs w:val="24"/>
        </w:rPr>
        <w:t xml:space="preserve"> </w:t>
      </w:r>
      <w:r w:rsidRPr="002014A2">
        <w:rPr>
          <w:rFonts w:ascii="Times New Roman" w:hAnsi="Times New Roman"/>
          <w:sz w:val="24"/>
          <w:szCs w:val="24"/>
        </w:rPr>
        <w:t>в</w:t>
      </w:r>
      <w:r>
        <w:rPr>
          <w:rFonts w:ascii="Times New Roman" w:hAnsi="Times New Roman"/>
          <w:sz w:val="24"/>
          <w:szCs w:val="24"/>
        </w:rPr>
        <w:t xml:space="preserve"> 2023</w:t>
      </w:r>
      <w:r w:rsidRPr="009D1CF1">
        <w:rPr>
          <w:rFonts w:ascii="Times New Roman" w:hAnsi="Times New Roman"/>
          <w:sz w:val="24"/>
          <w:szCs w:val="24"/>
        </w:rPr>
        <w:t xml:space="preserve"> не регистрировал</w:t>
      </w:r>
      <w:r>
        <w:rPr>
          <w:rFonts w:ascii="Times New Roman" w:hAnsi="Times New Roman"/>
          <w:sz w:val="24"/>
          <w:szCs w:val="24"/>
        </w:rPr>
        <w:t>ся, последний случай в</w:t>
      </w:r>
      <w:r w:rsidR="00494EF6">
        <w:rPr>
          <w:rFonts w:ascii="Times New Roman" w:hAnsi="Times New Roman"/>
          <w:sz w:val="24"/>
          <w:szCs w:val="24"/>
        </w:rPr>
        <w:t xml:space="preserve"> </w:t>
      </w:r>
      <w:r w:rsidRPr="009D1CF1">
        <w:rPr>
          <w:rFonts w:ascii="Times New Roman" w:hAnsi="Times New Roman"/>
          <w:sz w:val="24"/>
          <w:szCs w:val="24"/>
        </w:rPr>
        <w:t>2019 г</w:t>
      </w:r>
      <w:r>
        <w:rPr>
          <w:rFonts w:ascii="Times New Roman" w:hAnsi="Times New Roman"/>
          <w:sz w:val="24"/>
          <w:szCs w:val="24"/>
        </w:rPr>
        <w:t>оду (Ленинский район</w:t>
      </w:r>
      <w:r w:rsidRPr="009D1CF1">
        <w:rPr>
          <w:rFonts w:ascii="Times New Roman" w:hAnsi="Times New Roman"/>
          <w:sz w:val="24"/>
          <w:szCs w:val="24"/>
        </w:rPr>
        <w:t>)</w:t>
      </w:r>
      <w:r w:rsidR="00494EF6">
        <w:rPr>
          <w:rFonts w:ascii="Times New Roman" w:hAnsi="Times New Roman"/>
          <w:sz w:val="24"/>
          <w:szCs w:val="24"/>
        </w:rPr>
        <w:t xml:space="preserve"> </w:t>
      </w:r>
      <w:r>
        <w:rPr>
          <w:rFonts w:ascii="Times New Roman" w:hAnsi="Times New Roman"/>
          <w:sz w:val="24"/>
          <w:szCs w:val="24"/>
        </w:rPr>
        <w:t>–</w:t>
      </w:r>
      <w:r w:rsidRPr="009D1CF1">
        <w:rPr>
          <w:rFonts w:ascii="Times New Roman" w:hAnsi="Times New Roman"/>
          <w:sz w:val="24"/>
          <w:szCs w:val="24"/>
        </w:rPr>
        <w:t xml:space="preserve"> </w:t>
      </w:r>
      <w:r>
        <w:rPr>
          <w:rFonts w:ascii="Times New Roman" w:hAnsi="Times New Roman"/>
          <w:sz w:val="24"/>
          <w:szCs w:val="24"/>
        </w:rPr>
        <w:t xml:space="preserve">зарегистрировано 2 случая, показатель на 100 тыс. населения составил 1,23 </w:t>
      </w:r>
    </w:p>
    <w:p w:rsidR="00D1106F" w:rsidRPr="00916C5A" w:rsidRDefault="00D1106F" w:rsidP="003B7701">
      <w:pPr>
        <w:pStyle w:val="a5"/>
        <w:ind w:firstLine="709"/>
        <w:jc w:val="both"/>
        <w:rPr>
          <w:rFonts w:ascii="Times New Roman" w:hAnsi="Times New Roman"/>
          <w:sz w:val="24"/>
          <w:szCs w:val="24"/>
        </w:rPr>
      </w:pPr>
      <w:r>
        <w:rPr>
          <w:rFonts w:ascii="Times New Roman" w:hAnsi="Times New Roman"/>
          <w:color w:val="000000" w:themeColor="text1"/>
          <w:sz w:val="24"/>
          <w:szCs w:val="24"/>
        </w:rPr>
        <w:t>В 2023</w:t>
      </w:r>
      <w:r w:rsidRPr="00503B50">
        <w:rPr>
          <w:rFonts w:ascii="Times New Roman" w:hAnsi="Times New Roman"/>
          <w:color w:val="000000" w:themeColor="text1"/>
          <w:sz w:val="24"/>
          <w:szCs w:val="24"/>
        </w:rPr>
        <w:t xml:space="preserve"> году по данным </w:t>
      </w:r>
      <w:r>
        <w:rPr>
          <w:rFonts w:ascii="Times New Roman" w:hAnsi="Times New Roman"/>
          <w:color w:val="000000" w:themeColor="text1"/>
          <w:sz w:val="24"/>
          <w:szCs w:val="24"/>
        </w:rPr>
        <w:t>департамента</w:t>
      </w:r>
      <w:r w:rsidRPr="00503B50">
        <w:rPr>
          <w:rFonts w:ascii="Times New Roman" w:hAnsi="Times New Roman"/>
          <w:color w:val="000000" w:themeColor="text1"/>
          <w:sz w:val="24"/>
          <w:szCs w:val="24"/>
        </w:rPr>
        <w:t xml:space="preserve"> ветеринарии </w:t>
      </w:r>
      <w:r>
        <w:rPr>
          <w:rFonts w:ascii="Times New Roman" w:hAnsi="Times New Roman"/>
          <w:color w:val="000000" w:themeColor="text1"/>
          <w:sz w:val="24"/>
          <w:szCs w:val="24"/>
        </w:rPr>
        <w:t>при правительстве</w:t>
      </w:r>
      <w:r w:rsidRPr="00503B50">
        <w:rPr>
          <w:rFonts w:ascii="Times New Roman" w:hAnsi="Times New Roman"/>
          <w:color w:val="000000" w:themeColor="text1"/>
          <w:sz w:val="24"/>
          <w:szCs w:val="24"/>
        </w:rPr>
        <w:t xml:space="preserve"> </w:t>
      </w:r>
      <w:r>
        <w:rPr>
          <w:rFonts w:ascii="Times New Roman" w:hAnsi="Times New Roman"/>
          <w:color w:val="000000" w:themeColor="text1"/>
          <w:sz w:val="24"/>
          <w:szCs w:val="24"/>
        </w:rPr>
        <w:t>ЕАО</w:t>
      </w:r>
      <w:r w:rsidRPr="00503B50">
        <w:rPr>
          <w:rFonts w:ascii="Times New Roman" w:hAnsi="Times New Roman"/>
          <w:color w:val="000000" w:themeColor="text1"/>
          <w:sz w:val="24"/>
          <w:szCs w:val="24"/>
        </w:rPr>
        <w:t xml:space="preserve"> обследовано на бруцеллез </w:t>
      </w:r>
      <w:r>
        <w:rPr>
          <w:rFonts w:ascii="Times New Roman" w:hAnsi="Times New Roman"/>
          <w:color w:val="000000" w:themeColor="text1"/>
          <w:sz w:val="24"/>
          <w:szCs w:val="24"/>
        </w:rPr>
        <w:t>11815</w:t>
      </w:r>
      <w:r w:rsidRPr="00503B50">
        <w:rPr>
          <w:rFonts w:ascii="Times New Roman" w:hAnsi="Times New Roman"/>
          <w:color w:val="000000" w:themeColor="text1"/>
          <w:sz w:val="24"/>
          <w:szCs w:val="24"/>
        </w:rPr>
        <w:t xml:space="preserve"> сельскохозяйственных животных (</w:t>
      </w:r>
      <w:r>
        <w:rPr>
          <w:rFonts w:ascii="Times New Roman" w:hAnsi="Times New Roman"/>
          <w:color w:val="000000" w:themeColor="text1"/>
          <w:sz w:val="24"/>
          <w:szCs w:val="24"/>
        </w:rPr>
        <w:t xml:space="preserve">2022 г. – 10945, </w:t>
      </w:r>
      <w:r w:rsidRPr="00503B50">
        <w:rPr>
          <w:rFonts w:ascii="Times New Roman" w:hAnsi="Times New Roman"/>
          <w:color w:val="000000" w:themeColor="text1"/>
          <w:sz w:val="24"/>
          <w:szCs w:val="24"/>
        </w:rPr>
        <w:t>2021 г. – 12055, 2020 г. – 17609, 2019 г. – 16231</w:t>
      </w:r>
      <w:r>
        <w:rPr>
          <w:rFonts w:ascii="Times New Roman" w:hAnsi="Times New Roman"/>
          <w:color w:val="000000" w:themeColor="text1"/>
          <w:sz w:val="24"/>
          <w:szCs w:val="24"/>
        </w:rPr>
        <w:t>)</w:t>
      </w:r>
      <w:r w:rsidRPr="00503B50">
        <w:rPr>
          <w:rFonts w:ascii="Times New Roman" w:hAnsi="Times New Roman"/>
          <w:color w:val="000000" w:themeColor="text1"/>
          <w:sz w:val="24"/>
          <w:szCs w:val="24"/>
        </w:rPr>
        <w:t xml:space="preserve">. </w:t>
      </w:r>
      <w:r w:rsidRPr="009F2628">
        <w:rPr>
          <w:rFonts w:ascii="Times New Roman" w:hAnsi="Times New Roman"/>
          <w:color w:val="000000" w:themeColor="text1"/>
          <w:sz w:val="24"/>
          <w:szCs w:val="24"/>
        </w:rPr>
        <w:t>Положительно реагирующих животных не выявлено (</w:t>
      </w:r>
      <w:r>
        <w:rPr>
          <w:rFonts w:ascii="Times New Roman" w:hAnsi="Times New Roman"/>
          <w:color w:val="000000" w:themeColor="text1"/>
          <w:sz w:val="24"/>
          <w:szCs w:val="24"/>
        </w:rPr>
        <w:t xml:space="preserve">2022 г. – 0, </w:t>
      </w:r>
      <w:r w:rsidRPr="009F2628">
        <w:rPr>
          <w:rFonts w:ascii="Times New Roman" w:hAnsi="Times New Roman"/>
          <w:color w:val="000000" w:themeColor="text1"/>
          <w:sz w:val="24"/>
          <w:szCs w:val="24"/>
        </w:rPr>
        <w:t>2021 г. – 0, 2020 г. - 0, 2019 г. - 41 особь).</w:t>
      </w:r>
      <w:r w:rsidRPr="008F11DD">
        <w:rPr>
          <w:rFonts w:ascii="Times New Roman" w:hAnsi="Times New Roman"/>
          <w:color w:val="000000" w:themeColor="text1"/>
          <w:sz w:val="24"/>
          <w:szCs w:val="24"/>
        </w:rPr>
        <w:t xml:space="preserve"> Иммунизировано</w:t>
      </w:r>
      <w:r w:rsidR="00494EF6">
        <w:rPr>
          <w:rFonts w:ascii="Times New Roman" w:hAnsi="Times New Roman"/>
          <w:color w:val="000000" w:themeColor="text1"/>
          <w:sz w:val="24"/>
          <w:szCs w:val="24"/>
        </w:rPr>
        <w:t xml:space="preserve"> </w:t>
      </w:r>
      <w:r w:rsidRPr="008F11DD">
        <w:rPr>
          <w:rFonts w:ascii="Times New Roman" w:hAnsi="Times New Roman"/>
          <w:color w:val="000000" w:themeColor="text1"/>
          <w:sz w:val="24"/>
          <w:szCs w:val="24"/>
        </w:rPr>
        <w:t xml:space="preserve">против бруцеллеза КРС - </w:t>
      </w:r>
      <w:r>
        <w:rPr>
          <w:rFonts w:ascii="Times New Roman" w:hAnsi="Times New Roman"/>
          <w:color w:val="000000" w:themeColor="text1"/>
          <w:sz w:val="24"/>
          <w:szCs w:val="24"/>
        </w:rPr>
        <w:t>333</w:t>
      </w:r>
      <w:r w:rsidRPr="008F11DD">
        <w:rPr>
          <w:rFonts w:ascii="Times New Roman" w:hAnsi="Times New Roman"/>
          <w:color w:val="000000" w:themeColor="text1"/>
          <w:sz w:val="24"/>
          <w:szCs w:val="24"/>
        </w:rPr>
        <w:t xml:space="preserve"> голов</w:t>
      </w:r>
      <w:r>
        <w:rPr>
          <w:rFonts w:ascii="Times New Roman" w:hAnsi="Times New Roman"/>
          <w:color w:val="000000" w:themeColor="text1"/>
          <w:sz w:val="24"/>
          <w:szCs w:val="24"/>
        </w:rPr>
        <w:t>ы</w:t>
      </w:r>
      <w:r w:rsidRPr="008F11DD">
        <w:rPr>
          <w:rFonts w:ascii="Times New Roman" w:hAnsi="Times New Roman"/>
          <w:color w:val="000000" w:themeColor="text1"/>
          <w:sz w:val="24"/>
          <w:szCs w:val="24"/>
        </w:rPr>
        <w:t xml:space="preserve"> в сельскохозяйственных районах области (</w:t>
      </w:r>
      <w:r>
        <w:rPr>
          <w:rFonts w:ascii="Times New Roman" w:hAnsi="Times New Roman"/>
          <w:color w:val="000000" w:themeColor="text1"/>
          <w:sz w:val="24"/>
          <w:szCs w:val="24"/>
        </w:rPr>
        <w:t xml:space="preserve">2022 г. – 381, </w:t>
      </w:r>
      <w:r w:rsidRPr="008F11DD">
        <w:rPr>
          <w:rFonts w:ascii="Times New Roman" w:hAnsi="Times New Roman"/>
          <w:color w:val="000000" w:themeColor="text1"/>
          <w:sz w:val="24"/>
          <w:szCs w:val="24"/>
        </w:rPr>
        <w:t>2021 г. – 288, 2020 г. – 256, 2019 г. – 479</w:t>
      </w:r>
      <w:r>
        <w:rPr>
          <w:rFonts w:ascii="Times New Roman" w:hAnsi="Times New Roman"/>
          <w:color w:val="000000" w:themeColor="text1"/>
          <w:sz w:val="24"/>
          <w:szCs w:val="24"/>
        </w:rPr>
        <w:t>)</w:t>
      </w:r>
      <w:r w:rsidR="00916C5A">
        <w:rPr>
          <w:rFonts w:ascii="Times New Roman" w:hAnsi="Times New Roman"/>
          <w:color w:val="000000" w:themeColor="text1"/>
          <w:sz w:val="24"/>
          <w:szCs w:val="24"/>
        </w:rPr>
        <w:t>.</w:t>
      </w:r>
    </w:p>
    <w:p w:rsidR="00D1106F" w:rsidRPr="009D1CF1" w:rsidRDefault="00D1106F" w:rsidP="003B7701">
      <w:pPr>
        <w:pStyle w:val="a5"/>
        <w:ind w:firstLine="709"/>
        <w:jc w:val="both"/>
        <w:rPr>
          <w:rFonts w:ascii="Times New Roman" w:hAnsi="Times New Roman"/>
          <w:sz w:val="24"/>
          <w:szCs w:val="24"/>
        </w:rPr>
      </w:pPr>
      <w:r w:rsidRPr="009D1CF1">
        <w:rPr>
          <w:rFonts w:ascii="Times New Roman" w:hAnsi="Times New Roman"/>
          <w:sz w:val="24"/>
          <w:szCs w:val="24"/>
        </w:rPr>
        <w:t>В области</w:t>
      </w:r>
      <w:r w:rsidR="00494EF6">
        <w:rPr>
          <w:rFonts w:ascii="Times New Roman" w:hAnsi="Times New Roman"/>
          <w:sz w:val="24"/>
          <w:szCs w:val="24"/>
        </w:rPr>
        <w:t xml:space="preserve"> </w:t>
      </w:r>
      <w:r w:rsidRPr="009D1CF1">
        <w:rPr>
          <w:rFonts w:ascii="Times New Roman" w:hAnsi="Times New Roman"/>
          <w:sz w:val="24"/>
          <w:szCs w:val="24"/>
        </w:rPr>
        <w:t xml:space="preserve">сохраняется эпидемиологическая напряженность по </w:t>
      </w:r>
      <w:r w:rsidRPr="009D1CF1">
        <w:rPr>
          <w:rFonts w:ascii="Times New Roman" w:hAnsi="Times New Roman"/>
          <w:bCs/>
          <w:iCs/>
          <w:sz w:val="24"/>
          <w:szCs w:val="24"/>
        </w:rPr>
        <w:t>сибирской язве</w:t>
      </w:r>
      <w:r w:rsidRPr="009D1CF1">
        <w:rPr>
          <w:rFonts w:ascii="Times New Roman" w:hAnsi="Times New Roman"/>
          <w:iCs/>
          <w:sz w:val="24"/>
          <w:szCs w:val="24"/>
        </w:rPr>
        <w:t>,</w:t>
      </w:r>
      <w:r w:rsidR="00494EF6">
        <w:rPr>
          <w:rFonts w:ascii="Times New Roman" w:hAnsi="Times New Roman"/>
          <w:sz w:val="24"/>
          <w:szCs w:val="24"/>
        </w:rPr>
        <w:t xml:space="preserve"> </w:t>
      </w:r>
      <w:r w:rsidRPr="009D1CF1">
        <w:rPr>
          <w:rFonts w:ascii="Times New Roman" w:hAnsi="Times New Roman"/>
          <w:sz w:val="24"/>
          <w:szCs w:val="24"/>
        </w:rPr>
        <w:t xml:space="preserve">так как на территории имеется </w:t>
      </w:r>
      <w:r w:rsidRPr="00CD00D9">
        <w:rPr>
          <w:rFonts w:ascii="Times New Roman" w:hAnsi="Times New Roman"/>
          <w:color w:val="000000" w:themeColor="text1"/>
          <w:sz w:val="24"/>
          <w:szCs w:val="24"/>
        </w:rPr>
        <w:t xml:space="preserve">22 скотомогильника </w:t>
      </w:r>
      <w:r w:rsidRPr="009D1CF1">
        <w:rPr>
          <w:rFonts w:ascii="Times New Roman" w:hAnsi="Times New Roman"/>
          <w:sz w:val="24"/>
          <w:szCs w:val="24"/>
        </w:rPr>
        <w:t>с захоронениями животных, павших от сибирской язвы. Последний случай заболевания у людей зарегистрирован в 1955 году, последнее захоронение животных – в 1964 году. Среднероссийский показатель 0.</w:t>
      </w:r>
    </w:p>
    <w:p w:rsidR="00D1106F" w:rsidRDefault="00D1106F" w:rsidP="003B7701">
      <w:pPr>
        <w:pStyle w:val="a5"/>
        <w:ind w:firstLine="709"/>
        <w:jc w:val="both"/>
        <w:rPr>
          <w:rFonts w:ascii="Times New Roman" w:hAnsi="Times New Roman"/>
          <w:color w:val="000000" w:themeColor="text1"/>
          <w:sz w:val="24"/>
          <w:szCs w:val="24"/>
        </w:rPr>
      </w:pPr>
      <w:r w:rsidRPr="008F11DD">
        <w:rPr>
          <w:rFonts w:ascii="Times New Roman" w:hAnsi="Times New Roman"/>
          <w:color w:val="000000" w:themeColor="text1"/>
          <w:sz w:val="24"/>
          <w:szCs w:val="24"/>
        </w:rPr>
        <w:t xml:space="preserve">Ежегодно в области проводится вакцинация сельскохозяйственных животных против сибирской язвы, живой (сухой) вакциной из штамма 55-ВНИВВиМ, а также вакциной против сибирской язвы и эмфизематозного карбункула ассоциированная живая. </w:t>
      </w:r>
      <w:r>
        <w:rPr>
          <w:rFonts w:ascii="Times New Roman" w:hAnsi="Times New Roman"/>
          <w:color w:val="000000" w:themeColor="text1"/>
          <w:sz w:val="24"/>
          <w:szCs w:val="24"/>
        </w:rPr>
        <w:t>В 2023</w:t>
      </w:r>
      <w:r w:rsidRPr="001273D4">
        <w:rPr>
          <w:rFonts w:ascii="Times New Roman" w:hAnsi="Times New Roman"/>
          <w:color w:val="000000" w:themeColor="text1"/>
          <w:sz w:val="24"/>
          <w:szCs w:val="24"/>
        </w:rPr>
        <w:t xml:space="preserve"> году привито </w:t>
      </w:r>
      <w:r>
        <w:rPr>
          <w:rFonts w:ascii="Times New Roman" w:hAnsi="Times New Roman"/>
          <w:color w:val="000000" w:themeColor="text1"/>
          <w:sz w:val="24"/>
          <w:szCs w:val="24"/>
        </w:rPr>
        <w:t>9358</w:t>
      </w:r>
      <w:r w:rsidRPr="001273D4">
        <w:rPr>
          <w:rFonts w:ascii="Times New Roman" w:hAnsi="Times New Roman"/>
          <w:color w:val="000000" w:themeColor="text1"/>
          <w:sz w:val="24"/>
          <w:szCs w:val="24"/>
        </w:rPr>
        <w:t xml:space="preserve"> голов, из них</w:t>
      </w:r>
      <w:r w:rsidR="00494EF6">
        <w:rPr>
          <w:rFonts w:ascii="Times New Roman" w:hAnsi="Times New Roman"/>
          <w:color w:val="000000" w:themeColor="text1"/>
          <w:sz w:val="24"/>
          <w:szCs w:val="24"/>
        </w:rPr>
        <w:t xml:space="preserve"> </w:t>
      </w:r>
      <w:r w:rsidRPr="001273D4">
        <w:rPr>
          <w:rFonts w:ascii="Times New Roman" w:hAnsi="Times New Roman"/>
          <w:color w:val="000000" w:themeColor="text1"/>
          <w:sz w:val="24"/>
          <w:szCs w:val="24"/>
        </w:rPr>
        <w:t xml:space="preserve">КРС - </w:t>
      </w:r>
      <w:r>
        <w:rPr>
          <w:rFonts w:ascii="Times New Roman" w:hAnsi="Times New Roman"/>
          <w:color w:val="000000" w:themeColor="text1"/>
          <w:sz w:val="24"/>
          <w:szCs w:val="24"/>
        </w:rPr>
        <w:t>6129</w:t>
      </w:r>
      <w:r w:rsidRPr="001273D4">
        <w:rPr>
          <w:rFonts w:ascii="Times New Roman" w:hAnsi="Times New Roman"/>
          <w:color w:val="000000" w:themeColor="text1"/>
          <w:sz w:val="24"/>
          <w:szCs w:val="24"/>
        </w:rPr>
        <w:t>,</w:t>
      </w:r>
      <w:r w:rsidR="00494EF6">
        <w:rPr>
          <w:rFonts w:ascii="Times New Roman" w:hAnsi="Times New Roman"/>
          <w:color w:val="000000" w:themeColor="text1"/>
          <w:sz w:val="24"/>
          <w:szCs w:val="24"/>
        </w:rPr>
        <w:t xml:space="preserve"> </w:t>
      </w:r>
      <w:r w:rsidRPr="001273D4">
        <w:rPr>
          <w:rFonts w:ascii="Times New Roman" w:hAnsi="Times New Roman"/>
          <w:color w:val="000000" w:themeColor="text1"/>
          <w:sz w:val="24"/>
          <w:szCs w:val="24"/>
        </w:rPr>
        <w:t>МРС – 27</w:t>
      </w:r>
      <w:r>
        <w:rPr>
          <w:rFonts w:ascii="Times New Roman" w:hAnsi="Times New Roman"/>
          <w:color w:val="000000" w:themeColor="text1"/>
          <w:sz w:val="24"/>
          <w:szCs w:val="24"/>
        </w:rPr>
        <w:t>04</w:t>
      </w:r>
      <w:r w:rsidRPr="001273D4">
        <w:rPr>
          <w:rFonts w:ascii="Times New Roman" w:hAnsi="Times New Roman"/>
          <w:color w:val="000000" w:themeColor="text1"/>
          <w:sz w:val="24"/>
          <w:szCs w:val="24"/>
        </w:rPr>
        <w:t xml:space="preserve"> и лошадей - </w:t>
      </w:r>
      <w:r>
        <w:rPr>
          <w:rFonts w:ascii="Times New Roman" w:hAnsi="Times New Roman"/>
          <w:color w:val="000000" w:themeColor="text1"/>
          <w:sz w:val="24"/>
          <w:szCs w:val="24"/>
        </w:rPr>
        <w:t>525</w:t>
      </w:r>
      <w:r w:rsidRPr="001273D4">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в 2022 г. – 9983, </w:t>
      </w:r>
      <w:r w:rsidRPr="001273D4">
        <w:rPr>
          <w:rFonts w:ascii="Times New Roman" w:hAnsi="Times New Roman"/>
          <w:color w:val="000000" w:themeColor="text1"/>
          <w:sz w:val="24"/>
          <w:szCs w:val="24"/>
        </w:rPr>
        <w:t xml:space="preserve">в 2021 г. – 11660, в 2020 г. - 14102). </w:t>
      </w:r>
    </w:p>
    <w:p w:rsidR="00D1106F" w:rsidRPr="003B7701" w:rsidRDefault="00D1106F" w:rsidP="003B7701">
      <w:pPr>
        <w:pStyle w:val="a5"/>
        <w:ind w:firstLine="709"/>
        <w:jc w:val="both"/>
        <w:rPr>
          <w:rFonts w:ascii="Times New Roman" w:hAnsi="Times New Roman"/>
          <w:sz w:val="24"/>
          <w:szCs w:val="24"/>
        </w:rPr>
      </w:pPr>
      <w:r>
        <w:rPr>
          <w:rFonts w:ascii="Times New Roman" w:hAnsi="Times New Roman"/>
          <w:color w:val="000000" w:themeColor="text1"/>
          <w:sz w:val="24"/>
          <w:szCs w:val="24"/>
        </w:rPr>
        <w:t>В 2023</w:t>
      </w:r>
      <w:r w:rsidRPr="008F11DD">
        <w:rPr>
          <w:rFonts w:ascii="Times New Roman" w:hAnsi="Times New Roman"/>
          <w:color w:val="000000" w:themeColor="text1"/>
          <w:sz w:val="24"/>
          <w:szCs w:val="24"/>
        </w:rPr>
        <w:t xml:space="preserve"> году по данным </w:t>
      </w:r>
      <w:r>
        <w:rPr>
          <w:rFonts w:ascii="Times New Roman" w:hAnsi="Times New Roman"/>
          <w:color w:val="000000" w:themeColor="text1"/>
          <w:sz w:val="24"/>
          <w:szCs w:val="24"/>
        </w:rPr>
        <w:t>д</w:t>
      </w:r>
      <w:r w:rsidRPr="008F11DD">
        <w:rPr>
          <w:rFonts w:ascii="Times New Roman" w:hAnsi="Times New Roman"/>
          <w:color w:val="000000" w:themeColor="text1"/>
          <w:sz w:val="24"/>
          <w:szCs w:val="24"/>
        </w:rPr>
        <w:t xml:space="preserve">епартамента ветеринарии при </w:t>
      </w:r>
      <w:r>
        <w:rPr>
          <w:rFonts w:ascii="Times New Roman" w:hAnsi="Times New Roman"/>
          <w:color w:val="000000" w:themeColor="text1"/>
          <w:sz w:val="24"/>
          <w:szCs w:val="24"/>
        </w:rPr>
        <w:t>п</w:t>
      </w:r>
      <w:r w:rsidRPr="008F11DD">
        <w:rPr>
          <w:rFonts w:ascii="Times New Roman" w:hAnsi="Times New Roman"/>
          <w:color w:val="000000" w:themeColor="text1"/>
          <w:sz w:val="24"/>
          <w:szCs w:val="24"/>
        </w:rPr>
        <w:t xml:space="preserve">равительстве ЕАО обследовано на сибирскую язву </w:t>
      </w:r>
      <w:r>
        <w:rPr>
          <w:rFonts w:ascii="Times New Roman" w:hAnsi="Times New Roman"/>
          <w:color w:val="000000" w:themeColor="text1"/>
          <w:sz w:val="24"/>
          <w:szCs w:val="24"/>
        </w:rPr>
        <w:t>8 особей</w:t>
      </w:r>
      <w:r w:rsidRPr="008F11DD">
        <w:rPr>
          <w:rFonts w:ascii="Times New Roman" w:hAnsi="Times New Roman"/>
          <w:color w:val="000000" w:themeColor="text1"/>
          <w:sz w:val="24"/>
          <w:szCs w:val="24"/>
        </w:rPr>
        <w:t>,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w:t>
      </w:r>
      <w:r>
        <w:rPr>
          <w:rFonts w:ascii="Times New Roman" w:hAnsi="Times New Roman"/>
          <w:color w:val="000000" w:themeColor="text1"/>
          <w:sz w:val="24"/>
          <w:szCs w:val="24"/>
        </w:rPr>
        <w:t>чреждениями ветеринарной службы эксплуатируе</w:t>
      </w:r>
      <w:r w:rsidRPr="008F11DD">
        <w:rPr>
          <w:rFonts w:ascii="Times New Roman" w:hAnsi="Times New Roman"/>
          <w:color w:val="000000" w:themeColor="text1"/>
          <w:sz w:val="24"/>
          <w:szCs w:val="24"/>
        </w:rPr>
        <w:t>тся</w:t>
      </w:r>
      <w:r>
        <w:rPr>
          <w:rFonts w:ascii="Times New Roman" w:hAnsi="Times New Roman"/>
          <w:color w:val="000000" w:themeColor="text1"/>
          <w:sz w:val="24"/>
          <w:szCs w:val="24"/>
        </w:rPr>
        <w:t xml:space="preserve"> 6 трупосжигательных печей</w:t>
      </w:r>
      <w:r w:rsidRPr="008F11DD">
        <w:rPr>
          <w:rFonts w:ascii="Times New Roman" w:hAnsi="Times New Roman"/>
          <w:color w:val="000000" w:themeColor="text1"/>
          <w:sz w:val="24"/>
          <w:szCs w:val="24"/>
        </w:rPr>
        <w:t xml:space="preserve"> для утилизации би</w:t>
      </w:r>
      <w:r w:rsidR="003B7701">
        <w:rPr>
          <w:rFonts w:ascii="Times New Roman" w:hAnsi="Times New Roman"/>
          <w:color w:val="000000" w:themeColor="text1"/>
          <w:sz w:val="24"/>
          <w:szCs w:val="24"/>
        </w:rPr>
        <w:t>ологических отходов.</w:t>
      </w:r>
    </w:p>
    <w:p w:rsidR="00D1106F" w:rsidRDefault="00D1106F" w:rsidP="003B7701">
      <w:pPr>
        <w:pStyle w:val="a5"/>
        <w:ind w:firstLine="709"/>
        <w:jc w:val="both"/>
        <w:rPr>
          <w:rFonts w:ascii="Times New Roman" w:hAnsi="Times New Roman"/>
          <w:color w:val="000000" w:themeColor="text1"/>
          <w:sz w:val="24"/>
          <w:szCs w:val="24"/>
        </w:rPr>
      </w:pPr>
      <w:r w:rsidRPr="00E95765">
        <w:rPr>
          <w:rFonts w:ascii="Times New Roman" w:hAnsi="Times New Roman"/>
          <w:color w:val="000000" w:themeColor="text1"/>
          <w:sz w:val="24"/>
          <w:szCs w:val="24"/>
        </w:rPr>
        <w:t>Задачи на 2024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D1106F" w:rsidRPr="003B7701" w:rsidRDefault="003B7701" w:rsidP="003B7701">
      <w:pPr>
        <w:pStyle w:val="a3"/>
        <w:tabs>
          <w:tab w:val="left" w:pos="1023"/>
        </w:tabs>
        <w:spacing w:before="120" w:after="0"/>
        <w:jc w:val="center"/>
        <w:rPr>
          <w:b/>
        </w:rPr>
      </w:pPr>
      <w:r>
        <w:rPr>
          <w:b/>
        </w:rPr>
        <w:t>1.3.7</w:t>
      </w:r>
      <w:r w:rsidR="00A427BC">
        <w:rPr>
          <w:b/>
        </w:rPr>
        <w:t>.</w:t>
      </w:r>
      <w:r>
        <w:rPr>
          <w:b/>
        </w:rPr>
        <w:t xml:space="preserve"> </w:t>
      </w:r>
      <w:r w:rsidR="00D1106F" w:rsidRPr="003B7701">
        <w:rPr>
          <w:b/>
        </w:rPr>
        <w:t>Санитарная охрана территории Еврейской автономной области</w:t>
      </w:r>
    </w:p>
    <w:p w:rsidR="00D1106F" w:rsidRDefault="00D1106F" w:rsidP="003B7701">
      <w:pPr>
        <w:pStyle w:val="a3"/>
        <w:spacing w:after="0"/>
        <w:ind w:firstLine="709"/>
        <w:jc w:val="both"/>
      </w:pPr>
      <w:r>
        <w:t>Одним из основных направлений деятельности Управления Роспотребнадзора по Еврейской автономной области является обеспечение санитарной охраны территории, что связано с возникающими угрозами и рисками в области общественного здравоохранения.</w:t>
      </w:r>
    </w:p>
    <w:p w:rsidR="00D1106F" w:rsidRDefault="00D1106F" w:rsidP="003B7701">
      <w:pPr>
        <w:pStyle w:val="a3"/>
        <w:spacing w:after="0"/>
        <w:ind w:firstLine="709"/>
        <w:jc w:val="both"/>
      </w:pPr>
      <w:r>
        <w:t>Неблагополучная эпидемиологическая ситуация в мире, а также наличие ряда природных очагов инфекционных болезней на территории Российской Федерации, ежегодное увеличение объемов перемещаемых через границу грузов и числа пассажиров требует принятия дополнительных мер по организации мероприятий по санитарной охране территории, в том числе усиления санитарно-карантинного контроля в пунктах пропуска через государственную границу Российской Федерации на территории Еврейской автономной области.</w:t>
      </w:r>
    </w:p>
    <w:p w:rsidR="00D1106F" w:rsidRPr="003B33A3" w:rsidRDefault="00D1106F" w:rsidP="003B7701">
      <w:pPr>
        <w:pStyle w:val="a3"/>
        <w:spacing w:after="0"/>
        <w:ind w:firstLine="709"/>
        <w:jc w:val="both"/>
      </w:pPr>
      <w:r w:rsidRPr="003B33A3">
        <w:t xml:space="preserve">Благодаря реализации мероприятий, проводимых в рамках федерального проекта «Санитарный щит – безопасность для здоровья (предупреждение, выявление, реагирование)», удалось не допустить завоза и распространения в Еврейской автономной области опасных инфекционных заболеваний. </w:t>
      </w:r>
    </w:p>
    <w:p w:rsidR="00D1106F" w:rsidRPr="003B33A3" w:rsidRDefault="00D1106F" w:rsidP="003B7701">
      <w:pPr>
        <w:pStyle w:val="a3"/>
        <w:spacing w:after="0"/>
        <w:ind w:firstLine="709"/>
        <w:jc w:val="both"/>
      </w:pPr>
      <w:r w:rsidRPr="003B33A3">
        <w:t xml:space="preserve">С 2022 года в двух пунктах пропуска через Государственную границу Российской Федерации «Амурзет» и «Нижнеленинское» внедрена автоматизированная </w:t>
      </w:r>
      <w:r w:rsidRPr="003B33A3">
        <w:lastRenderedPageBreak/>
        <w:t>информационная система «Периметр», которая позволяет осуществлять санитарно-карантинный контроль в новом формате.</w:t>
      </w:r>
    </w:p>
    <w:p w:rsidR="00D1106F" w:rsidRPr="003B33A3" w:rsidRDefault="00D1106F" w:rsidP="003B7701">
      <w:pPr>
        <w:ind w:firstLine="709"/>
        <w:jc w:val="both"/>
      </w:pPr>
      <w:r w:rsidRPr="003B33A3">
        <w:t xml:space="preserve">По состоянию на 2023 год, должностными лицами уполномоченными осуществлять санитарно-карантинный контроль, досмотрено 5819 транспортных средств, прошли санитарно-карантинный контроль 7523 человек. </w:t>
      </w:r>
    </w:p>
    <w:p w:rsidR="00D1106F" w:rsidRPr="003B33A3" w:rsidRDefault="00D1106F" w:rsidP="003B7701">
      <w:pPr>
        <w:ind w:firstLine="709"/>
        <w:jc w:val="both"/>
      </w:pPr>
      <w:r w:rsidRPr="003B33A3">
        <w:t xml:space="preserve">Число лиц, проследовавших через границу в обоих направлениях и досмотренных на наличие признаков инфекционных заболеваний, составило в 2022 году – 167 (2021 г. – 0, 2020 г. – 6492 человек). </w:t>
      </w:r>
    </w:p>
    <w:p w:rsidR="00D1106F" w:rsidRPr="003B33A3" w:rsidRDefault="00D1106F" w:rsidP="003B7701">
      <w:pPr>
        <w:ind w:firstLine="709"/>
        <w:jc w:val="both"/>
      </w:pPr>
      <w:r w:rsidRPr="003B33A3">
        <w:t xml:space="preserve">Число досмотренных транспортных средств, проследовавших через границу в обоих направлениях, составило в 2022 году – 31 (2021 г. – в связи с закрытием границы через КНР, транспортных средств не проследовало, 2020 г. – 1260). </w:t>
      </w:r>
    </w:p>
    <w:p w:rsidR="00D1106F" w:rsidRPr="003B33A3" w:rsidRDefault="00D1106F" w:rsidP="003B7701">
      <w:pPr>
        <w:ind w:firstLine="709"/>
        <w:jc w:val="both"/>
      </w:pPr>
      <w:r w:rsidRPr="003B33A3">
        <w:t>В период 2020-2023 года подконтрольных грузов через пункты пропуска не следовало. Основу экспорта составили соевые бобы, битум, бетонные плиты, шпон, пиломатериалы. Импорт был представлен комплектующими и оборудованием к сельскохозяйственным машинам, кирпичи, стекло-магниевые листы, трубы, строительные материалы, овощи/фрукты.</w:t>
      </w:r>
    </w:p>
    <w:p w:rsidR="00D1106F" w:rsidRPr="003B33A3" w:rsidRDefault="00D1106F" w:rsidP="003B7701">
      <w:pPr>
        <w:ind w:firstLine="709"/>
        <w:jc w:val="both"/>
      </w:pPr>
      <w:r w:rsidRPr="003B33A3">
        <w:t>Не смотря на возобновление туристической активности и грузовых сообщений в пунктах пропуска Еврейской автономной области, в период 2022 – 2023 годов случаи завозимых инфекций не регистрировались.</w:t>
      </w:r>
    </w:p>
    <w:p w:rsidR="00D1106F" w:rsidRPr="003B33A3" w:rsidRDefault="00D1106F" w:rsidP="003B7701">
      <w:pPr>
        <w:ind w:firstLine="709"/>
        <w:jc w:val="both"/>
      </w:pPr>
      <w:r w:rsidRPr="003B33A3">
        <w:t>Должностными лицами СКП ведется непрерывный мониторинг за состоянием здоровья пассажиров, а также членов экипажа транспортных средств, прибывающих со стороны Китайской Народной Республики.</w:t>
      </w:r>
    </w:p>
    <w:p w:rsidR="00D1106F" w:rsidRPr="003B33A3" w:rsidRDefault="00D1106F" w:rsidP="003B7701">
      <w:pPr>
        <w:pStyle w:val="a3"/>
        <w:widowControl w:val="0"/>
        <w:tabs>
          <w:tab w:val="left" w:pos="709"/>
        </w:tabs>
        <w:spacing w:after="0"/>
        <w:ind w:firstLine="709"/>
        <w:jc w:val="both"/>
        <w:rPr>
          <w:bCs/>
        </w:rPr>
      </w:pPr>
      <w:r w:rsidRPr="003B33A3">
        <w:rPr>
          <w:bCs/>
        </w:rPr>
        <w:t xml:space="preserve">Техническое оснащение санитарно-карантинных пунктов, в частности, использование тепловизоров, позволяет оптимизировать контроль и эффективно выявлять больных с признаками инфекций. Во всех случаях проводился комплекс противоэпидемических мероприятий, благодаря чему удалось не допустить завоза и распространения опасных инфекций на территории области. </w:t>
      </w:r>
    </w:p>
    <w:p w:rsidR="00D1106F" w:rsidRPr="003B33A3" w:rsidRDefault="00D1106F" w:rsidP="003B7701">
      <w:pPr>
        <w:pStyle w:val="a3"/>
        <w:widowControl w:val="0"/>
        <w:tabs>
          <w:tab w:val="num" w:pos="709"/>
        </w:tabs>
        <w:spacing w:after="0"/>
        <w:ind w:firstLine="709"/>
        <w:jc w:val="both"/>
      </w:pPr>
      <w:r w:rsidRPr="003B33A3">
        <w:t>Продолжено оснащение санитарно-карантинных пунктов средствами индивидуально защиты и оборудов</w:t>
      </w:r>
      <w:r w:rsidR="00916C5A">
        <w:t>анием. Так в период 2022-2023 г</w:t>
      </w:r>
      <w:r w:rsidRPr="003B33A3">
        <w:t>г. пункты пропуска пополнены укладками для забора материала из объектов окружающей среды для исследования на особо опасные инфекционные болезни; укладками для забора материала от больного (подозрительного на заболевание) холерой и малярией, а также укладками эпидемиологическими универсальными для забора материала от людей и из объектов окружающей среды для исследования на особо опасные инфекционные болезни в целях усиления подразделения санитарно-карантинного контроля в пунктах пропуска через государственную границу Российской Федерации; дозиметрами.</w:t>
      </w:r>
      <w:r w:rsidR="00494EF6">
        <w:t xml:space="preserve"> </w:t>
      </w:r>
    </w:p>
    <w:p w:rsidR="00D1106F" w:rsidRPr="003B33A3" w:rsidRDefault="00D1106F" w:rsidP="003B7701">
      <w:pPr>
        <w:pStyle w:val="a5"/>
        <w:ind w:firstLine="709"/>
        <w:jc w:val="both"/>
        <w:rPr>
          <w:rFonts w:ascii="Times New Roman" w:hAnsi="Times New Roman"/>
          <w:sz w:val="24"/>
        </w:rPr>
      </w:pPr>
      <w:r w:rsidRPr="003B33A3">
        <w:rPr>
          <w:rFonts w:ascii="Times New Roman" w:hAnsi="Times New Roman"/>
          <w:sz w:val="24"/>
        </w:rPr>
        <w:t xml:space="preserve">В соответствии Приказа Главного государственного санитарного врача Российской Федерации от 22.03.2023 № 126 «О готовности к проведению санитарно-противоэпидемических (профилактических) мероприятий при выявлении больного холерой», в целях недопущения завоза и распространения на территории Еврейской автономной области инфекции, требующей проведения мероприятий по санитарной охране территории в 2023 году были организованы тренировочные учения в смешанных многосторонних пунктах пропуска «Амурзет» и «Нижнеленинское». </w:t>
      </w:r>
    </w:p>
    <w:p w:rsidR="00D1106F" w:rsidRPr="00916C5A" w:rsidRDefault="00D1106F" w:rsidP="003B7701">
      <w:pPr>
        <w:ind w:firstLine="709"/>
        <w:jc w:val="both"/>
      </w:pPr>
      <w:r w:rsidRPr="003B33A3">
        <w:t>В ходе проведения тренировочного учения 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D1106F" w:rsidRDefault="00D1106F" w:rsidP="003B7701">
      <w:pPr>
        <w:ind w:firstLine="709"/>
        <w:jc w:val="both"/>
      </w:pPr>
      <w:r>
        <w:t xml:space="preserve">Создан и работает оперативный штаб по координации мероприятий по предупреждению возникновения и распространения инфекционных заболеваний на </w:t>
      </w:r>
      <w:r>
        <w:lastRenderedPageBreak/>
        <w:t>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D1106F" w:rsidRPr="003B33A3" w:rsidRDefault="00D1106F" w:rsidP="003B7701">
      <w:pPr>
        <w:ind w:firstLine="709"/>
        <w:jc w:val="both"/>
      </w:pPr>
      <w:r w:rsidRPr="003B33A3">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D1106F" w:rsidRDefault="00D1106F" w:rsidP="003B7701">
      <w:pPr>
        <w:ind w:firstLine="709"/>
        <w:jc w:val="both"/>
      </w:pPr>
      <w:r>
        <w:t>Бактериологическая, вирусологическая и паразитологическая лаборатории ФБУЗ «Центр гигиены и эпидемиологии в ЕАО»</w:t>
      </w:r>
      <w:r w:rsidR="00494EF6">
        <w:t xml:space="preserve"> </w:t>
      </w:r>
      <w:r>
        <w:t xml:space="preserve">имеют лицензии на деятельность, связанную с возбудителями инфекционных заболеваний человека </w:t>
      </w:r>
      <w:r>
        <w:rPr>
          <w:lang w:val="en-US"/>
        </w:rPr>
        <w:t>II</w:t>
      </w:r>
      <w:r>
        <w:t>-</w:t>
      </w:r>
      <w:r>
        <w:rPr>
          <w:lang w:val="en-US"/>
        </w:rPr>
        <w:t>IV</w:t>
      </w:r>
      <w:r>
        <w:t xml:space="preserve">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w:t>
      </w:r>
      <w:r>
        <w:rPr>
          <w:lang w:val="en-US"/>
        </w:rPr>
        <w:t>III</w:t>
      </w:r>
      <w:r>
        <w:t>-</w:t>
      </w:r>
      <w:r>
        <w:rPr>
          <w:lang w:val="en-US"/>
        </w:rPr>
        <w:t>IV</w:t>
      </w:r>
      <w:r>
        <w:t xml:space="preserve">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w:t>
      </w:r>
      <w:r w:rsidR="00494EF6">
        <w:t xml:space="preserve"> </w:t>
      </w:r>
      <w:r>
        <w:t xml:space="preserve">ТОРС и птичьего гриппа в вирусологической лаборатории ФБУЗ «Центр гигиены и эпидемиологии в ЕАО». </w:t>
      </w:r>
    </w:p>
    <w:p w:rsidR="00D1106F" w:rsidRDefault="00D1106F" w:rsidP="003B7701">
      <w:pPr>
        <w:ind w:firstLine="709"/>
        <w:jc w:val="both"/>
      </w:pPr>
      <w:r>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ветеринарной службе), которые работают только с микроорганизмами III-IV групп патогенности. </w:t>
      </w:r>
    </w:p>
    <w:p w:rsidR="00D1106F" w:rsidRDefault="00D1106F" w:rsidP="003B7701">
      <w:pPr>
        <w:ind w:firstLine="709"/>
        <w:jc w:val="both"/>
      </w:pPr>
      <w:r>
        <w:t>Регулярно ведется мониторинг объектов внешней среды с целью контроля возможной циркуляции возбудителей инфекционных и паразитарных заболеваний</w:t>
      </w:r>
      <w:r w:rsidR="00494EF6">
        <w:t xml:space="preserve"> </w:t>
      </w:r>
      <w:r>
        <w:t xml:space="preserve">для организации своевременного проведения профилактических и противоэпидемических мероприятий. </w:t>
      </w:r>
    </w:p>
    <w:p w:rsidR="00D1106F" w:rsidRPr="003B33A3" w:rsidRDefault="00D1106F" w:rsidP="003B7701">
      <w:pPr>
        <w:ind w:firstLine="709"/>
        <w:jc w:val="both"/>
      </w:pPr>
      <w:r w:rsidRPr="003B33A3">
        <w:t>В 2023 году было проведено 72 исследований воды с поверхностных водных объектов на наличие холерного вибриона (2022 г.- 70, 2021 г.- 98, 2020 г. – 132). Положительных находок не выявлено.</w:t>
      </w:r>
    </w:p>
    <w:p w:rsidR="00D1106F" w:rsidRPr="003B33A3" w:rsidRDefault="00D1106F" w:rsidP="003B7701">
      <w:pPr>
        <w:ind w:firstLine="709"/>
        <w:jc w:val="both"/>
      </w:pPr>
      <w:r w:rsidRPr="003B33A3">
        <w:t>В 2023 году проведено 20 исследований материала от людей на холеру с профилактической целью (2022 г. – 45, 2021 г.- 38, 2020 г. -7 чел.).</w:t>
      </w:r>
      <w:r w:rsidR="00494EF6">
        <w:t xml:space="preserve"> </w:t>
      </w:r>
      <w:r w:rsidRPr="003B33A3">
        <w:t>Больных</w:t>
      </w:r>
      <w:r w:rsidR="00494EF6">
        <w:t xml:space="preserve"> </w:t>
      </w:r>
      <w:r w:rsidRPr="003B33A3">
        <w:t>и</w:t>
      </w:r>
      <w:r w:rsidR="00494EF6">
        <w:t xml:space="preserve"> </w:t>
      </w:r>
      <w:r w:rsidRPr="003B33A3">
        <w:t>носителей</w:t>
      </w:r>
      <w:r w:rsidR="00494EF6">
        <w:t xml:space="preserve"> </w:t>
      </w:r>
      <w:r w:rsidRPr="003B33A3">
        <w:t>холерных</w:t>
      </w:r>
      <w:r w:rsidR="00494EF6">
        <w:t xml:space="preserve"> </w:t>
      </w:r>
      <w:r w:rsidRPr="003B33A3">
        <w:t>вибрионов</w:t>
      </w:r>
      <w:r w:rsidR="00494EF6">
        <w:t xml:space="preserve"> </w:t>
      </w:r>
      <w:r w:rsidRPr="003B33A3">
        <w:t>не</w:t>
      </w:r>
      <w:r w:rsidR="00494EF6">
        <w:t xml:space="preserve"> </w:t>
      </w:r>
      <w:r w:rsidRPr="003B33A3">
        <w:t>выявлено.</w:t>
      </w:r>
    </w:p>
    <w:p w:rsidR="00D1106F" w:rsidRDefault="00D1106F" w:rsidP="003B7701">
      <w:pPr>
        <w:pStyle w:val="a3"/>
        <w:tabs>
          <w:tab w:val="left" w:pos="1158"/>
        </w:tabs>
        <w:spacing w:after="0"/>
        <w:ind w:firstLine="709"/>
        <w:jc w:val="both"/>
      </w:pPr>
      <w:r>
        <w:rPr>
          <w:color w:val="000000"/>
        </w:rPr>
        <w:t>Задачами на 2024 год: продолжить пополнение материально-технической базы санитарно-карантинных пунктов расположенных на территории Еврейской автономной области;</w:t>
      </w:r>
      <w:r w:rsidRPr="003B33A3">
        <w:rPr>
          <w:color w:val="000000"/>
        </w:rPr>
        <w:t xml:space="preserve"> </w:t>
      </w:r>
      <w:r w:rsidRPr="003B33A3">
        <w:t>продолжить практику проведения межведомственных тренировочных учений в пунктах пропуска в целях обеспечения санитарной охраны территории;</w:t>
      </w:r>
      <w:r>
        <w:t xml:space="preserve"> осуществлять</w:t>
      </w:r>
      <w:r w:rsidR="00494EF6">
        <w:t xml:space="preserve"> </w:t>
      </w:r>
      <w:r w:rsidRPr="003B33A3">
        <w:t>контроль за готовностью медицинских организаций к приему больных с подозрением на особо опасные болезни.</w:t>
      </w:r>
    </w:p>
    <w:p w:rsidR="00D1106F" w:rsidRPr="003B7701" w:rsidRDefault="003B7701" w:rsidP="003B7701">
      <w:pPr>
        <w:spacing w:before="120"/>
        <w:jc w:val="center"/>
        <w:rPr>
          <w:b/>
        </w:rPr>
      </w:pPr>
      <w:r>
        <w:rPr>
          <w:b/>
        </w:rPr>
        <w:t>1.3.8</w:t>
      </w:r>
      <w:r w:rsidR="00A427BC">
        <w:rPr>
          <w:b/>
        </w:rPr>
        <w:t>.</w:t>
      </w:r>
      <w:r>
        <w:rPr>
          <w:b/>
        </w:rPr>
        <w:t xml:space="preserve"> </w:t>
      </w:r>
      <w:r w:rsidR="00D1106F" w:rsidRPr="003B7701">
        <w:rPr>
          <w:b/>
        </w:rPr>
        <w:t>Паразитарные болезни</w:t>
      </w:r>
    </w:p>
    <w:p w:rsidR="00D1106F" w:rsidRPr="00043549" w:rsidRDefault="00D1106F" w:rsidP="003B7701">
      <w:pPr>
        <w:pStyle w:val="21"/>
        <w:shd w:val="clear" w:color="auto" w:fill="auto"/>
        <w:spacing w:after="0" w:line="240" w:lineRule="auto"/>
        <w:ind w:firstLine="709"/>
        <w:rPr>
          <w:sz w:val="24"/>
          <w:szCs w:val="24"/>
        </w:rPr>
      </w:pPr>
      <w:r w:rsidRPr="009D5AEE">
        <w:rPr>
          <w:rStyle w:val="2f5"/>
          <w:b w:val="0"/>
          <w:sz w:val="24"/>
          <w:szCs w:val="24"/>
        </w:rPr>
        <w:t>Паразитарные заболевания</w:t>
      </w:r>
      <w:r w:rsidRPr="00043549">
        <w:rPr>
          <w:rStyle w:val="2f5"/>
          <w:sz w:val="24"/>
          <w:szCs w:val="24"/>
        </w:rPr>
        <w:t xml:space="preserve"> </w:t>
      </w:r>
      <w:r w:rsidRPr="00043549">
        <w:rPr>
          <w:sz w:val="24"/>
          <w:szCs w:val="24"/>
        </w:rPr>
        <w:t>занимают одно из ведущих мест в структуре инфекционной патологии, несмотря на сохраняющуюся тенденцию к снижению числа выявленных слу</w:t>
      </w:r>
      <w:r>
        <w:rPr>
          <w:sz w:val="24"/>
          <w:szCs w:val="24"/>
        </w:rPr>
        <w:t>чаев. В 2023 г. зарегистрировано 457 случаев</w:t>
      </w:r>
      <w:r w:rsidRPr="00043549">
        <w:rPr>
          <w:sz w:val="24"/>
          <w:szCs w:val="24"/>
        </w:rPr>
        <w:t xml:space="preserve"> паразитарных заболеваний, показате</w:t>
      </w:r>
      <w:r>
        <w:rPr>
          <w:sz w:val="24"/>
          <w:szCs w:val="24"/>
        </w:rPr>
        <w:t>ль заболеваемости составил 309,9</w:t>
      </w:r>
      <w:r w:rsidRPr="00043549">
        <w:rPr>
          <w:sz w:val="24"/>
          <w:szCs w:val="24"/>
        </w:rPr>
        <w:t xml:space="preserve"> на 10</w:t>
      </w:r>
      <w:r>
        <w:rPr>
          <w:sz w:val="24"/>
          <w:szCs w:val="24"/>
        </w:rPr>
        <w:t xml:space="preserve">0 тыс. населения, что на </w:t>
      </w:r>
      <w:r>
        <w:rPr>
          <w:color w:val="auto"/>
          <w:sz w:val="24"/>
          <w:szCs w:val="24"/>
        </w:rPr>
        <w:t>0,4</w:t>
      </w:r>
      <w:r>
        <w:rPr>
          <w:sz w:val="24"/>
          <w:szCs w:val="24"/>
        </w:rPr>
        <w:t>% ниже показателя 2022</w:t>
      </w:r>
      <w:r w:rsidRPr="00043549">
        <w:rPr>
          <w:sz w:val="24"/>
          <w:szCs w:val="24"/>
        </w:rPr>
        <w:t xml:space="preserve"> года. В общей сумме инфекционных заболеваний на паразитарные заболевания приходится </w:t>
      </w:r>
      <w:r>
        <w:rPr>
          <w:color w:val="auto"/>
          <w:sz w:val="24"/>
          <w:szCs w:val="24"/>
        </w:rPr>
        <w:t>1,1</w:t>
      </w:r>
      <w:r w:rsidRPr="00043549">
        <w:rPr>
          <w:sz w:val="24"/>
          <w:szCs w:val="24"/>
        </w:rPr>
        <w:t>%</w:t>
      </w:r>
      <w:r>
        <w:rPr>
          <w:sz w:val="24"/>
          <w:szCs w:val="24"/>
        </w:rPr>
        <w:t xml:space="preserve"> (табл.</w:t>
      </w:r>
      <w:r w:rsidR="003B7701">
        <w:rPr>
          <w:sz w:val="24"/>
          <w:szCs w:val="24"/>
        </w:rPr>
        <w:t xml:space="preserve"> </w:t>
      </w:r>
      <w:r w:rsidR="00C80A63">
        <w:rPr>
          <w:sz w:val="24"/>
          <w:szCs w:val="24"/>
        </w:rPr>
        <w:t>75</w:t>
      </w:r>
      <w:r>
        <w:rPr>
          <w:sz w:val="24"/>
          <w:szCs w:val="24"/>
        </w:rPr>
        <w:t>)</w:t>
      </w:r>
      <w:r w:rsidRPr="00043549">
        <w:rPr>
          <w:sz w:val="24"/>
          <w:szCs w:val="24"/>
        </w:rPr>
        <w:t xml:space="preserve">. </w:t>
      </w:r>
    </w:p>
    <w:p w:rsidR="00D1106F" w:rsidRPr="003B7701" w:rsidRDefault="00D1106F" w:rsidP="00D1106F">
      <w:pPr>
        <w:ind w:firstLine="709"/>
        <w:jc w:val="both"/>
        <w:rPr>
          <w:bCs/>
        </w:rPr>
      </w:pPr>
    </w:p>
    <w:p w:rsidR="00C80A63" w:rsidRDefault="00C80A63" w:rsidP="00D1106F">
      <w:pPr>
        <w:ind w:firstLine="709"/>
        <w:jc w:val="right"/>
        <w:rPr>
          <w:bCs/>
        </w:rPr>
      </w:pPr>
    </w:p>
    <w:p w:rsidR="00D1106F" w:rsidRPr="00043549" w:rsidRDefault="00D1106F" w:rsidP="00D1106F">
      <w:pPr>
        <w:ind w:firstLine="709"/>
        <w:jc w:val="right"/>
        <w:rPr>
          <w:bCs/>
        </w:rPr>
      </w:pPr>
      <w:r w:rsidRPr="00043549">
        <w:rPr>
          <w:bCs/>
        </w:rPr>
        <w:lastRenderedPageBreak/>
        <w:t>Таблица</w:t>
      </w:r>
      <w:r w:rsidRPr="00C80A63">
        <w:rPr>
          <w:bCs/>
        </w:rPr>
        <w:t xml:space="preserve"> </w:t>
      </w:r>
      <w:r w:rsidR="00C80A63" w:rsidRPr="00C80A63">
        <w:rPr>
          <w:bCs/>
        </w:rPr>
        <w:t>75</w:t>
      </w:r>
    </w:p>
    <w:p w:rsidR="00D1106F" w:rsidRPr="009D5AEE" w:rsidRDefault="00D1106F" w:rsidP="003B7701">
      <w:pPr>
        <w:jc w:val="center"/>
        <w:rPr>
          <w:b/>
          <w:bCs/>
          <w:sz w:val="22"/>
          <w:szCs w:val="22"/>
        </w:rPr>
      </w:pPr>
      <w:r w:rsidRPr="009D5AEE">
        <w:rPr>
          <w:b/>
          <w:bCs/>
          <w:sz w:val="22"/>
          <w:szCs w:val="22"/>
        </w:rPr>
        <w:t>Структур</w:t>
      </w:r>
      <w:r>
        <w:rPr>
          <w:b/>
          <w:bCs/>
          <w:sz w:val="22"/>
          <w:szCs w:val="22"/>
        </w:rPr>
        <w:t>а паразитарных</w:t>
      </w:r>
      <w:r w:rsidR="00494EF6">
        <w:rPr>
          <w:b/>
          <w:bCs/>
          <w:sz w:val="22"/>
          <w:szCs w:val="22"/>
        </w:rPr>
        <w:t xml:space="preserve"> </w:t>
      </w:r>
      <w:r>
        <w:rPr>
          <w:b/>
          <w:bCs/>
          <w:sz w:val="22"/>
          <w:szCs w:val="22"/>
        </w:rPr>
        <w:t>заболеваний 2018-2023</w:t>
      </w:r>
      <w:r w:rsidRPr="009D5AEE">
        <w:rPr>
          <w:b/>
          <w:bCs/>
          <w:sz w:val="22"/>
          <w:szCs w:val="22"/>
        </w:rPr>
        <w:t xml:space="preserve"> гг.</w:t>
      </w:r>
    </w:p>
    <w:p w:rsidR="00D1106F" w:rsidRPr="00043549" w:rsidRDefault="00D1106F" w:rsidP="00D1106F">
      <w:pPr>
        <w:ind w:firstLine="709"/>
        <w:jc w:val="both"/>
        <w:rPr>
          <w:bCs/>
        </w:rPr>
      </w:pPr>
    </w:p>
    <w:tbl>
      <w:tblPr>
        <w:tblW w:w="4911"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633"/>
        <w:gridCol w:w="595"/>
        <w:gridCol w:w="634"/>
        <w:gridCol w:w="596"/>
        <w:gridCol w:w="634"/>
        <w:gridCol w:w="596"/>
        <w:gridCol w:w="634"/>
        <w:gridCol w:w="596"/>
        <w:gridCol w:w="634"/>
        <w:gridCol w:w="658"/>
        <w:gridCol w:w="653"/>
        <w:gridCol w:w="566"/>
      </w:tblGrid>
      <w:tr w:rsidR="00D1106F" w:rsidRPr="009D5AEE" w:rsidTr="00807DB2">
        <w:tc>
          <w:tcPr>
            <w:tcW w:w="932" w:type="pct"/>
            <w:vMerge w:val="restar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p>
        </w:tc>
        <w:tc>
          <w:tcPr>
            <w:tcW w:w="681"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2018</w:t>
            </w:r>
          </w:p>
        </w:tc>
        <w:tc>
          <w:tcPr>
            <w:tcW w:w="681"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2019</w:t>
            </w:r>
          </w:p>
        </w:tc>
        <w:tc>
          <w:tcPr>
            <w:tcW w:w="681"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2020</w:t>
            </w:r>
          </w:p>
        </w:tc>
        <w:tc>
          <w:tcPr>
            <w:tcW w:w="681"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2021</w:t>
            </w:r>
          </w:p>
        </w:tc>
        <w:tc>
          <w:tcPr>
            <w:tcW w:w="715"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2022</w:t>
            </w:r>
          </w:p>
        </w:tc>
        <w:tc>
          <w:tcPr>
            <w:tcW w:w="628" w:type="pct"/>
            <w:gridSpan w:val="2"/>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2023</w:t>
            </w:r>
          </w:p>
        </w:tc>
      </w:tr>
      <w:tr w:rsidR="00D1106F" w:rsidRPr="009D5AEE" w:rsidTr="00807DB2">
        <w:tc>
          <w:tcPr>
            <w:tcW w:w="932" w:type="pct"/>
            <w:vMerge/>
            <w:tcBorders>
              <w:top w:val="single" w:sz="4" w:space="0" w:color="auto"/>
              <w:left w:val="single" w:sz="4" w:space="0" w:color="auto"/>
              <w:bottom w:val="single" w:sz="4" w:space="0" w:color="auto"/>
              <w:right w:val="single" w:sz="4" w:space="0" w:color="auto"/>
            </w:tcBorders>
            <w:vAlign w:val="center"/>
            <w:hideMark/>
          </w:tcPr>
          <w:p w:rsidR="00D1106F" w:rsidRPr="00807DB2" w:rsidRDefault="00D1106F" w:rsidP="007D4A55">
            <w:pPr>
              <w:spacing w:beforeLines="20" w:before="48" w:afterLines="20" w:after="48"/>
              <w:jc w:val="center"/>
              <w:rPr>
                <w:sz w:val="20"/>
                <w:szCs w:val="20"/>
              </w:rPr>
            </w:pP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363"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c>
          <w:tcPr>
            <w:tcW w:w="36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Абс. ч.</w:t>
            </w:r>
          </w:p>
        </w:tc>
        <w:tc>
          <w:tcPr>
            <w:tcW w:w="267"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w:t>
            </w:r>
          </w:p>
        </w:tc>
      </w:tr>
      <w:tr w:rsidR="00D1106F" w:rsidRPr="009D5AEE" w:rsidTr="00807DB2">
        <w:tc>
          <w:tcPr>
            <w:tcW w:w="932" w:type="pct"/>
            <w:tcBorders>
              <w:top w:val="single" w:sz="4" w:space="0" w:color="auto"/>
              <w:left w:val="single" w:sz="4" w:space="0" w:color="auto"/>
              <w:bottom w:val="single" w:sz="4" w:space="0" w:color="auto"/>
              <w:right w:val="single" w:sz="4" w:space="0" w:color="auto"/>
            </w:tcBorders>
            <w:hideMark/>
          </w:tcPr>
          <w:p w:rsidR="00D1106F" w:rsidRPr="00807DB2" w:rsidRDefault="00D1106F" w:rsidP="007D4A55">
            <w:pPr>
              <w:spacing w:beforeLines="20" w:before="48" w:afterLines="20" w:after="48"/>
              <w:jc w:val="center"/>
              <w:rPr>
                <w:sz w:val="20"/>
                <w:szCs w:val="20"/>
              </w:rPr>
            </w:pPr>
            <w:r w:rsidRPr="00807DB2">
              <w:rPr>
                <w:sz w:val="20"/>
                <w:szCs w:val="20"/>
              </w:rPr>
              <w:t>Контагиозные инвазии</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884</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93,7</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758</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94,9</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364</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90,8</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541</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92,6</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458</w:t>
            </w:r>
          </w:p>
        </w:tc>
        <w:tc>
          <w:tcPr>
            <w:tcW w:w="363"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94,0</w:t>
            </w:r>
          </w:p>
        </w:tc>
        <w:tc>
          <w:tcPr>
            <w:tcW w:w="36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424</w:t>
            </w:r>
          </w:p>
        </w:tc>
        <w:tc>
          <w:tcPr>
            <w:tcW w:w="267"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92,8</w:t>
            </w:r>
          </w:p>
        </w:tc>
      </w:tr>
      <w:tr w:rsidR="00D1106F" w:rsidRPr="009D5AEE" w:rsidTr="00807DB2">
        <w:tc>
          <w:tcPr>
            <w:tcW w:w="932" w:type="pct"/>
            <w:tcBorders>
              <w:top w:val="single" w:sz="4" w:space="0" w:color="auto"/>
              <w:left w:val="single" w:sz="4" w:space="0" w:color="auto"/>
              <w:bottom w:val="single" w:sz="4" w:space="0" w:color="auto"/>
              <w:right w:val="single" w:sz="4" w:space="0" w:color="auto"/>
            </w:tcBorders>
            <w:hideMark/>
          </w:tcPr>
          <w:p w:rsidR="00D1106F" w:rsidRPr="00807DB2" w:rsidRDefault="00D1106F" w:rsidP="007D4A55">
            <w:pPr>
              <w:spacing w:beforeLines="20" w:before="48" w:afterLines="20" w:after="48"/>
              <w:jc w:val="center"/>
              <w:rPr>
                <w:sz w:val="20"/>
                <w:szCs w:val="20"/>
              </w:rPr>
            </w:pPr>
            <w:r w:rsidRPr="00807DB2">
              <w:rPr>
                <w:sz w:val="20"/>
                <w:szCs w:val="20"/>
              </w:rPr>
              <w:t>Геогельминтозы</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21</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2,3</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18</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2,2</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15</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3,5</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17</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2,9</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11</w:t>
            </w:r>
          </w:p>
        </w:tc>
        <w:tc>
          <w:tcPr>
            <w:tcW w:w="363"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2,3</w:t>
            </w:r>
          </w:p>
        </w:tc>
        <w:tc>
          <w:tcPr>
            <w:tcW w:w="36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19</w:t>
            </w:r>
          </w:p>
        </w:tc>
        <w:tc>
          <w:tcPr>
            <w:tcW w:w="267"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4,2</w:t>
            </w:r>
          </w:p>
        </w:tc>
      </w:tr>
      <w:tr w:rsidR="00D1106F" w:rsidRPr="009D5AEE" w:rsidTr="00807DB2">
        <w:trPr>
          <w:trHeight w:val="70"/>
        </w:trPr>
        <w:tc>
          <w:tcPr>
            <w:tcW w:w="932" w:type="pct"/>
            <w:tcBorders>
              <w:top w:val="single" w:sz="4" w:space="0" w:color="auto"/>
              <w:left w:val="single" w:sz="4" w:space="0" w:color="auto"/>
              <w:bottom w:val="single" w:sz="4" w:space="0" w:color="auto"/>
              <w:right w:val="single" w:sz="4" w:space="0" w:color="auto"/>
            </w:tcBorders>
            <w:hideMark/>
          </w:tcPr>
          <w:p w:rsidR="00D1106F" w:rsidRPr="00807DB2" w:rsidRDefault="00D1106F" w:rsidP="007D4A55">
            <w:pPr>
              <w:spacing w:beforeLines="20" w:before="48" w:afterLines="20" w:after="48"/>
              <w:jc w:val="center"/>
              <w:rPr>
                <w:sz w:val="20"/>
                <w:szCs w:val="20"/>
              </w:rPr>
            </w:pPr>
            <w:r w:rsidRPr="00807DB2">
              <w:rPr>
                <w:sz w:val="20"/>
                <w:szCs w:val="20"/>
              </w:rPr>
              <w:t>Биогельминтозы</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35</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3,7</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22</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2,9</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19</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4,9</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26</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4,4</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18</w:t>
            </w:r>
          </w:p>
        </w:tc>
        <w:tc>
          <w:tcPr>
            <w:tcW w:w="363"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3,7</w:t>
            </w:r>
          </w:p>
        </w:tc>
        <w:tc>
          <w:tcPr>
            <w:tcW w:w="36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9</w:t>
            </w:r>
          </w:p>
        </w:tc>
        <w:tc>
          <w:tcPr>
            <w:tcW w:w="267"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2,0</w:t>
            </w:r>
          </w:p>
        </w:tc>
      </w:tr>
      <w:tr w:rsidR="00D1106F" w:rsidRPr="009D5AEE" w:rsidTr="00807DB2">
        <w:tc>
          <w:tcPr>
            <w:tcW w:w="932" w:type="pct"/>
            <w:tcBorders>
              <w:top w:val="single" w:sz="4" w:space="0" w:color="auto"/>
              <w:left w:val="single" w:sz="4" w:space="0" w:color="auto"/>
              <w:bottom w:val="single" w:sz="4" w:space="0" w:color="auto"/>
              <w:right w:val="single" w:sz="4" w:space="0" w:color="auto"/>
            </w:tcBorders>
            <w:hideMark/>
          </w:tcPr>
          <w:p w:rsidR="00D1106F" w:rsidRPr="00807DB2" w:rsidRDefault="00D1106F" w:rsidP="007D4A55">
            <w:pPr>
              <w:spacing w:beforeLines="20" w:before="48" w:afterLines="20" w:after="48"/>
              <w:jc w:val="center"/>
              <w:rPr>
                <w:sz w:val="20"/>
                <w:szCs w:val="20"/>
              </w:rPr>
            </w:pPr>
            <w:r w:rsidRPr="00807DB2">
              <w:rPr>
                <w:sz w:val="20"/>
                <w:szCs w:val="20"/>
              </w:rPr>
              <w:t>Протозоозы</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0,3</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3</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1,88</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30"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5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63"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0</w:t>
            </w:r>
          </w:p>
        </w:tc>
        <w:tc>
          <w:tcPr>
            <w:tcW w:w="361"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5</w:t>
            </w:r>
          </w:p>
        </w:tc>
        <w:tc>
          <w:tcPr>
            <w:tcW w:w="267" w:type="pct"/>
            <w:tcBorders>
              <w:top w:val="single" w:sz="4" w:space="0" w:color="auto"/>
              <w:left w:val="single" w:sz="4" w:space="0" w:color="auto"/>
              <w:bottom w:val="single" w:sz="4" w:space="0" w:color="auto"/>
              <w:right w:val="single" w:sz="4" w:space="0" w:color="auto"/>
            </w:tcBorders>
          </w:tcPr>
          <w:p w:rsidR="00D1106F" w:rsidRPr="00807DB2" w:rsidRDefault="00D1106F" w:rsidP="007D4A55">
            <w:pPr>
              <w:spacing w:beforeLines="20" w:before="48" w:afterLines="20" w:after="48"/>
              <w:jc w:val="center"/>
              <w:rPr>
                <w:sz w:val="20"/>
                <w:szCs w:val="20"/>
              </w:rPr>
            </w:pPr>
            <w:r w:rsidRPr="00807DB2">
              <w:rPr>
                <w:sz w:val="20"/>
                <w:szCs w:val="20"/>
              </w:rPr>
              <w:t>1,1</w:t>
            </w:r>
          </w:p>
        </w:tc>
      </w:tr>
    </w:tbl>
    <w:p w:rsidR="00D1106F" w:rsidRPr="003B7701" w:rsidRDefault="00D1106F" w:rsidP="00D1106F">
      <w:pPr>
        <w:ind w:firstLine="709"/>
        <w:jc w:val="center"/>
        <w:rPr>
          <w:szCs w:val="22"/>
        </w:rPr>
      </w:pPr>
    </w:p>
    <w:p w:rsidR="00D1106F" w:rsidRPr="00043549" w:rsidRDefault="00D1106F" w:rsidP="003B7701">
      <w:pPr>
        <w:ind w:firstLine="709"/>
        <w:jc w:val="both"/>
      </w:pPr>
      <w:r>
        <w:t xml:space="preserve">В структуре заболеваемости гельминтозами </w:t>
      </w:r>
      <w:r w:rsidRPr="008167DB">
        <w:rPr>
          <w:b/>
        </w:rPr>
        <w:t xml:space="preserve">энтеробиоз </w:t>
      </w:r>
      <w:r>
        <w:t>продолжает оставаться</w:t>
      </w:r>
      <w:r w:rsidR="00494EF6">
        <w:t xml:space="preserve"> </w:t>
      </w:r>
      <w:r>
        <w:t xml:space="preserve">доминирующей инвазией – 92,8% (2022 г. – 94,0 %, 2021 г. – 92,6 %, 2020 г. – 90,8 </w:t>
      </w:r>
      <w:r w:rsidRPr="00043549">
        <w:t>%</w:t>
      </w:r>
      <w:r>
        <w:t>), определяющей уровень детской заболеваемости паразитозами</w:t>
      </w:r>
      <w:r w:rsidRPr="00043549">
        <w:t>.</w:t>
      </w:r>
    </w:p>
    <w:p w:rsidR="00D1106F" w:rsidRDefault="00D1106F" w:rsidP="003B7701">
      <w:pPr>
        <w:pStyle w:val="a5"/>
        <w:ind w:firstLine="709"/>
        <w:jc w:val="both"/>
        <w:rPr>
          <w:rFonts w:ascii="Times New Roman" w:hAnsi="Times New Roman"/>
          <w:sz w:val="24"/>
          <w:szCs w:val="24"/>
        </w:rPr>
      </w:pPr>
      <w:r>
        <w:rPr>
          <w:rFonts w:ascii="Times New Roman" w:hAnsi="Times New Roman"/>
          <w:sz w:val="24"/>
          <w:szCs w:val="24"/>
        </w:rPr>
        <w:t>В 2023</w:t>
      </w:r>
      <w:r w:rsidRPr="001371D0">
        <w:rPr>
          <w:rFonts w:ascii="Times New Roman" w:hAnsi="Times New Roman"/>
          <w:sz w:val="24"/>
          <w:szCs w:val="24"/>
        </w:rPr>
        <w:t xml:space="preserve"> году зарегистрировано </w:t>
      </w:r>
      <w:r>
        <w:rPr>
          <w:rFonts w:ascii="Times New Roman" w:hAnsi="Times New Roman"/>
          <w:sz w:val="24"/>
          <w:szCs w:val="24"/>
        </w:rPr>
        <w:t>424 случая</w:t>
      </w:r>
      <w:r w:rsidRPr="001371D0">
        <w:rPr>
          <w:rFonts w:ascii="Times New Roman" w:hAnsi="Times New Roman"/>
          <w:sz w:val="24"/>
          <w:szCs w:val="24"/>
        </w:rPr>
        <w:t xml:space="preserve"> энтеробиоза, или </w:t>
      </w:r>
      <w:r>
        <w:rPr>
          <w:rFonts w:ascii="Times New Roman" w:hAnsi="Times New Roman"/>
          <w:sz w:val="24"/>
          <w:szCs w:val="24"/>
        </w:rPr>
        <w:t>287,5 на 100 тыс. населения против</w:t>
      </w:r>
      <w:r w:rsidRPr="001371D0">
        <w:rPr>
          <w:rFonts w:ascii="Times New Roman" w:hAnsi="Times New Roman"/>
          <w:sz w:val="24"/>
          <w:szCs w:val="24"/>
        </w:rPr>
        <w:t xml:space="preserve"> </w:t>
      </w:r>
      <w:r>
        <w:rPr>
          <w:rFonts w:ascii="Times New Roman" w:hAnsi="Times New Roman"/>
          <w:sz w:val="24"/>
          <w:szCs w:val="24"/>
        </w:rPr>
        <w:t>458 случаев</w:t>
      </w:r>
      <w:r w:rsidRPr="001371D0">
        <w:rPr>
          <w:rFonts w:ascii="Times New Roman" w:hAnsi="Times New Roman"/>
          <w:sz w:val="24"/>
          <w:szCs w:val="24"/>
        </w:rPr>
        <w:t xml:space="preserve"> или </w:t>
      </w:r>
      <w:r>
        <w:rPr>
          <w:rFonts w:ascii="Times New Roman" w:hAnsi="Times New Roman"/>
          <w:sz w:val="24"/>
          <w:szCs w:val="24"/>
        </w:rPr>
        <w:t>292,8</w:t>
      </w:r>
      <w:r w:rsidRPr="001371D0">
        <w:rPr>
          <w:rFonts w:ascii="Times New Roman" w:hAnsi="Times New Roman"/>
          <w:sz w:val="24"/>
          <w:szCs w:val="24"/>
        </w:rPr>
        <w:t xml:space="preserve"> на 100 тыс.</w:t>
      </w:r>
      <w:r>
        <w:rPr>
          <w:rFonts w:ascii="Times New Roman" w:hAnsi="Times New Roman"/>
          <w:sz w:val="24"/>
          <w:szCs w:val="24"/>
        </w:rPr>
        <w:t xml:space="preserve"> в 2022 году</w:t>
      </w:r>
      <w:r w:rsidRPr="001371D0">
        <w:rPr>
          <w:rFonts w:ascii="Times New Roman" w:hAnsi="Times New Roman"/>
          <w:sz w:val="24"/>
          <w:szCs w:val="24"/>
        </w:rPr>
        <w:t xml:space="preserve">, </w:t>
      </w:r>
      <w:r w:rsidRPr="00B81290">
        <w:rPr>
          <w:rFonts w:ascii="Times New Roman" w:hAnsi="Times New Roman"/>
          <w:color w:val="000000" w:themeColor="text1"/>
          <w:sz w:val="24"/>
          <w:szCs w:val="24"/>
        </w:rPr>
        <w:t xml:space="preserve">снижение на </w:t>
      </w:r>
      <w:r>
        <w:rPr>
          <w:rFonts w:ascii="Times New Roman" w:hAnsi="Times New Roman"/>
          <w:color w:val="000000" w:themeColor="text1"/>
          <w:sz w:val="24"/>
          <w:szCs w:val="24"/>
        </w:rPr>
        <w:t>1,8</w:t>
      </w:r>
      <w:r w:rsidRPr="00B81290">
        <w:rPr>
          <w:rFonts w:ascii="Times New Roman" w:hAnsi="Times New Roman"/>
          <w:color w:val="000000" w:themeColor="text1"/>
          <w:sz w:val="24"/>
          <w:szCs w:val="24"/>
        </w:rPr>
        <w:t xml:space="preserve">% </w:t>
      </w:r>
      <w:r w:rsidR="00807DB2">
        <w:rPr>
          <w:rFonts w:ascii="Times New Roman" w:hAnsi="Times New Roman"/>
          <w:sz w:val="24"/>
          <w:szCs w:val="24"/>
        </w:rPr>
        <w:t>(табл. 76</w:t>
      </w:r>
      <w:r w:rsidRPr="000B26FE">
        <w:rPr>
          <w:rFonts w:ascii="Times New Roman" w:hAnsi="Times New Roman"/>
          <w:sz w:val="24"/>
          <w:szCs w:val="24"/>
        </w:rPr>
        <w:t>).</w:t>
      </w:r>
    </w:p>
    <w:p w:rsidR="003B7701" w:rsidRPr="00F07DA9" w:rsidRDefault="003B7701" w:rsidP="003B7701">
      <w:pPr>
        <w:pStyle w:val="a5"/>
        <w:ind w:firstLine="709"/>
        <w:jc w:val="both"/>
        <w:rPr>
          <w:rFonts w:ascii="Times New Roman" w:hAnsi="Times New Roman"/>
          <w:sz w:val="24"/>
          <w:szCs w:val="24"/>
        </w:rPr>
      </w:pPr>
    </w:p>
    <w:p w:rsidR="00D1106F" w:rsidRPr="00043549" w:rsidRDefault="00D1106F" w:rsidP="00D1106F">
      <w:pPr>
        <w:ind w:firstLine="709"/>
        <w:jc w:val="right"/>
      </w:pPr>
      <w:r w:rsidRPr="00043549">
        <w:rPr>
          <w:rFonts w:eastAsia="Calibri"/>
        </w:rPr>
        <w:t>Таблица</w:t>
      </w:r>
      <w:r w:rsidR="003B7701" w:rsidRPr="00807DB2">
        <w:rPr>
          <w:rFonts w:eastAsia="Calibri"/>
        </w:rPr>
        <w:t xml:space="preserve"> </w:t>
      </w:r>
      <w:r w:rsidR="00807DB2" w:rsidRPr="00807DB2">
        <w:rPr>
          <w:rFonts w:eastAsia="Calibri"/>
        </w:rPr>
        <w:t>76</w:t>
      </w:r>
    </w:p>
    <w:p w:rsidR="00D1106F" w:rsidRPr="0043326B" w:rsidRDefault="00D1106F" w:rsidP="003B7701">
      <w:pPr>
        <w:jc w:val="center"/>
        <w:rPr>
          <w:rFonts w:eastAsia="Calibri"/>
          <w:b/>
          <w:sz w:val="22"/>
          <w:szCs w:val="22"/>
        </w:rPr>
      </w:pPr>
      <w:r w:rsidRPr="0043326B">
        <w:rPr>
          <w:b/>
          <w:sz w:val="22"/>
          <w:szCs w:val="22"/>
        </w:rPr>
        <w:t xml:space="preserve">Заболеваемость </w:t>
      </w:r>
      <w:r w:rsidRPr="0043326B">
        <w:rPr>
          <w:rFonts w:eastAsia="Calibri"/>
          <w:b/>
          <w:sz w:val="22"/>
          <w:szCs w:val="22"/>
        </w:rPr>
        <w:t xml:space="preserve">энтеробиозом по отдельным районам области </w:t>
      </w:r>
      <w:r>
        <w:rPr>
          <w:rFonts w:eastAsia="Calibri"/>
          <w:b/>
          <w:sz w:val="22"/>
          <w:szCs w:val="22"/>
        </w:rPr>
        <w:t>в 2018-2023</w:t>
      </w:r>
      <w:r w:rsidRPr="0043326B">
        <w:rPr>
          <w:rFonts w:eastAsia="Calibri"/>
          <w:b/>
          <w:sz w:val="22"/>
          <w:szCs w:val="22"/>
        </w:rPr>
        <w:t xml:space="preserve"> гг. (на 100 тыс. населения)</w:t>
      </w:r>
    </w:p>
    <w:p w:rsidR="00D1106F" w:rsidRPr="00043549" w:rsidRDefault="00D1106F" w:rsidP="00D1106F">
      <w:pPr>
        <w:ind w:firstLine="709"/>
        <w:jc w:val="both"/>
        <w:rPr>
          <w:rFonts w:eastAsia="Calibri"/>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83"/>
        <w:gridCol w:w="821"/>
        <w:gridCol w:w="821"/>
        <w:gridCol w:w="870"/>
        <w:gridCol w:w="1218"/>
        <w:gridCol w:w="947"/>
        <w:gridCol w:w="807"/>
        <w:gridCol w:w="821"/>
      </w:tblGrid>
      <w:tr w:rsidR="00D1106F" w:rsidRPr="006316E7" w:rsidTr="003B7701">
        <w:trPr>
          <w:trHeight w:val="281"/>
        </w:trPr>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Территории</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sidRPr="00E55A4B">
              <w:rPr>
                <w:rFonts w:eastAsia="Calibri"/>
                <w:color w:val="000000" w:themeColor="text1"/>
                <w:sz w:val="22"/>
                <w:szCs w:val="22"/>
              </w:rPr>
              <w:t>СМП</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2018</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2019</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2020</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2021</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2022</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2023</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bCs/>
                <w:sz w:val="22"/>
                <w:szCs w:val="22"/>
                <w:lang w:eastAsia="zh-CN"/>
              </w:rPr>
            </w:pPr>
            <w:r w:rsidRPr="0043326B">
              <w:rPr>
                <w:bCs/>
                <w:sz w:val="22"/>
                <w:szCs w:val="22"/>
                <w:lang w:eastAsia="zh-CN"/>
              </w:rPr>
              <w:t>Еврейская автономная область</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400,2</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E3039A" w:rsidRDefault="00D1106F" w:rsidP="007D4A55">
            <w:pPr>
              <w:spacing w:beforeLines="20" w:before="48" w:afterLines="20" w:after="48"/>
              <w:jc w:val="center"/>
              <w:rPr>
                <w:rFonts w:eastAsia="Calibri"/>
                <w:color w:val="000000" w:themeColor="text1"/>
                <w:sz w:val="22"/>
                <w:szCs w:val="22"/>
              </w:rPr>
            </w:pPr>
            <w:r w:rsidRPr="00E3039A">
              <w:rPr>
                <w:rFonts w:eastAsia="Calibri"/>
                <w:color w:val="000000" w:themeColor="text1"/>
                <w:sz w:val="22"/>
                <w:szCs w:val="22"/>
              </w:rPr>
              <w:t>538,3</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467,9</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227,6</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341,7</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292,7</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287,5</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г. Биробиджан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502,8</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778,7</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709,0</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310,4</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455,2</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346,4</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332,7</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Биробиджанский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475,5</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404,2</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579,1</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233,6</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364,8</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210,5</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207,9</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Облученский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145,7</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119,2</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70,5</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60,1</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92,9</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310,1</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271,5</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Смидовичский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213,7</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230,9</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95,1</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189,9</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75,9</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21,2</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194,1</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Ленинский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212,2</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298,1</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180,2</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120,2</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147,7</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192,3</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226,07</w:t>
            </w:r>
          </w:p>
        </w:tc>
      </w:tr>
      <w:tr w:rsidR="00D1106F" w:rsidRPr="006316E7" w:rsidTr="003B7701">
        <w:tc>
          <w:tcPr>
            <w:tcW w:w="1612" w:type="pct"/>
            <w:tcBorders>
              <w:top w:val="single" w:sz="4" w:space="0" w:color="auto"/>
              <w:left w:val="single" w:sz="4" w:space="0" w:color="auto"/>
              <w:bottom w:val="single" w:sz="4" w:space="0" w:color="auto"/>
              <w:right w:val="single" w:sz="4" w:space="0" w:color="auto"/>
            </w:tcBorders>
            <w:hideMark/>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Октябрьский район</w:t>
            </w:r>
          </w:p>
        </w:tc>
        <w:tc>
          <w:tcPr>
            <w:tcW w:w="429" w:type="pct"/>
            <w:tcBorders>
              <w:top w:val="single" w:sz="4" w:space="0" w:color="auto"/>
              <w:left w:val="single" w:sz="4" w:space="0" w:color="auto"/>
              <w:bottom w:val="single" w:sz="4" w:space="0" w:color="auto"/>
              <w:right w:val="single" w:sz="4" w:space="0" w:color="auto"/>
            </w:tcBorders>
          </w:tcPr>
          <w:p w:rsidR="00D1106F" w:rsidRPr="00E55A4B" w:rsidRDefault="00D1106F" w:rsidP="007D4A55">
            <w:pPr>
              <w:spacing w:beforeLines="20" w:before="48" w:afterLines="20" w:after="48"/>
              <w:jc w:val="center"/>
              <w:rPr>
                <w:rFonts w:eastAsia="Calibri"/>
                <w:color w:val="000000" w:themeColor="text1"/>
                <w:sz w:val="22"/>
                <w:szCs w:val="22"/>
              </w:rPr>
            </w:pPr>
            <w:r>
              <w:rPr>
                <w:rFonts w:eastAsia="Calibri"/>
                <w:color w:val="000000" w:themeColor="text1"/>
                <w:sz w:val="22"/>
                <w:szCs w:val="22"/>
              </w:rPr>
              <w:t>1009,9</w:t>
            </w:r>
          </w:p>
        </w:tc>
        <w:tc>
          <w:tcPr>
            <w:tcW w:w="42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1196,5</w:t>
            </w:r>
          </w:p>
        </w:tc>
        <w:tc>
          <w:tcPr>
            <w:tcW w:w="47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1009,5</w:t>
            </w:r>
          </w:p>
        </w:tc>
        <w:tc>
          <w:tcPr>
            <w:tcW w:w="66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sidRPr="0043326B">
              <w:rPr>
                <w:rFonts w:eastAsia="Calibri"/>
                <w:sz w:val="22"/>
                <w:szCs w:val="22"/>
              </w:rPr>
              <w:t>314,1</w:t>
            </w:r>
          </w:p>
        </w:tc>
        <w:tc>
          <w:tcPr>
            <w:tcW w:w="51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7D4A55">
            <w:pPr>
              <w:spacing w:beforeLines="20" w:before="48" w:afterLines="20" w:after="48"/>
              <w:jc w:val="center"/>
              <w:rPr>
                <w:rFonts w:eastAsia="Calibri"/>
                <w:sz w:val="22"/>
                <w:szCs w:val="22"/>
              </w:rPr>
            </w:pPr>
            <w:r>
              <w:rPr>
                <w:rFonts w:eastAsia="Calibri"/>
                <w:sz w:val="22"/>
                <w:szCs w:val="22"/>
              </w:rPr>
              <w:t>1134,7</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811,2</w:t>
            </w:r>
          </w:p>
        </w:tc>
        <w:tc>
          <w:tcPr>
            <w:tcW w:w="440" w:type="pct"/>
            <w:tcBorders>
              <w:top w:val="single" w:sz="4" w:space="0" w:color="auto"/>
              <w:left w:val="single" w:sz="4" w:space="0" w:color="auto"/>
              <w:bottom w:val="single" w:sz="4" w:space="0" w:color="auto"/>
              <w:right w:val="single" w:sz="4" w:space="0" w:color="auto"/>
            </w:tcBorders>
          </w:tcPr>
          <w:p w:rsidR="00D1106F" w:rsidRDefault="00D1106F" w:rsidP="007D4A55">
            <w:pPr>
              <w:spacing w:beforeLines="20" w:before="48" w:afterLines="20" w:after="48"/>
              <w:jc w:val="center"/>
              <w:rPr>
                <w:rFonts w:eastAsia="Calibri"/>
                <w:sz w:val="22"/>
                <w:szCs w:val="22"/>
              </w:rPr>
            </w:pPr>
            <w:r>
              <w:rPr>
                <w:rFonts w:eastAsia="Calibri"/>
                <w:sz w:val="22"/>
                <w:szCs w:val="22"/>
              </w:rPr>
              <w:t>433,6</w:t>
            </w:r>
          </w:p>
        </w:tc>
      </w:tr>
    </w:tbl>
    <w:p w:rsidR="00D1106F" w:rsidRDefault="00D1106F" w:rsidP="00D1106F">
      <w:pPr>
        <w:ind w:firstLine="709"/>
        <w:jc w:val="both"/>
      </w:pPr>
    </w:p>
    <w:p w:rsidR="00D1106F" w:rsidRPr="003B7701" w:rsidRDefault="00D1106F" w:rsidP="003B7701">
      <w:pPr>
        <w:ind w:firstLine="709"/>
        <w:jc w:val="both"/>
      </w:pPr>
      <w:r w:rsidRPr="0043326B">
        <w:t>В структуре заболеваемости энтеробиозом наибольший удельный вес состави</w:t>
      </w:r>
      <w:r w:rsidRPr="0043326B">
        <w:softHyphen/>
        <w:t>ли дети в воз</w:t>
      </w:r>
      <w:r>
        <w:t xml:space="preserve">расте до 14 лет, их доля в 2023 году составила 89,1% или 407 случаев (2022 г. – 88,6 %, 2021 г. - </w:t>
      </w:r>
      <w:r w:rsidRPr="00254DF5">
        <w:t>95,9</w:t>
      </w:r>
      <w:r>
        <w:t xml:space="preserve"> </w:t>
      </w:r>
      <w:r w:rsidRPr="00254DF5">
        <w:t>%</w:t>
      </w:r>
      <w:r w:rsidRPr="0043326B">
        <w:t>,</w:t>
      </w:r>
      <w:r w:rsidR="00494EF6">
        <w:t xml:space="preserve"> </w:t>
      </w:r>
      <w:r>
        <w:t xml:space="preserve">2020 г. - </w:t>
      </w:r>
      <w:r w:rsidRPr="0043326B">
        <w:t>97,8%</w:t>
      </w:r>
      <w:r>
        <w:t>)</w:t>
      </w:r>
      <w:r w:rsidRPr="0043326B">
        <w:t>.</w:t>
      </w:r>
    </w:p>
    <w:p w:rsidR="00D1106F" w:rsidRPr="00672B50" w:rsidRDefault="00D1106F" w:rsidP="003B7701">
      <w:pPr>
        <w:ind w:firstLine="709"/>
        <w:jc w:val="both"/>
        <w:rPr>
          <w:color w:val="000000" w:themeColor="text1"/>
        </w:rPr>
      </w:pPr>
      <w:r>
        <w:t>Н</w:t>
      </w:r>
      <w:r w:rsidRPr="00225E85">
        <w:t xml:space="preserve">а детей </w:t>
      </w:r>
      <w:r w:rsidRPr="00842C1B">
        <w:rPr>
          <w:color w:val="000000" w:themeColor="text1"/>
        </w:rPr>
        <w:t xml:space="preserve">от 3 до 6 лет приходится </w:t>
      </w:r>
      <w:r>
        <w:rPr>
          <w:color w:val="000000" w:themeColor="text1"/>
        </w:rPr>
        <w:t>36,3</w:t>
      </w:r>
      <w:r w:rsidRPr="00842C1B">
        <w:rPr>
          <w:color w:val="000000" w:themeColor="text1"/>
        </w:rPr>
        <w:t>% от общей заболеваемости (1</w:t>
      </w:r>
      <w:r>
        <w:rPr>
          <w:color w:val="000000" w:themeColor="text1"/>
        </w:rPr>
        <w:t>54 случай</w:t>
      </w:r>
      <w:r w:rsidRPr="00842C1B">
        <w:rPr>
          <w:color w:val="000000" w:themeColor="text1"/>
        </w:rPr>
        <w:t>)</w:t>
      </w:r>
      <w:r w:rsidRPr="00225E85">
        <w:t xml:space="preserve">, </w:t>
      </w:r>
      <w:r>
        <w:t xml:space="preserve">2022 г. – 30,8 %, 2021 г. – 42,0 %, </w:t>
      </w:r>
      <w:r w:rsidRPr="00225E85">
        <w:t>2020 – 44,2%</w:t>
      </w:r>
      <w:r>
        <w:t>.</w:t>
      </w:r>
      <w:r w:rsidRPr="00254DF5">
        <w:t xml:space="preserve"> </w:t>
      </w:r>
      <w:r w:rsidRPr="00225E85">
        <w:t>На долю детей, посещающих детские до</w:t>
      </w:r>
      <w:r w:rsidRPr="00225E85">
        <w:softHyphen/>
        <w:t xml:space="preserve">школьные учреждения, приходится </w:t>
      </w:r>
      <w:r>
        <w:rPr>
          <w:color w:val="000000" w:themeColor="text1"/>
        </w:rPr>
        <w:t>70,8</w:t>
      </w:r>
      <w:r w:rsidRPr="00342310">
        <w:rPr>
          <w:color w:val="000000" w:themeColor="text1"/>
        </w:rPr>
        <w:t>% (1</w:t>
      </w:r>
      <w:r>
        <w:rPr>
          <w:color w:val="000000" w:themeColor="text1"/>
        </w:rPr>
        <w:t>09</w:t>
      </w:r>
      <w:r w:rsidRPr="00342310">
        <w:rPr>
          <w:color w:val="000000" w:themeColor="text1"/>
        </w:rPr>
        <w:t xml:space="preserve"> человек) </w:t>
      </w:r>
      <w:r w:rsidRPr="00225E85">
        <w:t xml:space="preserve">от всей </w:t>
      </w:r>
      <w:r w:rsidR="003B7701">
        <w:rPr>
          <w:color w:val="000000" w:themeColor="text1"/>
        </w:rPr>
        <w:t>заболеваемости детей энтеро</w:t>
      </w:r>
      <w:r w:rsidRPr="00672B50">
        <w:rPr>
          <w:color w:val="000000" w:themeColor="text1"/>
        </w:rPr>
        <w:t>биозом.</w:t>
      </w:r>
    </w:p>
    <w:p w:rsidR="00D1106F" w:rsidRPr="0085025E" w:rsidRDefault="00D1106F" w:rsidP="003B7701">
      <w:pPr>
        <w:ind w:firstLine="709"/>
        <w:jc w:val="both"/>
        <w:rPr>
          <w:color w:val="000000" w:themeColor="text1"/>
        </w:rPr>
      </w:pPr>
      <w:r w:rsidRPr="0085025E">
        <w:rPr>
          <w:color w:val="000000" w:themeColor="text1"/>
        </w:rPr>
        <w:t>Планово-профилактическим обследованием для выявления контагиозных инвазий в 2023 году охвачено 26153 человека, процент поражённости контактными гельминтозами – 1,5% (381 человек) (2022 г. – 26999, процент пораженности 1,3 %; 2021 г. – 17078, процент пораженности 2,98 %; 2020 г. – 14343, процент пораженности 2,3 %).</w:t>
      </w:r>
    </w:p>
    <w:p w:rsidR="00D1106F" w:rsidRPr="00484D0C" w:rsidRDefault="00D1106F" w:rsidP="003B7701">
      <w:pPr>
        <w:ind w:firstLine="709"/>
        <w:jc w:val="both"/>
        <w:rPr>
          <w:color w:val="000000" w:themeColor="text1"/>
        </w:rPr>
      </w:pPr>
      <w:r w:rsidRPr="00484D0C">
        <w:rPr>
          <w:color w:val="000000" w:themeColor="text1"/>
        </w:rPr>
        <w:t xml:space="preserve">При проведении плановых мероприятий по надзору в 2023 году с целью контроля за распространением паразитозов, передающихся контактным путем </w:t>
      </w:r>
      <w:r w:rsidRPr="00484D0C">
        <w:rPr>
          <w:color w:val="000000" w:themeColor="text1"/>
        </w:rPr>
        <w:lastRenderedPageBreak/>
        <w:t>(энтеробиоз, гименолепидоз, лямблиоз), отобрано 1914 смывов с объектов внешней среды, обнаружены в двух пробах яйца остриц (2022 г. – отобрано 1332 смыва, из них 1 положительная проба (яйца остриц и аскарид; 2021 г. – отобрано 1292 смыва, из них обнаружена 1 положительная проба (яйца устриц), 2020 г. - отобрано 745 смывов,</w:t>
      </w:r>
      <w:r w:rsidR="00494EF6">
        <w:rPr>
          <w:color w:val="000000" w:themeColor="text1"/>
        </w:rPr>
        <w:t xml:space="preserve"> </w:t>
      </w:r>
      <w:r w:rsidRPr="00484D0C">
        <w:rPr>
          <w:color w:val="000000" w:themeColor="text1"/>
        </w:rPr>
        <w:t>из них</w:t>
      </w:r>
      <w:r w:rsidR="00494EF6">
        <w:rPr>
          <w:color w:val="000000" w:themeColor="text1"/>
        </w:rPr>
        <w:t xml:space="preserve"> </w:t>
      </w:r>
      <w:r w:rsidRPr="00484D0C">
        <w:rPr>
          <w:color w:val="000000" w:themeColor="text1"/>
        </w:rPr>
        <w:t xml:space="preserve">проб с положительным результатом не обнаружено). </w:t>
      </w:r>
    </w:p>
    <w:p w:rsidR="00D1106F" w:rsidRDefault="00D1106F" w:rsidP="003B7701">
      <w:pPr>
        <w:ind w:firstLine="709"/>
        <w:jc w:val="both"/>
      </w:pPr>
      <w:r w:rsidRPr="0043326B">
        <w:t>В общей структуре гельм</w:t>
      </w:r>
      <w:r>
        <w:t xml:space="preserve">интозов занимает второе место </w:t>
      </w:r>
      <w:r w:rsidRPr="0043326B">
        <w:t>геогельминтозы (</w:t>
      </w:r>
      <w:r w:rsidRPr="0084158E">
        <w:rPr>
          <w:b/>
        </w:rPr>
        <w:t>аскаридоз, токсокароз),</w:t>
      </w:r>
      <w:r>
        <w:t xml:space="preserve"> которые составили</w:t>
      </w:r>
      <w:r w:rsidRPr="0043326B">
        <w:t xml:space="preserve"> </w:t>
      </w:r>
      <w:r>
        <w:t xml:space="preserve">4,2 </w:t>
      </w:r>
      <w:r w:rsidRPr="0043326B">
        <w:t>% (</w:t>
      </w:r>
      <w:r>
        <w:t xml:space="preserve">2022 г. – 2,3 %, 2021 г. – 2,9 %, 2020 г. – 3,7 %, </w:t>
      </w:r>
      <w:r w:rsidRPr="0043326B">
        <w:t>2019 г. – 2,5</w:t>
      </w:r>
      <w:r>
        <w:t xml:space="preserve"> </w:t>
      </w:r>
      <w:r w:rsidRPr="0043326B">
        <w:t>%</w:t>
      </w:r>
      <w:r>
        <w:t>)</w:t>
      </w:r>
      <w:r w:rsidRPr="0043326B">
        <w:t>. Интенсив</w:t>
      </w:r>
      <w:r>
        <w:t>ный показатель аскаридоза в 2023 году – 17</w:t>
      </w:r>
      <w:r w:rsidRPr="0043326B">
        <w:t xml:space="preserve"> случаев</w:t>
      </w:r>
      <w:r>
        <w:t>, или 11,5</w:t>
      </w:r>
      <w:r w:rsidRPr="0043326B">
        <w:t xml:space="preserve"> на 100 тыс., что </w:t>
      </w:r>
      <w:r>
        <w:t>выше прошлогоднего показателя на 79,7% (2022 г. – 10 случаев или 6,4 на 100 тыс. населения; 2021 г. – 15</w:t>
      </w:r>
      <w:r w:rsidRPr="0043326B">
        <w:t xml:space="preserve"> случаев или </w:t>
      </w:r>
      <w:r>
        <w:t>9,5</w:t>
      </w:r>
      <w:r w:rsidRPr="0043326B">
        <w:t xml:space="preserve"> на</w:t>
      </w:r>
      <w:r w:rsidR="00494EF6">
        <w:t xml:space="preserve"> </w:t>
      </w:r>
      <w:r w:rsidRPr="0043326B">
        <w:t>100 тыс.</w:t>
      </w:r>
      <w:r>
        <w:t xml:space="preserve"> населения</w:t>
      </w:r>
      <w:r w:rsidRPr="0043326B">
        <w:t>)</w:t>
      </w:r>
      <w:r w:rsidRPr="000B26FE">
        <w:t xml:space="preserve"> </w:t>
      </w:r>
      <w:r w:rsidR="00807DB2">
        <w:t>(табл. 77</w:t>
      </w:r>
      <w:r>
        <w:t>)</w:t>
      </w:r>
      <w:r w:rsidRPr="0043326B">
        <w:t>.</w:t>
      </w:r>
    </w:p>
    <w:p w:rsidR="003B7701" w:rsidRPr="003B7701" w:rsidRDefault="003B7701" w:rsidP="003B7701">
      <w:pPr>
        <w:ind w:firstLine="709"/>
        <w:jc w:val="both"/>
      </w:pPr>
    </w:p>
    <w:p w:rsidR="00D1106F" w:rsidRPr="00807DB2" w:rsidRDefault="00D1106F" w:rsidP="00D1106F">
      <w:pPr>
        <w:ind w:firstLine="709"/>
        <w:jc w:val="right"/>
      </w:pPr>
      <w:r w:rsidRPr="00043549">
        <w:t>Таблица</w:t>
      </w:r>
      <w:r>
        <w:t xml:space="preserve"> </w:t>
      </w:r>
      <w:r w:rsidR="00807DB2">
        <w:t>77</w:t>
      </w:r>
    </w:p>
    <w:p w:rsidR="003B7701" w:rsidRDefault="00D1106F" w:rsidP="003B7701">
      <w:pPr>
        <w:jc w:val="center"/>
        <w:rPr>
          <w:rFonts w:eastAsia="Calibri"/>
          <w:b/>
          <w:sz w:val="22"/>
          <w:szCs w:val="22"/>
        </w:rPr>
      </w:pPr>
      <w:r w:rsidRPr="0043326B">
        <w:rPr>
          <w:b/>
          <w:sz w:val="22"/>
          <w:szCs w:val="22"/>
        </w:rPr>
        <w:t xml:space="preserve">Заболеваемость </w:t>
      </w:r>
      <w:r w:rsidRPr="0043326B">
        <w:rPr>
          <w:rFonts w:eastAsia="Calibri"/>
          <w:b/>
          <w:sz w:val="22"/>
          <w:szCs w:val="22"/>
        </w:rPr>
        <w:t>аскаридозом по отдельным районам области</w:t>
      </w:r>
      <w:r>
        <w:rPr>
          <w:rFonts w:eastAsia="Calibri"/>
          <w:b/>
          <w:sz w:val="22"/>
          <w:szCs w:val="22"/>
        </w:rPr>
        <w:t xml:space="preserve"> в 2018-2023</w:t>
      </w:r>
      <w:r w:rsidR="003B7701">
        <w:rPr>
          <w:rFonts w:eastAsia="Calibri"/>
          <w:b/>
          <w:sz w:val="22"/>
          <w:szCs w:val="22"/>
        </w:rPr>
        <w:t xml:space="preserve"> гг.</w:t>
      </w:r>
    </w:p>
    <w:p w:rsidR="00D1106F" w:rsidRPr="0043326B" w:rsidRDefault="00D1106F" w:rsidP="003B7701">
      <w:pPr>
        <w:jc w:val="center"/>
        <w:rPr>
          <w:rFonts w:eastAsia="Calibri"/>
          <w:b/>
          <w:sz w:val="22"/>
          <w:szCs w:val="22"/>
        </w:rPr>
      </w:pPr>
      <w:r w:rsidRPr="0043326B">
        <w:rPr>
          <w:rFonts w:eastAsia="Calibri"/>
          <w:b/>
          <w:sz w:val="22"/>
          <w:szCs w:val="22"/>
        </w:rPr>
        <w:t>(на 100 тыс. населения)</w:t>
      </w:r>
    </w:p>
    <w:p w:rsidR="00D1106F" w:rsidRPr="003B7701" w:rsidRDefault="00D1106F" w:rsidP="00D1106F">
      <w:pPr>
        <w:ind w:firstLine="709"/>
        <w:jc w:val="both"/>
        <w:rPr>
          <w:rFonts w:eastAsia="Calibri"/>
        </w:rPr>
      </w:pPr>
    </w:p>
    <w:tbl>
      <w:tblPr>
        <w:tblW w:w="4944"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6"/>
        <w:gridCol w:w="1022"/>
        <w:gridCol w:w="1021"/>
        <w:gridCol w:w="1021"/>
        <w:gridCol w:w="1021"/>
        <w:gridCol w:w="1021"/>
        <w:gridCol w:w="1021"/>
        <w:gridCol w:w="1021"/>
      </w:tblGrid>
      <w:tr w:rsidR="00D1106F" w:rsidRPr="006316E7" w:rsidTr="003B7701">
        <w:trPr>
          <w:trHeight w:val="281"/>
        </w:trPr>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Территории</w:t>
            </w:r>
          </w:p>
        </w:tc>
        <w:tc>
          <w:tcPr>
            <w:tcW w:w="556" w:type="pct"/>
            <w:tcBorders>
              <w:top w:val="single" w:sz="4" w:space="0" w:color="auto"/>
              <w:left w:val="single" w:sz="4" w:space="0" w:color="auto"/>
              <w:bottom w:val="single" w:sz="4" w:space="0" w:color="auto"/>
              <w:right w:val="single" w:sz="4" w:space="0" w:color="auto"/>
            </w:tcBorders>
            <w:vAlign w:val="center"/>
            <w:hideMark/>
          </w:tcPr>
          <w:p w:rsidR="00D1106F" w:rsidRPr="005A6AB6" w:rsidRDefault="00D1106F" w:rsidP="003B7701">
            <w:pPr>
              <w:spacing w:beforeLines="20" w:before="48" w:afterLines="20" w:after="48"/>
              <w:jc w:val="center"/>
              <w:rPr>
                <w:rFonts w:eastAsia="Calibri"/>
                <w:color w:val="000000" w:themeColor="text1"/>
                <w:sz w:val="22"/>
                <w:szCs w:val="22"/>
              </w:rPr>
            </w:pPr>
            <w:r w:rsidRPr="005A6AB6">
              <w:rPr>
                <w:rFonts w:eastAsia="Calibri"/>
                <w:color w:val="000000" w:themeColor="text1"/>
                <w:sz w:val="22"/>
                <w:szCs w:val="22"/>
              </w:rPr>
              <w:t>СМП</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2018</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2019</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2020</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2021</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2022</w:t>
            </w:r>
          </w:p>
        </w:tc>
        <w:tc>
          <w:tcPr>
            <w:tcW w:w="556"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2023</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bCs/>
                <w:sz w:val="22"/>
                <w:szCs w:val="22"/>
                <w:lang w:eastAsia="zh-CN"/>
              </w:rPr>
            </w:pPr>
            <w:r w:rsidRPr="0043326B">
              <w:rPr>
                <w:bCs/>
                <w:sz w:val="22"/>
                <w:szCs w:val="22"/>
                <w:lang w:eastAsia="zh-CN"/>
              </w:rPr>
              <w:t>Еврейская автономная область</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15,8</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12,8</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11,1</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8,7</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9,5</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6,4</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11,5</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г. Биробиджан</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7,1</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12,5</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6,8</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5,5</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4,2</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5,7</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4,4</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Биробиджанский район</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89,9</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61,5</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89,1</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89,8</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54,7</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18,3</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29,7</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Облученский район</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5,4</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3,8</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8,1</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12,2</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0</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Смидовичский район</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1,2</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0</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Ленинский район</w:t>
            </w:r>
          </w:p>
        </w:tc>
        <w:tc>
          <w:tcPr>
            <w:tcW w:w="556" w:type="pct"/>
            <w:tcBorders>
              <w:top w:val="single" w:sz="4" w:space="0" w:color="auto"/>
              <w:left w:val="single" w:sz="4" w:space="0" w:color="auto"/>
              <w:bottom w:val="single" w:sz="4" w:space="0" w:color="auto"/>
              <w:right w:val="single" w:sz="4" w:space="0" w:color="auto"/>
            </w:tcBorders>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29,1</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16,6</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16,9</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5,7</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64,6</w:t>
            </w:r>
          </w:p>
        </w:tc>
      </w:tr>
      <w:tr w:rsidR="00D1106F" w:rsidRPr="006316E7" w:rsidTr="003B7701">
        <w:tc>
          <w:tcPr>
            <w:tcW w:w="1108" w:type="pct"/>
            <w:tcBorders>
              <w:top w:val="single" w:sz="4" w:space="0" w:color="auto"/>
              <w:left w:val="single" w:sz="4" w:space="0" w:color="auto"/>
              <w:bottom w:val="single" w:sz="4" w:space="0" w:color="auto"/>
              <w:right w:val="single" w:sz="4" w:space="0" w:color="auto"/>
            </w:tcBorders>
            <w:hideMark/>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Октябрьский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1106F" w:rsidRPr="005A6AB6"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34,6</w:t>
            </w:r>
          </w:p>
        </w:tc>
        <w:tc>
          <w:tcPr>
            <w:tcW w:w="556" w:type="pct"/>
            <w:tcBorders>
              <w:top w:val="single" w:sz="4" w:space="0" w:color="auto"/>
              <w:left w:val="single" w:sz="4" w:space="0" w:color="auto"/>
              <w:bottom w:val="single" w:sz="4" w:space="0" w:color="auto"/>
              <w:right w:val="single" w:sz="4" w:space="0" w:color="auto"/>
            </w:tcBorders>
          </w:tcPr>
          <w:p w:rsidR="00D1106F" w:rsidRPr="0043326B" w:rsidRDefault="00D1106F" w:rsidP="003B7701">
            <w:pPr>
              <w:spacing w:beforeLines="20" w:before="48" w:afterLines="20" w:after="48"/>
              <w:jc w:val="center"/>
              <w:rPr>
                <w:rFonts w:eastAsia="Calibri"/>
                <w:sz w:val="22"/>
                <w:szCs w:val="22"/>
              </w:rPr>
            </w:pPr>
            <w:r w:rsidRPr="0043326B">
              <w:rPr>
                <w:rFonts w:eastAsia="Calibri"/>
                <w:sz w:val="22"/>
                <w:szCs w:val="22"/>
              </w:rPr>
              <w:t>10,0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Pr>
                <w:rFonts w:eastAsia="Calibri"/>
                <w:color w:val="000000" w:themeColor="text1"/>
                <w:sz w:val="22"/>
                <w:szCs w:val="22"/>
              </w:rPr>
              <w:t>0</w:t>
            </w:r>
          </w:p>
        </w:tc>
        <w:tc>
          <w:tcPr>
            <w:tcW w:w="556" w:type="pct"/>
            <w:tcBorders>
              <w:top w:val="single" w:sz="4" w:space="0" w:color="auto"/>
              <w:left w:val="single" w:sz="4" w:space="0" w:color="auto"/>
              <w:bottom w:val="single" w:sz="4" w:space="0" w:color="auto"/>
              <w:right w:val="single" w:sz="4" w:space="0" w:color="auto"/>
            </w:tcBorders>
          </w:tcPr>
          <w:p w:rsidR="00D1106F" w:rsidRPr="00FF7088" w:rsidRDefault="00D1106F" w:rsidP="003B7701">
            <w:pPr>
              <w:spacing w:beforeLines="20" w:before="48" w:afterLines="20" w:after="48"/>
              <w:jc w:val="center"/>
              <w:rPr>
                <w:rFonts w:eastAsia="Calibri"/>
                <w:color w:val="000000" w:themeColor="text1"/>
                <w:sz w:val="22"/>
                <w:szCs w:val="22"/>
              </w:rPr>
            </w:pPr>
            <w:r w:rsidRPr="00FF7088">
              <w:rPr>
                <w:rFonts w:eastAsia="Calibri"/>
                <w:color w:val="000000" w:themeColor="text1"/>
                <w:sz w:val="22"/>
                <w:szCs w:val="22"/>
              </w:rPr>
              <w:t>42,4</w:t>
            </w:r>
          </w:p>
        </w:tc>
        <w:tc>
          <w:tcPr>
            <w:tcW w:w="556" w:type="pct"/>
            <w:tcBorders>
              <w:top w:val="single" w:sz="4" w:space="0" w:color="auto"/>
              <w:left w:val="single" w:sz="4" w:space="0" w:color="auto"/>
              <w:bottom w:val="single" w:sz="4" w:space="0" w:color="auto"/>
              <w:right w:val="single" w:sz="4" w:space="0" w:color="auto"/>
            </w:tcBorders>
          </w:tcPr>
          <w:p w:rsidR="00D1106F" w:rsidRDefault="00D1106F" w:rsidP="003B7701">
            <w:pPr>
              <w:spacing w:beforeLines="20" w:before="48" w:afterLines="20" w:after="48"/>
              <w:jc w:val="center"/>
              <w:rPr>
                <w:rFonts w:eastAsia="Calibri"/>
                <w:sz w:val="22"/>
                <w:szCs w:val="22"/>
              </w:rPr>
            </w:pPr>
            <w:r>
              <w:rPr>
                <w:rFonts w:eastAsia="Calibri"/>
                <w:sz w:val="22"/>
                <w:szCs w:val="22"/>
              </w:rPr>
              <w:t>0</w:t>
            </w:r>
          </w:p>
        </w:tc>
        <w:tc>
          <w:tcPr>
            <w:tcW w:w="556"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3B7701">
            <w:pPr>
              <w:spacing w:beforeLines="20" w:before="48" w:afterLines="20" w:after="48"/>
              <w:jc w:val="center"/>
              <w:rPr>
                <w:rFonts w:eastAsia="Calibri"/>
                <w:sz w:val="22"/>
                <w:szCs w:val="22"/>
              </w:rPr>
            </w:pPr>
            <w:r>
              <w:rPr>
                <w:rFonts w:eastAsia="Calibri"/>
                <w:sz w:val="22"/>
                <w:szCs w:val="22"/>
              </w:rPr>
              <w:t>13,1</w:t>
            </w:r>
          </w:p>
        </w:tc>
      </w:tr>
    </w:tbl>
    <w:p w:rsidR="00D1106F" w:rsidRPr="003B7701" w:rsidRDefault="00D1106F" w:rsidP="00D1106F">
      <w:pPr>
        <w:jc w:val="both"/>
        <w:rPr>
          <w:noProof/>
        </w:rPr>
      </w:pPr>
    </w:p>
    <w:p w:rsidR="00D1106F" w:rsidRPr="00043549" w:rsidRDefault="00D1106F" w:rsidP="00BB55B8">
      <w:pPr>
        <w:ind w:firstLine="709"/>
        <w:jc w:val="both"/>
      </w:pPr>
      <w:r w:rsidRPr="00043549">
        <w:t>В с</w:t>
      </w:r>
      <w:r>
        <w:t>труктуре заболевших аскаридозом</w:t>
      </w:r>
      <w:r w:rsidRPr="00043549">
        <w:t xml:space="preserve"> </w:t>
      </w:r>
      <w:r>
        <w:t>преобладали дети до 14 лет – 11</w:t>
      </w:r>
      <w:r w:rsidRPr="00043549">
        <w:t xml:space="preserve"> человек (</w:t>
      </w:r>
      <w:r>
        <w:t xml:space="preserve">64,7 </w:t>
      </w:r>
      <w:r w:rsidRPr="00043549">
        <w:t>%),</w:t>
      </w:r>
      <w:r>
        <w:t xml:space="preserve"> </w:t>
      </w:r>
      <w:r w:rsidRPr="004614CB">
        <w:rPr>
          <w:color w:val="000000" w:themeColor="text1"/>
        </w:rPr>
        <w:t xml:space="preserve">показатель заболеваемости </w:t>
      </w:r>
      <w:r>
        <w:rPr>
          <w:color w:val="000000" w:themeColor="text1"/>
        </w:rPr>
        <w:t>39,5</w:t>
      </w:r>
      <w:r w:rsidRPr="004614CB">
        <w:rPr>
          <w:color w:val="000000" w:themeColor="text1"/>
        </w:rPr>
        <w:t xml:space="preserve"> на 100 тыс. населения</w:t>
      </w:r>
      <w:r>
        <w:rPr>
          <w:color w:val="000000" w:themeColor="text1"/>
        </w:rPr>
        <w:t>, против 9 случаев или 29,5 на 100 тыс. населения в 2022 году, рост 25,3%</w:t>
      </w:r>
      <w:r w:rsidRPr="009120B5">
        <w:rPr>
          <w:color w:val="FF0000"/>
        </w:rPr>
        <w:t xml:space="preserve"> </w:t>
      </w:r>
      <w:r>
        <w:rPr>
          <w:color w:val="FF0000"/>
        </w:rPr>
        <w:t>(</w:t>
      </w:r>
      <w:r>
        <w:t>2021 г. – 13 случаев или 41,84</w:t>
      </w:r>
      <w:r w:rsidRPr="009120B5">
        <w:t xml:space="preserve"> </w:t>
      </w:r>
      <w:r w:rsidRPr="00043549">
        <w:t>на 100 тыс. нас.</w:t>
      </w:r>
      <w:r>
        <w:t>).</w:t>
      </w:r>
    </w:p>
    <w:p w:rsidR="00D1106F" w:rsidRPr="00043549" w:rsidRDefault="00D1106F" w:rsidP="00BB55B8">
      <w:pPr>
        <w:ind w:firstLine="709"/>
        <w:jc w:val="both"/>
      </w:pPr>
      <w:r w:rsidRPr="00043549">
        <w:t>Среди зарегистрир</w:t>
      </w:r>
      <w:r>
        <w:t>ованных больных аскаридозом 82,4% или 14 случаев</w:t>
      </w:r>
      <w:r w:rsidRPr="00043549">
        <w:t xml:space="preserve"> приходится на жителей сельских поселений (</w:t>
      </w:r>
      <w:r>
        <w:t>2022 г. – 30,0 %, 2021 г. – 80,0%, 2020 г. – 71,4 %).</w:t>
      </w:r>
      <w:r w:rsidR="00494EF6">
        <w:t xml:space="preserve"> </w:t>
      </w:r>
    </w:p>
    <w:p w:rsidR="00D1106F" w:rsidRDefault="00D1106F" w:rsidP="00BB55B8">
      <w:pPr>
        <w:ind w:firstLine="709"/>
        <w:jc w:val="both"/>
      </w:pPr>
      <w:r w:rsidRPr="00043549">
        <w:t>Наиболее высокие показатели заболеваемости, превышающие средне областные (</w:t>
      </w:r>
      <w:r>
        <w:rPr>
          <w:rFonts w:eastAsia="Calibri"/>
        </w:rPr>
        <w:t>11,5</w:t>
      </w:r>
      <w:r w:rsidRPr="00043549">
        <w:t>), зарегистрированы среди населе</w:t>
      </w:r>
      <w:r>
        <w:t>ния Биробиджанского района (3 случая или 29,7</w:t>
      </w:r>
      <w:r w:rsidRPr="00043549">
        <w:t xml:space="preserve"> на 100 тыс. нас.)</w:t>
      </w:r>
      <w:r>
        <w:t xml:space="preserve"> и Ленинского района (10 случаев или 64,6 на 100 тыс.</w:t>
      </w:r>
      <w:r w:rsidR="00BB55B8">
        <w:t xml:space="preserve"> </w:t>
      </w:r>
      <w:r>
        <w:t>нас</w:t>
      </w:r>
      <w:r w:rsidR="00BB55B8">
        <w:t>еления</w:t>
      </w:r>
      <w:r>
        <w:t>)</w:t>
      </w:r>
      <w:r w:rsidRPr="00043549">
        <w:t>.</w:t>
      </w:r>
      <w:r w:rsidRPr="00043549">
        <w:rPr>
          <w:color w:val="FF0000"/>
        </w:rPr>
        <w:t xml:space="preserve"> </w:t>
      </w:r>
      <w:r w:rsidRPr="00043549">
        <w:t>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овощей, фруктов, выращенных на собственных участках, загрязненных яйцами гельминтов (в качестве удобрений используют фекалии к</w:t>
      </w:r>
      <w:r>
        <w:t>ак крупного рогатого скота, так</w:t>
      </w:r>
      <w:r w:rsidRPr="00043549">
        <w:t xml:space="preserve"> </w:t>
      </w:r>
      <w:r>
        <w:t>и</w:t>
      </w:r>
      <w:r w:rsidRPr="00043549">
        <w:t xml:space="preserve"> человека).</w:t>
      </w:r>
      <w:r w:rsidR="00494EF6">
        <w:t xml:space="preserve"> </w:t>
      </w:r>
    </w:p>
    <w:p w:rsidR="00D1106F" w:rsidRDefault="00D1106F" w:rsidP="00BB55B8">
      <w:pPr>
        <w:ind w:firstLine="709"/>
        <w:jc w:val="both"/>
      </w:pPr>
      <w:r>
        <w:t>В 2023 году</w:t>
      </w:r>
      <w:r w:rsidRPr="0043326B">
        <w:t xml:space="preserve"> уровень заболева</w:t>
      </w:r>
      <w:r>
        <w:t>емости токсокарозом составил 1,4 на 100 тыс. населения или 2 случая, против</w:t>
      </w:r>
      <w:r w:rsidR="00494EF6">
        <w:t xml:space="preserve"> </w:t>
      </w:r>
      <w:r>
        <w:t>1 случая ил</w:t>
      </w:r>
      <w:r w:rsidR="00BB55B8">
        <w:t>и 0,6 на 100 тыс. населения</w:t>
      </w:r>
      <w:r w:rsidR="00494EF6">
        <w:t xml:space="preserve"> </w:t>
      </w:r>
      <w:r>
        <w:t>в 2022 г., рост</w:t>
      </w:r>
      <w:r w:rsidR="00494EF6">
        <w:t xml:space="preserve"> </w:t>
      </w:r>
      <w:r>
        <w:t xml:space="preserve">в </w:t>
      </w:r>
      <w:r>
        <w:lastRenderedPageBreak/>
        <w:t>2 раза</w:t>
      </w:r>
      <w:r w:rsidR="00494EF6">
        <w:t xml:space="preserve"> </w:t>
      </w:r>
      <w:r>
        <w:t>(2021 г. – 2 или 1,3 на 100 тыс.</w:t>
      </w:r>
      <w:r w:rsidR="00BB55B8">
        <w:t xml:space="preserve"> </w:t>
      </w:r>
      <w:r>
        <w:t>нас</w:t>
      </w:r>
      <w:r w:rsidR="00BB55B8">
        <w:t>еления</w:t>
      </w:r>
      <w:r>
        <w:t xml:space="preserve">, 2020 г. – 1 или 0,6 </w:t>
      </w:r>
      <w:r w:rsidRPr="0043326B">
        <w:t>на 100 тыс.</w:t>
      </w:r>
      <w:r w:rsidR="00BB55B8">
        <w:t xml:space="preserve"> </w:t>
      </w:r>
      <w:r>
        <w:t>нас</w:t>
      </w:r>
      <w:r w:rsidR="00BB55B8">
        <w:t>еления</w:t>
      </w:r>
      <w:r>
        <w:t xml:space="preserve">). </w:t>
      </w:r>
    </w:p>
    <w:p w:rsidR="00D1106F" w:rsidRPr="0043326B" w:rsidRDefault="00D1106F" w:rsidP="00BB55B8">
      <w:pPr>
        <w:ind w:firstLine="709"/>
        <w:jc w:val="both"/>
      </w:pPr>
      <w:r w:rsidRPr="0043326B">
        <w:t>Проблема токсокароза формируется за счет поддержания численности собак при несоблюдении правил их содержания, отсутствии мер дезинвазии их экскрементов, что приводит к интенсивному загрязнению почвы и широкой циркуляции возбудителя</w:t>
      </w:r>
      <w:r w:rsidR="00494EF6">
        <w:t xml:space="preserve"> </w:t>
      </w:r>
      <w:r>
        <w:t xml:space="preserve">токсакароза </w:t>
      </w:r>
      <w:r w:rsidRPr="0043326B">
        <w:t>в окружающей среде</w:t>
      </w:r>
      <w:r>
        <w:t xml:space="preserve"> (почве) и возрастанию риска заражения</w:t>
      </w:r>
      <w:r w:rsidRPr="0043326B">
        <w:t>.</w:t>
      </w:r>
      <w:r>
        <w:t xml:space="preserve"> </w:t>
      </w:r>
    </w:p>
    <w:p w:rsidR="00D1106F" w:rsidRPr="00BB55B8" w:rsidRDefault="00D1106F" w:rsidP="00BB55B8">
      <w:pPr>
        <w:ind w:firstLine="709"/>
        <w:jc w:val="both"/>
      </w:pPr>
      <w:r w:rsidRPr="00734A19">
        <w:rPr>
          <w:color w:val="000000" w:themeColor="text1"/>
        </w:rPr>
        <w:t xml:space="preserve">В 2023 году отобрано </w:t>
      </w:r>
      <w:r>
        <w:rPr>
          <w:color w:val="000000" w:themeColor="text1"/>
        </w:rPr>
        <w:t>225 проб</w:t>
      </w:r>
      <w:r w:rsidRPr="00734A19">
        <w:rPr>
          <w:color w:val="000000" w:themeColor="text1"/>
        </w:rPr>
        <w:t xml:space="preserve"> почвы и песка, 1 положительная проба на территории животноводческого хозяйства обнаружены яйца </w:t>
      </w:r>
      <w:r w:rsidRPr="00734A19">
        <w:rPr>
          <w:color w:val="000000" w:themeColor="text1"/>
          <w:lang w:val="en-US"/>
        </w:rPr>
        <w:t>Trichocephatus</w:t>
      </w:r>
      <w:r w:rsidRPr="00734A19">
        <w:rPr>
          <w:color w:val="000000" w:themeColor="text1"/>
        </w:rPr>
        <w:t xml:space="preserve"> </w:t>
      </w:r>
      <w:r w:rsidRPr="00734A19">
        <w:rPr>
          <w:color w:val="000000" w:themeColor="text1"/>
          <w:lang w:val="en-US"/>
        </w:rPr>
        <w:t>trichiurus</w:t>
      </w:r>
      <w:r w:rsidRPr="00734A19">
        <w:rPr>
          <w:color w:val="000000" w:themeColor="text1"/>
        </w:rPr>
        <w:t xml:space="preserve"> (власоглав) (в 2022 г. отобрано 263 пробы, положительных проб не обнаружено; в 2021</w:t>
      </w:r>
      <w:r w:rsidR="00BB55B8">
        <w:rPr>
          <w:color w:val="000000" w:themeColor="text1"/>
        </w:rPr>
        <w:t> </w:t>
      </w:r>
      <w:r w:rsidRPr="00734A19">
        <w:rPr>
          <w:color w:val="000000" w:themeColor="text1"/>
        </w:rPr>
        <w:t>г. отобрано 350 проб почвы и песка, положительных находок обнаружено - 4 пробы (яйца аскарид), в 2020 г. – 360 проб, положительных находок</w:t>
      </w:r>
      <w:r w:rsidR="00494EF6">
        <w:rPr>
          <w:color w:val="000000" w:themeColor="text1"/>
        </w:rPr>
        <w:t xml:space="preserve"> </w:t>
      </w:r>
      <w:r w:rsidRPr="00734A19">
        <w:rPr>
          <w:color w:val="000000" w:themeColor="text1"/>
        </w:rPr>
        <w:t>не обнаружено).</w:t>
      </w:r>
    </w:p>
    <w:p w:rsidR="00D1106F" w:rsidRPr="00022370" w:rsidRDefault="00D1106F" w:rsidP="00BB55B8">
      <w:pPr>
        <w:ind w:firstLine="709"/>
        <w:jc w:val="both"/>
        <w:rPr>
          <w:color w:val="000000" w:themeColor="text1"/>
        </w:rPr>
      </w:pPr>
      <w:r w:rsidRPr="00022370">
        <w:rPr>
          <w:color w:val="000000" w:themeColor="text1"/>
        </w:rPr>
        <w:t>Основной объем исследованных проб – 169 (75,1%) приходится на территории детских и подростковых учреждений и детских площадок, все пробы отрицательные (2022 г. – 193 пробы (73,4 %; 2021 г. – 210 проб (60,0 %), из них 2 положительный пробы на яйца аскарид; 2020 г. - 246 проб (68,1 %)).</w:t>
      </w:r>
      <w:r>
        <w:rPr>
          <w:color w:val="000000" w:themeColor="text1"/>
        </w:rPr>
        <w:t xml:space="preserve"> </w:t>
      </w:r>
      <w:r w:rsidRPr="00022370">
        <w:rPr>
          <w:color w:val="000000" w:themeColor="text1"/>
        </w:rPr>
        <w:t>С селитебной зоны доставлено 13 проб (5,8 %) приходится на селитебную зону, все пробы отрицательные.</w:t>
      </w:r>
    </w:p>
    <w:p w:rsidR="00D1106F" w:rsidRPr="00BB55B8" w:rsidRDefault="00D1106F" w:rsidP="00BB55B8">
      <w:pPr>
        <w:ind w:firstLine="709"/>
        <w:jc w:val="both"/>
      </w:pPr>
      <w:r w:rsidRPr="00734A19">
        <w:rPr>
          <w:color w:val="000000" w:themeColor="text1"/>
        </w:rPr>
        <w:t>Проблемы: при выявлении яиц гельминтов в почве селитебной зоны дезинвазия её овоцидными препаратами проводится в большинстве случаев только в детских</w:t>
      </w:r>
      <w:r w:rsidR="00494EF6">
        <w:rPr>
          <w:color w:val="000000" w:themeColor="text1"/>
        </w:rPr>
        <w:t xml:space="preserve"> </w:t>
      </w:r>
      <w:r w:rsidRPr="00734A19">
        <w:rPr>
          <w:color w:val="000000" w:themeColor="text1"/>
        </w:rPr>
        <w:t xml:space="preserve">образовательных учреждениях (по договорам). Положение усугубляется и бесконтрольным выгулом домашних собак на территориях детских площадок в селитебной зоне. </w:t>
      </w:r>
    </w:p>
    <w:p w:rsidR="00D1106F" w:rsidRPr="00043549" w:rsidRDefault="00D1106F" w:rsidP="00BB55B8">
      <w:pPr>
        <w:ind w:firstLine="709"/>
        <w:jc w:val="both"/>
      </w:pPr>
      <w:r>
        <w:t xml:space="preserve">Третье </w:t>
      </w:r>
      <w:r w:rsidRPr="00043549">
        <w:t xml:space="preserve">место среди гельминтозов занимает </w:t>
      </w:r>
      <w:r w:rsidRPr="006E56B1">
        <w:rPr>
          <w:b/>
        </w:rPr>
        <w:t>группа биогельминтозов</w:t>
      </w:r>
      <w:r w:rsidRPr="00E12D70">
        <w:t xml:space="preserve"> и составила</w:t>
      </w:r>
      <w:r>
        <w:t xml:space="preserve"> в 2023 году 9 случаев или</w:t>
      </w:r>
      <w:r w:rsidRPr="00043549">
        <w:t xml:space="preserve"> </w:t>
      </w:r>
      <w:r>
        <w:t xml:space="preserve">2,0 </w:t>
      </w:r>
      <w:r w:rsidRPr="00043549">
        <w:t>% (</w:t>
      </w:r>
      <w:r>
        <w:t>2022 г. – 3,7 %, 2021 г. – 4,4 %, 2020 г. – 4,7 %).</w:t>
      </w:r>
      <w:r w:rsidRPr="00043549">
        <w:t xml:space="preserve"> </w:t>
      </w:r>
    </w:p>
    <w:p w:rsidR="00D1106F" w:rsidRPr="00043549" w:rsidRDefault="00D1106F" w:rsidP="00BB55B8">
      <w:pPr>
        <w:ind w:firstLine="709"/>
        <w:jc w:val="both"/>
      </w:pPr>
      <w:r w:rsidRPr="00043549">
        <w:t>В 202</w:t>
      </w:r>
      <w:r>
        <w:t>3</w:t>
      </w:r>
      <w:r w:rsidRPr="00043549">
        <w:t xml:space="preserve"> го</w:t>
      </w:r>
      <w:r>
        <w:t>ду в области зарегистрировано 9 случаев</w:t>
      </w:r>
      <w:r w:rsidRPr="00043549">
        <w:t xml:space="preserve"> биогельминтозов</w:t>
      </w:r>
      <w:r>
        <w:t>, или 6,1</w:t>
      </w:r>
      <w:r w:rsidRPr="00043549">
        <w:t xml:space="preserve"> на 100 тыс. нас</w:t>
      </w:r>
      <w:r w:rsidR="00BB55B8">
        <w:t>еления</w:t>
      </w:r>
      <w:r w:rsidRPr="00043549">
        <w:t xml:space="preserve"> (</w:t>
      </w:r>
      <w:r>
        <w:t>2022 г. – 18 или 11,5 на 100 тыс.</w:t>
      </w:r>
      <w:r w:rsidR="00BB55B8">
        <w:t xml:space="preserve"> </w:t>
      </w:r>
      <w:r>
        <w:t>населения, 2021 г. – 26 или 16,4</w:t>
      </w:r>
      <w:r w:rsidRPr="00043549">
        <w:t xml:space="preserve"> на </w:t>
      </w:r>
      <w:r w:rsidR="00BB55B8">
        <w:t>100 тыс. населения</w:t>
      </w:r>
      <w:r>
        <w:t>, 2020 г. – 19 или 11,9 на 100 тыс</w:t>
      </w:r>
      <w:r w:rsidR="00916C5A" w:rsidRPr="00916C5A">
        <w:t>.</w:t>
      </w:r>
      <w:r>
        <w:t xml:space="preserve"> населения, 2019 г. – 22 или 13,7</w:t>
      </w:r>
      <w:r w:rsidRPr="00043549">
        <w:t xml:space="preserve"> на 100 тыс.).</w:t>
      </w:r>
    </w:p>
    <w:p w:rsidR="00D1106F" w:rsidRDefault="00D1106F" w:rsidP="00BB55B8">
      <w:pPr>
        <w:ind w:firstLine="709"/>
        <w:jc w:val="both"/>
      </w:pPr>
      <w:r w:rsidRPr="00043549">
        <w:t xml:space="preserve">В </w:t>
      </w:r>
      <w:r>
        <w:t xml:space="preserve">структуре биогельминтозов в 2023 году, 88,9% приходится на </w:t>
      </w:r>
      <w:r w:rsidRPr="002B6A71">
        <w:rPr>
          <w:b/>
        </w:rPr>
        <w:t xml:space="preserve">клонорхоз </w:t>
      </w:r>
      <w:r>
        <w:t>(8 случаев или 5,43 на 100 тыс. населения, против 13 случаев (8,31)</w:t>
      </w:r>
      <w:r w:rsidR="00807DB2">
        <w:t>в 2022 году, снижение на 34,7%, табл. 78.</w:t>
      </w:r>
    </w:p>
    <w:p w:rsidR="00BB55B8" w:rsidRDefault="00BB55B8" w:rsidP="00BB55B8">
      <w:pPr>
        <w:ind w:firstLine="709"/>
        <w:jc w:val="both"/>
      </w:pPr>
    </w:p>
    <w:p w:rsidR="00D1106F" w:rsidRPr="00043549" w:rsidRDefault="00D1106F" w:rsidP="00D1106F">
      <w:pPr>
        <w:ind w:firstLine="709"/>
        <w:jc w:val="right"/>
      </w:pPr>
      <w:r w:rsidRPr="00043549">
        <w:t>Таблица</w:t>
      </w:r>
      <w:r>
        <w:t xml:space="preserve"> </w:t>
      </w:r>
      <w:r w:rsidR="00807DB2" w:rsidRPr="00807DB2">
        <w:t>78</w:t>
      </w:r>
    </w:p>
    <w:p w:rsidR="00D1106F" w:rsidRPr="0043326B" w:rsidRDefault="00D1106F" w:rsidP="00BB55B8">
      <w:pPr>
        <w:jc w:val="center"/>
        <w:rPr>
          <w:rFonts w:eastAsia="Calibri"/>
          <w:b/>
          <w:sz w:val="22"/>
          <w:szCs w:val="22"/>
        </w:rPr>
      </w:pPr>
      <w:r w:rsidRPr="0043326B">
        <w:rPr>
          <w:b/>
          <w:sz w:val="22"/>
          <w:szCs w:val="22"/>
        </w:rPr>
        <w:t xml:space="preserve">Заболеваемость </w:t>
      </w:r>
      <w:r w:rsidRPr="0043326B">
        <w:rPr>
          <w:rFonts w:eastAsia="Calibri"/>
          <w:b/>
          <w:sz w:val="22"/>
          <w:szCs w:val="22"/>
        </w:rPr>
        <w:t>клонорхозом по отдельным районам области</w:t>
      </w:r>
      <w:r>
        <w:rPr>
          <w:rFonts w:eastAsia="Calibri"/>
          <w:b/>
          <w:sz w:val="22"/>
          <w:szCs w:val="22"/>
        </w:rPr>
        <w:t xml:space="preserve"> в 2020 – 2023</w:t>
      </w:r>
      <w:r w:rsidR="00BB55B8">
        <w:rPr>
          <w:rFonts w:eastAsia="Calibri"/>
          <w:b/>
          <w:sz w:val="22"/>
          <w:szCs w:val="22"/>
        </w:rPr>
        <w:t xml:space="preserve"> гг.</w:t>
      </w:r>
      <w:r w:rsidR="00916C5A" w:rsidRPr="00916C5A">
        <w:rPr>
          <w:rFonts w:eastAsia="Calibri"/>
          <w:b/>
          <w:sz w:val="22"/>
          <w:szCs w:val="22"/>
        </w:rPr>
        <w:t xml:space="preserve"> </w:t>
      </w:r>
      <w:r w:rsidR="00916C5A">
        <w:rPr>
          <w:rFonts w:eastAsia="Calibri"/>
          <w:b/>
          <w:sz w:val="22"/>
          <w:szCs w:val="22"/>
        </w:rPr>
        <w:t>(на 100</w:t>
      </w:r>
      <w:r w:rsidR="00916C5A">
        <w:rPr>
          <w:rFonts w:eastAsia="Calibri"/>
          <w:b/>
          <w:sz w:val="22"/>
          <w:szCs w:val="22"/>
          <w:lang w:val="en-US"/>
        </w:rPr>
        <w:t> </w:t>
      </w:r>
      <w:r w:rsidR="00916C5A">
        <w:rPr>
          <w:rFonts w:eastAsia="Calibri"/>
          <w:b/>
          <w:sz w:val="22"/>
          <w:szCs w:val="22"/>
        </w:rPr>
        <w:t>тыс.</w:t>
      </w:r>
      <w:r w:rsidR="00916C5A" w:rsidRPr="00916C5A">
        <w:rPr>
          <w:rFonts w:eastAsia="Calibri"/>
          <w:b/>
          <w:sz w:val="22"/>
          <w:szCs w:val="22"/>
        </w:rPr>
        <w:t xml:space="preserve"> </w:t>
      </w:r>
      <w:r w:rsidRPr="0043326B">
        <w:rPr>
          <w:rFonts w:eastAsia="Calibri"/>
          <w:b/>
          <w:sz w:val="22"/>
          <w:szCs w:val="22"/>
        </w:rPr>
        <w:t>населения)</w:t>
      </w:r>
    </w:p>
    <w:p w:rsidR="00D1106F" w:rsidRPr="00BB55B8" w:rsidRDefault="00D1106F" w:rsidP="00BB55B8">
      <w:pPr>
        <w:ind w:firstLine="709"/>
        <w:jc w:val="both"/>
        <w:rPr>
          <w:rFonts w:eastAsia="Calibri"/>
          <w:b/>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0"/>
        <w:gridCol w:w="931"/>
        <w:gridCol w:w="933"/>
        <w:gridCol w:w="931"/>
        <w:gridCol w:w="933"/>
        <w:gridCol w:w="934"/>
        <w:gridCol w:w="932"/>
        <w:gridCol w:w="934"/>
        <w:gridCol w:w="930"/>
      </w:tblGrid>
      <w:tr w:rsidR="00D1106F" w:rsidRPr="006316E7" w:rsidTr="00BB55B8">
        <w:trPr>
          <w:trHeight w:val="218"/>
        </w:trPr>
        <w:tc>
          <w:tcPr>
            <w:tcW w:w="965" w:type="pct"/>
            <w:vMerge w:val="restart"/>
            <w:tcBorders>
              <w:top w:val="single" w:sz="4" w:space="0" w:color="auto"/>
              <w:left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Территории</w:t>
            </w:r>
          </w:p>
        </w:tc>
        <w:tc>
          <w:tcPr>
            <w:tcW w:w="1009" w:type="pct"/>
            <w:gridSpan w:val="2"/>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2020</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2021</w:t>
            </w:r>
          </w:p>
        </w:tc>
        <w:tc>
          <w:tcPr>
            <w:tcW w:w="1009" w:type="pct"/>
            <w:gridSpan w:val="2"/>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2022</w:t>
            </w:r>
          </w:p>
        </w:tc>
        <w:tc>
          <w:tcPr>
            <w:tcW w:w="1009" w:type="pct"/>
            <w:gridSpan w:val="2"/>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2023</w:t>
            </w:r>
          </w:p>
        </w:tc>
      </w:tr>
      <w:tr w:rsidR="00D1106F" w:rsidRPr="006316E7" w:rsidTr="00BB55B8">
        <w:trPr>
          <w:trHeight w:val="225"/>
        </w:trPr>
        <w:tc>
          <w:tcPr>
            <w:tcW w:w="965" w:type="pct"/>
            <w:vMerge/>
            <w:tcBorders>
              <w:left w:val="single" w:sz="4" w:space="0" w:color="auto"/>
              <w:bottom w:val="single" w:sz="4" w:space="0" w:color="auto"/>
              <w:right w:val="single" w:sz="4" w:space="0" w:color="auto"/>
            </w:tcBorders>
          </w:tcPr>
          <w:p w:rsidR="00D1106F" w:rsidRPr="0043326B" w:rsidRDefault="00D1106F" w:rsidP="00BB55B8">
            <w:pPr>
              <w:spacing w:beforeLines="20" w:before="48" w:afterLines="20" w:after="48"/>
              <w:jc w:val="center"/>
              <w:rPr>
                <w:rFonts w:eastAsia="Calibri"/>
                <w:b/>
                <w:sz w:val="22"/>
                <w:szCs w:val="22"/>
              </w:rPr>
            </w:pP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Абс. ч</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На 100 тыс. нас.</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Абс. ч</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На 100 тыс. нас.</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Абс. ч</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На 100 тыс. нас.</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Абс. ч</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На 100 тыс. нас.</w:t>
            </w:r>
          </w:p>
        </w:tc>
      </w:tr>
      <w:tr w:rsidR="00D1106F" w:rsidRPr="006316E7" w:rsidTr="00BB55B8">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7D4A55" w:rsidP="00BB55B8">
            <w:pPr>
              <w:spacing w:beforeLines="20" w:before="48" w:afterLines="20" w:after="48"/>
              <w:jc w:val="center"/>
              <w:rPr>
                <w:rFonts w:eastAsia="Calibri"/>
                <w:sz w:val="22"/>
                <w:szCs w:val="22"/>
              </w:rPr>
            </w:pPr>
            <w:r>
              <w:rPr>
                <w:rFonts w:eastAsia="Calibri"/>
                <w:sz w:val="22"/>
                <w:szCs w:val="22"/>
              </w:rPr>
              <w:t>г.</w:t>
            </w:r>
            <w:r w:rsidR="00D1106F" w:rsidRPr="0043326B">
              <w:rPr>
                <w:rFonts w:eastAsia="Calibri"/>
                <w:sz w:val="22"/>
                <w:szCs w:val="22"/>
              </w:rPr>
              <w:t>Биробиджан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6</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8,2</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6</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8,3</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1,4</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3</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4,4</w:t>
            </w:r>
          </w:p>
        </w:tc>
      </w:tr>
      <w:tr w:rsidR="00D1106F" w:rsidRPr="006316E7" w:rsidTr="00BB55B8">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Биробиджанский район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Облученский район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1</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4,0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1</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4,2</w:t>
            </w:r>
          </w:p>
        </w:tc>
      </w:tr>
      <w:tr w:rsidR="00D1106F" w:rsidRPr="006316E7" w:rsidTr="00BB55B8">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Смидовичский район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 xml:space="preserve">Ленинский </w:t>
            </w:r>
            <w:r w:rsidRPr="0043326B">
              <w:rPr>
                <w:rFonts w:eastAsia="Calibri"/>
                <w:sz w:val="22"/>
                <w:szCs w:val="22"/>
              </w:rPr>
              <w:lastRenderedPageBreak/>
              <w:t>район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lastRenderedPageBreak/>
              <w:t>2</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11,4</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5,7</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1</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6,5</w:t>
            </w:r>
          </w:p>
        </w:tc>
      </w:tr>
      <w:tr w:rsidR="00D1106F" w:rsidRPr="006316E7" w:rsidTr="00BB55B8">
        <w:trPr>
          <w:trHeight w:val="70"/>
        </w:trPr>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lastRenderedPageBreak/>
              <w:t>Октябрьский район</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20,9</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84,8</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11</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117,4</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3</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39,4</w:t>
            </w:r>
          </w:p>
        </w:tc>
      </w:tr>
      <w:tr w:rsidR="00D1106F" w:rsidRPr="006316E7" w:rsidTr="00BB55B8">
        <w:trPr>
          <w:trHeight w:val="226"/>
        </w:trPr>
        <w:tc>
          <w:tcPr>
            <w:tcW w:w="96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ЕАО</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11</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6,9</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14</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8,8</w:t>
            </w:r>
          </w:p>
        </w:tc>
        <w:tc>
          <w:tcPr>
            <w:tcW w:w="505"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13</w:t>
            </w:r>
          </w:p>
        </w:tc>
        <w:tc>
          <w:tcPr>
            <w:tcW w:w="504"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8,3</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8</w:t>
            </w:r>
          </w:p>
        </w:tc>
        <w:tc>
          <w:tcPr>
            <w:tcW w:w="505"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5,4</w:t>
            </w:r>
          </w:p>
        </w:tc>
      </w:tr>
    </w:tbl>
    <w:p w:rsidR="00D1106F" w:rsidRPr="00BB55B8" w:rsidRDefault="00D1106F" w:rsidP="00BB55B8">
      <w:pPr>
        <w:ind w:firstLine="709"/>
        <w:jc w:val="both"/>
      </w:pPr>
    </w:p>
    <w:p w:rsidR="00D1106F" w:rsidRDefault="00D1106F" w:rsidP="00BB55B8">
      <w:pPr>
        <w:ind w:firstLine="709"/>
        <w:jc w:val="both"/>
      </w:pPr>
      <w:r w:rsidRPr="0043326B">
        <w:t>Высокие пока</w:t>
      </w:r>
      <w:r>
        <w:t xml:space="preserve">затели заболеваемости населения </w:t>
      </w:r>
      <w:r w:rsidRPr="0043326B">
        <w:t>клонорхозом усугубляются социально-экономическими факторами: увеличением в рацио</w:t>
      </w:r>
      <w:r w:rsidRPr="0043326B">
        <w:softHyphen/>
        <w:t>не питания населения прибрежных поселков рыбы и рыбопродуктов до</w:t>
      </w:r>
      <w:r w:rsidRPr="0043326B">
        <w:softHyphen/>
        <w:t>машнего приготовления, увеличением количества рыбаков-любителей и браконье</w:t>
      </w:r>
      <w:r w:rsidRPr="0043326B">
        <w:softHyphen/>
        <w:t>ров, реализацией рыбы и рыбопродуктов</w:t>
      </w:r>
      <w:r>
        <w:t xml:space="preserve"> на несанкционированных рынках. </w:t>
      </w:r>
      <w:r w:rsidRPr="0043326B">
        <w:t>Несмотря на проводимую разъяснительную работу среди населения о мерах личной и общественной профилактики биогельминтозов, по-прежнему не удается преодолеть привычки местного населения употреблять в пищу сырую рыбу.</w:t>
      </w:r>
    </w:p>
    <w:p w:rsidR="00D1106F" w:rsidRDefault="00D1106F" w:rsidP="00BB55B8">
      <w:pPr>
        <w:ind w:firstLine="709"/>
        <w:jc w:val="both"/>
      </w:pPr>
      <w:r w:rsidRPr="0043326B">
        <w:t xml:space="preserve">С учетом факторов, влияющих на уровень заболеваемости биогельминтозами, проводится исследование продовольственного сырья и пищевых продуктов. </w:t>
      </w:r>
    </w:p>
    <w:p w:rsidR="00D1106F" w:rsidRPr="00BB55B8" w:rsidRDefault="00D1106F" w:rsidP="00BB55B8">
      <w:pPr>
        <w:ind w:firstLine="709"/>
        <w:jc w:val="both"/>
      </w:pPr>
      <w:r w:rsidRPr="000D29C1">
        <w:rPr>
          <w:color w:val="000000" w:themeColor="text1"/>
        </w:rPr>
        <w:t xml:space="preserve">В 2023 году исследовано 9 проб рыбы и рыбопродуктов, из них 5 проб не соответствуют гигиеническим нормативам. </w:t>
      </w:r>
      <w:r>
        <w:rPr>
          <w:color w:val="000000" w:themeColor="text1"/>
        </w:rPr>
        <w:t xml:space="preserve">Обнаружены жизнеспособные </w:t>
      </w:r>
      <w:r w:rsidRPr="00C503ED">
        <w:rPr>
          <w:color w:val="000000" w:themeColor="text1"/>
        </w:rPr>
        <w:t>личинк</w:t>
      </w:r>
      <w:r>
        <w:rPr>
          <w:color w:val="000000" w:themeColor="text1"/>
        </w:rPr>
        <w:t>и</w:t>
      </w:r>
      <w:r w:rsidRPr="00C503ED">
        <w:rPr>
          <w:color w:val="000000" w:themeColor="text1"/>
        </w:rPr>
        <w:t xml:space="preserve"> трематод</w:t>
      </w:r>
      <w:r w:rsidRPr="00D21C5D">
        <w:rPr>
          <w:color w:val="000000" w:themeColor="text1"/>
        </w:rPr>
        <w:t xml:space="preserve"> </w:t>
      </w:r>
      <w:r w:rsidRPr="00055885">
        <w:rPr>
          <w:bCs/>
          <w:iCs/>
          <w:szCs w:val="22"/>
        </w:rPr>
        <w:t>Nanophyetus salmincola schikhobalowi</w:t>
      </w:r>
      <w:r>
        <w:rPr>
          <w:bCs/>
          <w:iCs/>
          <w:szCs w:val="22"/>
        </w:rPr>
        <w:t xml:space="preserve"> </w:t>
      </w:r>
      <w:r>
        <w:rPr>
          <w:color w:val="000000" w:themeColor="text1"/>
        </w:rPr>
        <w:t>(</w:t>
      </w:r>
      <w:r>
        <w:rPr>
          <w:bCs/>
          <w:iCs/>
          <w:szCs w:val="22"/>
        </w:rPr>
        <w:t>нанофиета).</w:t>
      </w:r>
      <w:r w:rsidRPr="00D21C5D">
        <w:rPr>
          <w:color w:val="000000" w:themeColor="text1"/>
        </w:rPr>
        <w:t xml:space="preserve"> Исследован</w:t>
      </w:r>
      <w:r>
        <w:rPr>
          <w:color w:val="000000" w:themeColor="text1"/>
        </w:rPr>
        <w:t xml:space="preserve">о </w:t>
      </w:r>
      <w:r w:rsidRPr="000D29C1">
        <w:rPr>
          <w:color w:val="000000" w:themeColor="text1"/>
        </w:rPr>
        <w:t>2</w:t>
      </w:r>
      <w:r w:rsidRPr="00D21C5D">
        <w:rPr>
          <w:color w:val="000000" w:themeColor="text1"/>
        </w:rPr>
        <w:t xml:space="preserve"> пробы мяса и мясопродуктов, все пробы </w:t>
      </w:r>
      <w:r w:rsidRPr="000D29C1">
        <w:rPr>
          <w:color w:val="000000" w:themeColor="text1"/>
        </w:rPr>
        <w:t>соответствуют</w:t>
      </w:r>
      <w:r w:rsidRPr="003B41A2">
        <w:rPr>
          <w:color w:val="FF0000"/>
        </w:rPr>
        <w:t xml:space="preserve"> </w:t>
      </w:r>
      <w:r w:rsidRPr="00D21C5D">
        <w:rPr>
          <w:color w:val="000000" w:themeColor="text1"/>
        </w:rPr>
        <w:t>гигиеническим нормативам.</w:t>
      </w:r>
    </w:p>
    <w:p w:rsidR="00D1106F" w:rsidRPr="00043549" w:rsidRDefault="00D1106F" w:rsidP="00BB55B8">
      <w:pPr>
        <w:ind w:firstLine="709"/>
        <w:jc w:val="both"/>
      </w:pPr>
      <w:r>
        <w:t>После четырехлетнего перерыва зарегистрирован 1 случай метагонимоза</w:t>
      </w:r>
      <w:r w:rsidRPr="00043549">
        <w:t xml:space="preserve"> </w:t>
      </w:r>
      <w:r>
        <w:t xml:space="preserve">в г. Биробиджан на который приходится 11,1% от всех биогельмитозов </w:t>
      </w:r>
      <w:r w:rsidRPr="00043549">
        <w:t>(</w:t>
      </w:r>
      <w:r>
        <w:t xml:space="preserve">2022 г. – 1 случай нанофиетоза; </w:t>
      </w:r>
      <w:r w:rsidRPr="00043549">
        <w:t>2018 г.- нанофиетоз -1 случай, метагонимоз – 1 случай).</w:t>
      </w:r>
    </w:p>
    <w:p w:rsidR="00D1106F" w:rsidRPr="00043549" w:rsidRDefault="00D1106F" w:rsidP="00BB55B8">
      <w:pPr>
        <w:ind w:firstLine="709"/>
        <w:jc w:val="both"/>
      </w:pPr>
      <w:r>
        <w:t>З</w:t>
      </w:r>
      <w:r w:rsidRPr="00043549">
        <w:t>аболе</w:t>
      </w:r>
      <w:r>
        <w:t xml:space="preserve">ваемость </w:t>
      </w:r>
      <w:r w:rsidRPr="001F174A">
        <w:rPr>
          <w:b/>
        </w:rPr>
        <w:t xml:space="preserve">дифиллоботриозом </w:t>
      </w:r>
      <w:r>
        <w:t>в 2023 году не регистрировалась (2022 г.- 4 случая или 2,6 на 100 тыс. населения). Случаи заболевания</w:t>
      </w:r>
      <w:r w:rsidRPr="00043549">
        <w:t xml:space="preserve"> сре</w:t>
      </w:r>
      <w:r w:rsidRPr="00043549">
        <w:softHyphen/>
        <w:t>ди детей</w:t>
      </w:r>
      <w:r>
        <w:t xml:space="preserve"> до 14 лет в 2023 году не зарегистрированы (2022 г. – 0;в 2021 г. - 3 случая или 9,7</w:t>
      </w:r>
      <w:r w:rsidRPr="00A81435">
        <w:t xml:space="preserve"> </w:t>
      </w:r>
      <w:r w:rsidR="00807DB2">
        <w:t>на 100 тыс.) (табл.79</w:t>
      </w:r>
      <w:r>
        <w:t>)</w:t>
      </w:r>
      <w:r w:rsidRPr="00043549">
        <w:t>.</w:t>
      </w:r>
      <w:r w:rsidR="00494EF6">
        <w:t xml:space="preserve"> </w:t>
      </w:r>
    </w:p>
    <w:p w:rsidR="00D1106F" w:rsidRPr="00043549" w:rsidRDefault="00D1106F" w:rsidP="00D1106F">
      <w:pPr>
        <w:ind w:firstLine="709"/>
        <w:jc w:val="both"/>
      </w:pPr>
    </w:p>
    <w:p w:rsidR="00D1106F" w:rsidRPr="00807DB2" w:rsidRDefault="00D1106F" w:rsidP="00D1106F">
      <w:pPr>
        <w:ind w:firstLine="709"/>
        <w:jc w:val="right"/>
      </w:pPr>
      <w:r w:rsidRPr="00043549">
        <w:t>Таблица</w:t>
      </w:r>
      <w:r>
        <w:t xml:space="preserve"> </w:t>
      </w:r>
      <w:r w:rsidR="00807DB2">
        <w:t>79</w:t>
      </w:r>
    </w:p>
    <w:p w:rsidR="00BB55B8" w:rsidRDefault="00D1106F" w:rsidP="00BB55B8">
      <w:pPr>
        <w:jc w:val="center"/>
        <w:rPr>
          <w:rFonts w:eastAsia="Calibri"/>
          <w:b/>
          <w:sz w:val="22"/>
          <w:szCs w:val="22"/>
        </w:rPr>
      </w:pPr>
      <w:r w:rsidRPr="0043326B">
        <w:rPr>
          <w:b/>
          <w:sz w:val="22"/>
          <w:szCs w:val="22"/>
        </w:rPr>
        <w:t xml:space="preserve">Заболеваемость </w:t>
      </w:r>
      <w:r w:rsidRPr="0043326B">
        <w:rPr>
          <w:rFonts w:eastAsia="Calibri"/>
          <w:b/>
          <w:sz w:val="22"/>
          <w:szCs w:val="22"/>
        </w:rPr>
        <w:t>дифиллоботриозом по отдельным районам области</w:t>
      </w:r>
      <w:r>
        <w:rPr>
          <w:rFonts w:eastAsia="Calibri"/>
          <w:b/>
          <w:sz w:val="22"/>
          <w:szCs w:val="22"/>
        </w:rPr>
        <w:t xml:space="preserve"> в 2018 – 2023</w:t>
      </w:r>
      <w:r w:rsidR="00BB55B8">
        <w:rPr>
          <w:rFonts w:eastAsia="Calibri"/>
          <w:b/>
          <w:sz w:val="22"/>
          <w:szCs w:val="22"/>
        </w:rPr>
        <w:t xml:space="preserve"> гг.</w:t>
      </w:r>
    </w:p>
    <w:p w:rsidR="00D1106F" w:rsidRPr="0043326B" w:rsidRDefault="00D1106F" w:rsidP="00BB55B8">
      <w:pPr>
        <w:jc w:val="center"/>
        <w:rPr>
          <w:rFonts w:eastAsia="Calibri"/>
          <w:b/>
          <w:sz w:val="22"/>
          <w:szCs w:val="22"/>
        </w:rPr>
      </w:pPr>
      <w:r w:rsidRPr="0043326B">
        <w:rPr>
          <w:rFonts w:eastAsia="Calibri"/>
          <w:b/>
          <w:sz w:val="22"/>
          <w:szCs w:val="22"/>
        </w:rPr>
        <w:t>(на 100 тыс. населения)</w:t>
      </w:r>
    </w:p>
    <w:p w:rsidR="00D1106F" w:rsidRPr="00BB55B8" w:rsidRDefault="00D1106F" w:rsidP="00D1106F">
      <w:pPr>
        <w:ind w:firstLine="709"/>
        <w:jc w:val="both"/>
        <w:rPr>
          <w:rFonts w:eastAsia="Calibri"/>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9"/>
        <w:gridCol w:w="1136"/>
        <w:gridCol w:w="1131"/>
        <w:gridCol w:w="1263"/>
        <w:gridCol w:w="1131"/>
        <w:gridCol w:w="1129"/>
        <w:gridCol w:w="1129"/>
      </w:tblGrid>
      <w:tr w:rsidR="00D1106F" w:rsidRPr="006316E7" w:rsidTr="00BB55B8">
        <w:trPr>
          <w:trHeight w:val="281"/>
        </w:trPr>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Территории</w:t>
            </w:r>
          </w:p>
        </w:tc>
        <w:tc>
          <w:tcPr>
            <w:tcW w:w="611"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2018</w:t>
            </w:r>
          </w:p>
        </w:tc>
        <w:tc>
          <w:tcPr>
            <w:tcW w:w="609" w:type="pct"/>
            <w:tcBorders>
              <w:top w:val="single" w:sz="4" w:space="0" w:color="auto"/>
              <w:left w:val="single" w:sz="4" w:space="0" w:color="auto"/>
              <w:bottom w:val="single" w:sz="4" w:space="0" w:color="auto"/>
              <w:right w:val="single" w:sz="4" w:space="0" w:color="auto"/>
            </w:tcBorders>
            <w:vAlign w:val="center"/>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2019</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2020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2021</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2022</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2023</w:t>
            </w:r>
          </w:p>
        </w:tc>
      </w:tr>
      <w:tr w:rsidR="00D1106F" w:rsidRPr="006316E7" w:rsidTr="00BB55B8">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7D4A55" w:rsidP="00BB55B8">
            <w:pPr>
              <w:spacing w:beforeLines="20" w:before="48" w:afterLines="20" w:after="48"/>
              <w:jc w:val="center"/>
              <w:rPr>
                <w:rFonts w:eastAsia="Calibri"/>
                <w:sz w:val="22"/>
                <w:szCs w:val="22"/>
              </w:rPr>
            </w:pPr>
            <w:r>
              <w:rPr>
                <w:rFonts w:eastAsia="Calibri"/>
                <w:sz w:val="22"/>
                <w:szCs w:val="22"/>
              </w:rPr>
              <w:t>г.</w:t>
            </w:r>
            <w:r w:rsidR="00D1106F" w:rsidRPr="0043326B">
              <w:rPr>
                <w:rFonts w:eastAsia="Calibri"/>
                <w:sz w:val="22"/>
                <w:szCs w:val="22"/>
              </w:rPr>
              <w:t>Биробиджан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5,4</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1,4</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8,3</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Биробиджанский район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Облученский район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4,0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Смидовичский район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4,2</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Ленинский район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rPr>
          <w:trHeight w:val="201"/>
        </w:trPr>
        <w:tc>
          <w:tcPr>
            <w:tcW w:w="1275" w:type="pct"/>
            <w:tcBorders>
              <w:top w:val="single" w:sz="4" w:space="0" w:color="auto"/>
              <w:left w:val="single" w:sz="4" w:space="0" w:color="auto"/>
              <w:bottom w:val="single" w:sz="4" w:space="0" w:color="auto"/>
              <w:right w:val="single" w:sz="4" w:space="0" w:color="auto"/>
            </w:tcBorders>
            <w:hideMark/>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Октябрьский район</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100,6</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20,6</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sidRPr="0043326B">
              <w:rPr>
                <w:rFonts w:eastAsia="Calibri"/>
                <w:sz w:val="22"/>
                <w:szCs w:val="22"/>
              </w:rPr>
              <w:t>83,7</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43326B" w:rsidRDefault="00D1106F" w:rsidP="00BB55B8">
            <w:pPr>
              <w:spacing w:beforeLines="20" w:before="48" w:afterLines="20" w:after="48"/>
              <w:jc w:val="center"/>
              <w:rPr>
                <w:rFonts w:eastAsia="Calibri"/>
                <w:sz w:val="22"/>
                <w:szCs w:val="22"/>
              </w:rPr>
            </w:pPr>
            <w:r>
              <w:rPr>
                <w:rFonts w:eastAsia="Calibri"/>
                <w:sz w:val="22"/>
                <w:szCs w:val="22"/>
              </w:rPr>
              <w:t>42,4</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32,0</w:t>
            </w:r>
          </w:p>
        </w:tc>
        <w:tc>
          <w:tcPr>
            <w:tcW w:w="608" w:type="pct"/>
            <w:tcBorders>
              <w:top w:val="single" w:sz="4" w:space="0" w:color="auto"/>
              <w:left w:val="single" w:sz="4" w:space="0" w:color="auto"/>
              <w:bottom w:val="single" w:sz="4" w:space="0" w:color="auto"/>
              <w:right w:val="single" w:sz="4" w:space="0" w:color="auto"/>
            </w:tcBorders>
          </w:tcPr>
          <w:p w:rsidR="00D1106F" w:rsidRDefault="00D1106F" w:rsidP="00BB55B8">
            <w:pPr>
              <w:spacing w:beforeLines="20" w:before="48" w:afterLines="20" w:after="48"/>
              <w:jc w:val="center"/>
              <w:rPr>
                <w:rFonts w:eastAsia="Calibri"/>
                <w:sz w:val="22"/>
                <w:szCs w:val="22"/>
              </w:rPr>
            </w:pPr>
            <w:r>
              <w:rPr>
                <w:rFonts w:eastAsia="Calibri"/>
                <w:sz w:val="22"/>
                <w:szCs w:val="22"/>
              </w:rPr>
              <w:t>0</w:t>
            </w:r>
          </w:p>
        </w:tc>
      </w:tr>
      <w:tr w:rsidR="00D1106F" w:rsidRPr="006316E7" w:rsidTr="00BB55B8">
        <w:trPr>
          <w:trHeight w:val="226"/>
        </w:trPr>
        <w:tc>
          <w:tcPr>
            <w:tcW w:w="1275" w:type="pct"/>
            <w:tcBorders>
              <w:top w:val="single" w:sz="4" w:space="0" w:color="auto"/>
              <w:left w:val="single" w:sz="4" w:space="0" w:color="auto"/>
              <w:bottom w:val="single" w:sz="4" w:space="0" w:color="auto"/>
              <w:right w:val="single" w:sz="4" w:space="0" w:color="auto"/>
            </w:tcBorders>
            <w:hideMark/>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ЕАО</w:t>
            </w:r>
          </w:p>
        </w:tc>
        <w:tc>
          <w:tcPr>
            <w:tcW w:w="611" w:type="pct"/>
            <w:tcBorders>
              <w:top w:val="single" w:sz="4" w:space="0" w:color="auto"/>
              <w:left w:val="single" w:sz="4" w:space="0" w:color="auto"/>
              <w:bottom w:val="single" w:sz="4" w:space="0" w:color="auto"/>
              <w:right w:val="single" w:sz="4" w:space="0" w:color="auto"/>
            </w:tcBorders>
            <w:vAlign w:val="center"/>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9,13</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1,85</w:t>
            </w:r>
          </w:p>
        </w:tc>
        <w:tc>
          <w:tcPr>
            <w:tcW w:w="680" w:type="pct"/>
            <w:tcBorders>
              <w:top w:val="single" w:sz="4" w:space="0" w:color="auto"/>
              <w:left w:val="single" w:sz="4" w:space="0" w:color="auto"/>
              <w:bottom w:val="single" w:sz="4" w:space="0" w:color="auto"/>
              <w:right w:val="single" w:sz="4" w:space="0" w:color="auto"/>
            </w:tcBorders>
            <w:vAlign w:val="center"/>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5,0</w:t>
            </w:r>
          </w:p>
        </w:tc>
        <w:tc>
          <w:tcPr>
            <w:tcW w:w="609" w:type="pct"/>
            <w:tcBorders>
              <w:top w:val="single" w:sz="4" w:space="0" w:color="auto"/>
              <w:left w:val="single" w:sz="4" w:space="0" w:color="auto"/>
              <w:bottom w:val="single" w:sz="4" w:space="0" w:color="auto"/>
              <w:right w:val="single" w:sz="4" w:space="0" w:color="auto"/>
            </w:tcBorders>
            <w:vAlign w:val="center"/>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6,9</w:t>
            </w:r>
          </w:p>
        </w:tc>
        <w:tc>
          <w:tcPr>
            <w:tcW w:w="608" w:type="pct"/>
            <w:tcBorders>
              <w:top w:val="single" w:sz="4" w:space="0" w:color="auto"/>
              <w:left w:val="single" w:sz="4" w:space="0" w:color="auto"/>
              <w:bottom w:val="single" w:sz="4" w:space="0" w:color="auto"/>
              <w:right w:val="single" w:sz="4" w:space="0" w:color="auto"/>
            </w:tcBorders>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2,6</w:t>
            </w:r>
          </w:p>
        </w:tc>
        <w:tc>
          <w:tcPr>
            <w:tcW w:w="608" w:type="pct"/>
            <w:tcBorders>
              <w:top w:val="single" w:sz="4" w:space="0" w:color="auto"/>
              <w:left w:val="single" w:sz="4" w:space="0" w:color="auto"/>
              <w:bottom w:val="single" w:sz="4" w:space="0" w:color="auto"/>
              <w:right w:val="single" w:sz="4" w:space="0" w:color="auto"/>
            </w:tcBorders>
          </w:tcPr>
          <w:p w:rsidR="00D1106F" w:rsidRPr="00DC0EC2" w:rsidRDefault="00D1106F" w:rsidP="00BB55B8">
            <w:pPr>
              <w:spacing w:beforeLines="20" w:before="48" w:afterLines="20" w:after="48"/>
              <w:jc w:val="center"/>
              <w:rPr>
                <w:rFonts w:eastAsia="Calibri"/>
                <w:sz w:val="22"/>
                <w:szCs w:val="22"/>
              </w:rPr>
            </w:pPr>
            <w:r w:rsidRPr="00DC0EC2">
              <w:rPr>
                <w:rFonts w:eastAsia="Calibri"/>
                <w:sz w:val="22"/>
                <w:szCs w:val="22"/>
              </w:rPr>
              <w:t>0</w:t>
            </w:r>
          </w:p>
        </w:tc>
      </w:tr>
    </w:tbl>
    <w:p w:rsidR="00D1106F" w:rsidRPr="00043549" w:rsidRDefault="00D1106F" w:rsidP="00D1106F">
      <w:pPr>
        <w:ind w:firstLine="709"/>
        <w:jc w:val="both"/>
      </w:pPr>
    </w:p>
    <w:p w:rsidR="00D1106F" w:rsidRPr="00E848E0" w:rsidRDefault="00D1106F" w:rsidP="00BB55B8">
      <w:pPr>
        <w:ind w:firstLine="709"/>
        <w:jc w:val="both"/>
        <w:rPr>
          <w:color w:val="000000" w:themeColor="text1"/>
        </w:rPr>
      </w:pPr>
      <w:r w:rsidRPr="00E848E0">
        <w:rPr>
          <w:color w:val="000000" w:themeColor="text1"/>
        </w:rPr>
        <w:t>По паразитологическим показателям в 2023 году отобрано 105 проб плодоовощной продукции и зелени, положительных находок не обнаружено (в 2022 г. отобрано 47 проб, положительных е обнаружено; в 2021 году отобрана 131 проба, положительных находок не обнаружено; в 2020 году отобрано 30 проб, положительных находок не обнаружено).</w:t>
      </w:r>
    </w:p>
    <w:p w:rsidR="00D1106F" w:rsidRPr="00E848E0" w:rsidRDefault="00D1106F" w:rsidP="00BB55B8">
      <w:pPr>
        <w:ind w:firstLine="709"/>
        <w:jc w:val="both"/>
        <w:rPr>
          <w:color w:val="000000" w:themeColor="text1"/>
        </w:rPr>
      </w:pPr>
      <w:r w:rsidRPr="00E848E0">
        <w:rPr>
          <w:color w:val="000000" w:themeColor="text1"/>
        </w:rPr>
        <w:t xml:space="preserve">В области обеспечен лабораторный контроль за работой очистных сооружений. В 2023 году проведено исследование 16 проб сточных вод и их осадков, проб с </w:t>
      </w:r>
      <w:r w:rsidRPr="00E848E0">
        <w:rPr>
          <w:color w:val="000000" w:themeColor="text1"/>
        </w:rPr>
        <w:lastRenderedPageBreak/>
        <w:t>положительным результатом не выявлено (в 2022 г. исследовано 16 проб, положительных не выявлено; в 2021 г. исследовано 8 проб, положительных не выявлено; в 2020 году исследовано 16 проб,</w:t>
      </w:r>
      <w:r w:rsidR="00494EF6">
        <w:rPr>
          <w:color w:val="000000" w:themeColor="text1"/>
        </w:rPr>
        <w:t xml:space="preserve"> </w:t>
      </w:r>
      <w:r w:rsidRPr="00E848E0">
        <w:rPr>
          <w:color w:val="000000" w:themeColor="text1"/>
        </w:rPr>
        <w:t>положительных не выявлено).</w:t>
      </w:r>
    </w:p>
    <w:p w:rsidR="00D1106F" w:rsidRPr="00E848E0" w:rsidRDefault="00D1106F" w:rsidP="00BB55B8">
      <w:pPr>
        <w:ind w:firstLine="709"/>
        <w:jc w:val="both"/>
        <w:rPr>
          <w:color w:val="000000" w:themeColor="text1"/>
        </w:rPr>
      </w:pPr>
      <w:r w:rsidRPr="00E848E0">
        <w:rPr>
          <w:color w:val="000000" w:themeColor="text1"/>
        </w:rPr>
        <w:t>Индустриальные методы (мезофильные и термофильные) не обеспечивают должную дезинвазию сточных вод. Положение усугубляется неудовлетворительной эксплуатацией морально и физически устаревших канализационных очистных со</w:t>
      </w:r>
      <w:r w:rsidRPr="00E848E0">
        <w:rPr>
          <w:color w:val="000000" w:themeColor="text1"/>
        </w:rPr>
        <w:softHyphen/>
        <w:t>оружений, во многих случаях не соответствующих по мощности объемам сброса сточных вод.</w:t>
      </w:r>
    </w:p>
    <w:p w:rsidR="00D1106F" w:rsidRPr="00A73936" w:rsidRDefault="00D1106F" w:rsidP="00BB55B8">
      <w:pPr>
        <w:ind w:firstLine="709"/>
        <w:jc w:val="both"/>
        <w:rPr>
          <w:color w:val="000000" w:themeColor="text1"/>
        </w:rPr>
      </w:pPr>
      <w:r w:rsidRPr="00A73936">
        <w:rPr>
          <w:color w:val="000000" w:themeColor="text1"/>
        </w:rPr>
        <w:t xml:space="preserve">В 2023 году проведено исследований 80 проб воды поверхностных водных объектов и открытых водозаборов на паразитологические показатели, гельминты не обнаружены. </w:t>
      </w:r>
    </w:p>
    <w:p w:rsidR="00D1106F" w:rsidRDefault="00D1106F" w:rsidP="00BB55B8">
      <w:pPr>
        <w:ind w:firstLine="709"/>
        <w:jc w:val="both"/>
        <w:rPr>
          <w:color w:val="000000" w:themeColor="text1"/>
        </w:rPr>
      </w:pPr>
      <w:r>
        <w:rPr>
          <w:color w:val="000000" w:themeColor="text1"/>
        </w:rPr>
        <w:t>Четвертое место среди всех гельминтозов заняла группа протозоозов и составила 1,1%.</w:t>
      </w:r>
    </w:p>
    <w:p w:rsidR="00D1106F" w:rsidRPr="00C6362A" w:rsidRDefault="00D1106F" w:rsidP="00BB55B8">
      <w:pPr>
        <w:ind w:firstLine="709"/>
        <w:jc w:val="both"/>
        <w:rPr>
          <w:color w:val="000000" w:themeColor="text1"/>
        </w:rPr>
      </w:pPr>
      <w:r>
        <w:rPr>
          <w:color w:val="000000" w:themeColor="text1"/>
        </w:rPr>
        <w:t>В 2023 году, в области зарегистрировано 5 случаев протозоозов или 3,4 на 100 тыс.</w:t>
      </w:r>
      <w:r w:rsidR="00BB55B8">
        <w:rPr>
          <w:color w:val="000000" w:themeColor="text1"/>
        </w:rPr>
        <w:t xml:space="preserve"> </w:t>
      </w:r>
      <w:r>
        <w:rPr>
          <w:color w:val="000000" w:themeColor="text1"/>
        </w:rPr>
        <w:t>населения. В структуре протозоозов 80 % приходится на лямблиоз (4 случая) и 20 % на малярию (1 случай).</w:t>
      </w:r>
    </w:p>
    <w:p w:rsidR="00D1106F" w:rsidRDefault="00D1106F" w:rsidP="00BB55B8">
      <w:pPr>
        <w:ind w:firstLine="709"/>
        <w:jc w:val="both"/>
      </w:pPr>
      <w:r>
        <w:t>После двухлетнего перерыва, зарегистрировано 4 случая</w:t>
      </w:r>
      <w:r w:rsidRPr="0043326B">
        <w:t xml:space="preserve"> лямблиоза </w:t>
      </w:r>
      <w:r>
        <w:t>или 2,7 на 100 тыс.</w:t>
      </w:r>
      <w:r w:rsidR="00BB55B8">
        <w:t xml:space="preserve"> </w:t>
      </w:r>
      <w:r>
        <w:t xml:space="preserve">населения </w:t>
      </w:r>
      <w:r w:rsidRPr="0043326B">
        <w:t>(</w:t>
      </w:r>
      <w:r>
        <w:t>2022 г. – 0, 2021 г. – 0, 2020 г. – 3 случая или 1,88</w:t>
      </w:r>
      <w:r w:rsidRPr="0043326B">
        <w:t xml:space="preserve"> на 100 тыс.</w:t>
      </w:r>
      <w:r w:rsidR="00BB55B8">
        <w:t xml:space="preserve"> </w:t>
      </w:r>
      <w:r>
        <w:t>населения</w:t>
      </w:r>
      <w:r w:rsidRPr="0043326B">
        <w:t xml:space="preserve">). </w:t>
      </w:r>
    </w:p>
    <w:p w:rsidR="00D1106F" w:rsidRPr="00181F9C" w:rsidRDefault="00D1106F" w:rsidP="00BB55B8">
      <w:pPr>
        <w:ind w:firstLine="709"/>
        <w:jc w:val="both"/>
      </w:pPr>
      <w:r w:rsidRPr="00181F9C">
        <w:t xml:space="preserve">С целью мониторинга за объектами внешней среды проводились санитарно-паразитологические исследования воды </w:t>
      </w:r>
      <w:r>
        <w:t>не</w:t>
      </w:r>
      <w:r w:rsidRPr="00181F9C">
        <w:t>централизованного водоснабжения и</w:t>
      </w:r>
      <w:r w:rsidR="00BB55B8">
        <w:t xml:space="preserve"> воды плавательных бассейнов, ци</w:t>
      </w:r>
      <w:r w:rsidRPr="00181F9C">
        <w:t>сты лямблий не обнаружены.</w:t>
      </w:r>
    </w:p>
    <w:p w:rsidR="00D1106F" w:rsidRDefault="00D1106F" w:rsidP="00BB55B8">
      <w:pPr>
        <w:ind w:firstLine="709"/>
        <w:jc w:val="both"/>
      </w:pPr>
      <w:r>
        <w:t>В 2023 году зарегистрирован случай впервые выявленной малярии (Октябрьский район) показатель на 100 тыс. населения составил</w:t>
      </w:r>
      <w:r w:rsidR="00494EF6">
        <w:t xml:space="preserve"> </w:t>
      </w:r>
      <w:r>
        <w:t xml:space="preserve">13,1 и </w:t>
      </w:r>
      <w:r w:rsidRPr="00043549">
        <w:t>превышает показатель по Дальневосточному федеральному округу (</w:t>
      </w:r>
      <w:r w:rsidRPr="00C27B8B">
        <w:t>0,</w:t>
      </w:r>
      <w:r>
        <w:t>7</w:t>
      </w:r>
      <w:r w:rsidRPr="00043549">
        <w:t>)</w:t>
      </w:r>
      <w:r w:rsidRPr="00043549">
        <w:rPr>
          <w:color w:val="C00000"/>
        </w:rPr>
        <w:t xml:space="preserve"> </w:t>
      </w:r>
      <w:r w:rsidRPr="00D4282B">
        <w:rPr>
          <w:color w:val="000000" w:themeColor="text1"/>
        </w:rPr>
        <w:t xml:space="preserve">в </w:t>
      </w:r>
      <w:r>
        <w:rPr>
          <w:color w:val="000000" w:themeColor="text1"/>
        </w:rPr>
        <w:t>10</w:t>
      </w:r>
      <w:r w:rsidRPr="00D4282B">
        <w:rPr>
          <w:color w:val="000000" w:themeColor="text1"/>
        </w:rPr>
        <w:t xml:space="preserve"> раз</w:t>
      </w:r>
      <w:r>
        <w:rPr>
          <w:color w:val="000000"/>
        </w:rPr>
        <w:t xml:space="preserve">, и </w:t>
      </w:r>
      <w:r w:rsidRPr="00043549">
        <w:t>среднероссийск</w:t>
      </w:r>
      <w:r>
        <w:t>ий показатель</w:t>
      </w:r>
      <w:r w:rsidRPr="00043549">
        <w:rPr>
          <w:color w:val="C00000"/>
        </w:rPr>
        <w:t xml:space="preserve"> </w:t>
      </w:r>
      <w:r>
        <w:t xml:space="preserve">(3,5) </w:t>
      </w:r>
      <w:r w:rsidRPr="00FD21AB">
        <w:rPr>
          <w:color w:val="000000" w:themeColor="text1"/>
        </w:rPr>
        <w:t>в 2 раза</w:t>
      </w:r>
      <w:r>
        <w:rPr>
          <w:color w:val="000000" w:themeColor="text1"/>
        </w:rPr>
        <w:t>.</w:t>
      </w:r>
      <w:r w:rsidR="00494EF6">
        <w:rPr>
          <w:color w:val="000000" w:themeColor="text1"/>
        </w:rPr>
        <w:t xml:space="preserve"> </w:t>
      </w:r>
    </w:p>
    <w:p w:rsidR="00D1106F" w:rsidRDefault="00D1106F" w:rsidP="00BB55B8">
      <w:pPr>
        <w:ind w:firstLine="709"/>
        <w:jc w:val="both"/>
      </w:pPr>
      <w:r>
        <w:t>Случай носит завозной характер из Центральноафриканской Республики. На территории Еврейской автономной области были проведены энтомологические наблюдения, по результатам которых было установлено отсутствие анофелогенных водоемов, в том числе малярийных комаров.</w:t>
      </w:r>
    </w:p>
    <w:p w:rsidR="00D1106F" w:rsidRDefault="00D1106F" w:rsidP="00BB55B8">
      <w:pPr>
        <w:ind w:firstLine="709"/>
        <w:jc w:val="both"/>
      </w:pPr>
      <w:r>
        <w:t>Задачи на 2024</w:t>
      </w:r>
      <w:r w:rsidRPr="00043549">
        <w:t xml:space="preserve"> год: продолжить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w:t>
      </w:r>
      <w:r>
        <w:t>ышения их санитарной культуры;</w:t>
      </w:r>
      <w:r w:rsidRPr="00043549">
        <w:t xml:space="preserve"> усилить контроль за организацией и проведением дезинвазионных мероприятий на очистных сооружениях канализации.</w:t>
      </w: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1E3B18" w:rsidRDefault="001E3B18" w:rsidP="00BB55B8">
      <w:pPr>
        <w:ind w:firstLine="709"/>
        <w:jc w:val="both"/>
      </w:pPr>
    </w:p>
    <w:p w:rsidR="00A427BC" w:rsidRDefault="00A427BC" w:rsidP="00A427BC">
      <w:pPr>
        <w:pStyle w:val="a8"/>
        <w:pBdr>
          <w:bottom w:val="double" w:sz="4" w:space="1" w:color="auto"/>
        </w:pBdr>
        <w:spacing w:before="240" w:after="120"/>
        <w:ind w:left="0"/>
        <w:jc w:val="center"/>
        <w:rPr>
          <w:rFonts w:eastAsia="Arial Unicode MS"/>
          <w:b/>
          <w:sz w:val="28"/>
          <w:szCs w:val="28"/>
        </w:rPr>
      </w:pPr>
      <w:r>
        <w:rPr>
          <w:rFonts w:eastAsia="Arial Unicode MS"/>
          <w:b/>
          <w:sz w:val="28"/>
          <w:szCs w:val="28"/>
        </w:rPr>
        <w:lastRenderedPageBreak/>
        <w:t xml:space="preserve">Раздел </w:t>
      </w:r>
      <w:r>
        <w:rPr>
          <w:rFonts w:eastAsia="Arial Unicode MS"/>
          <w:b/>
          <w:sz w:val="28"/>
          <w:szCs w:val="28"/>
          <w:lang w:val="en-US"/>
        </w:rPr>
        <w:t>II</w:t>
      </w:r>
      <w:r>
        <w:rPr>
          <w:rFonts w:eastAsia="Arial Unicode MS"/>
          <w:b/>
          <w:sz w:val="28"/>
          <w:szCs w:val="28"/>
        </w:rPr>
        <w:t>. Основные меры по улучшению состояния среды обитания и здоровья населения</w:t>
      </w:r>
    </w:p>
    <w:p w:rsidR="00A427BC" w:rsidRDefault="00A427BC" w:rsidP="00A427BC">
      <w:pPr>
        <w:pStyle w:val="a8"/>
        <w:spacing w:before="120" w:after="120"/>
        <w:ind w:left="709"/>
        <w:jc w:val="center"/>
        <w:rPr>
          <w:b/>
          <w:sz w:val="26"/>
          <w:szCs w:val="26"/>
        </w:rPr>
      </w:pPr>
    </w:p>
    <w:p w:rsidR="00A427BC" w:rsidRDefault="007F08FE" w:rsidP="001914E9">
      <w:pPr>
        <w:pStyle w:val="a8"/>
        <w:numPr>
          <w:ilvl w:val="1"/>
          <w:numId w:val="3"/>
        </w:numPr>
        <w:spacing w:before="240" w:after="120"/>
        <w:ind w:left="0" w:firstLine="709"/>
        <w:jc w:val="center"/>
        <w:rPr>
          <w:b/>
          <w:sz w:val="26"/>
          <w:szCs w:val="26"/>
        </w:rPr>
      </w:pPr>
      <w:r>
        <w:rPr>
          <w:b/>
          <w:sz w:val="26"/>
          <w:szCs w:val="26"/>
        </w:rPr>
        <w:t>Контрольная (надзорная</w:t>
      </w:r>
      <w:r w:rsidR="00A427BC">
        <w:rPr>
          <w:b/>
          <w:sz w:val="26"/>
          <w:szCs w:val="26"/>
        </w:rPr>
        <w:t xml:space="preserve">) </w:t>
      </w:r>
      <w:r>
        <w:rPr>
          <w:b/>
          <w:sz w:val="26"/>
          <w:szCs w:val="26"/>
        </w:rPr>
        <w:t>деятельность</w:t>
      </w:r>
    </w:p>
    <w:p w:rsidR="00A427BC" w:rsidRDefault="00A427BC" w:rsidP="00A427BC">
      <w:pPr>
        <w:ind w:firstLine="709"/>
        <w:jc w:val="both"/>
        <w:rPr>
          <w:spacing w:val="2"/>
        </w:rPr>
      </w:pPr>
      <w:r>
        <w:t xml:space="preserve">В Еврейской автономной области функции и полномочия государственного контроля (надзора) в сфере обеспечения санитарно-эпидемиологического благополучия населения и защиты прав потребителей осуществляет Управление Федеральной службы по надзору в сфере защиты прав потребителей и благополучия человека по Еврейской автономной области (далее – Управление) на основании Положения об Управлении, утвержденного приказом Федеральной службы по надзору в сфере защиты прав потребителей и благополучия человека от </w:t>
      </w:r>
      <w:r w:rsidRPr="001D1928">
        <w:rPr>
          <w:spacing w:val="2"/>
        </w:rPr>
        <w:t>10.07.2012 № 742</w:t>
      </w:r>
      <w:r>
        <w:rPr>
          <w:spacing w:val="2"/>
        </w:rPr>
        <w:t>.</w:t>
      </w:r>
    </w:p>
    <w:p w:rsidR="00A427BC" w:rsidRDefault="00A427BC" w:rsidP="00A427BC">
      <w:pPr>
        <w:autoSpaceDE w:val="0"/>
        <w:autoSpaceDN w:val="0"/>
        <w:adjustRightInd w:val="0"/>
        <w:ind w:firstLine="709"/>
        <w:jc w:val="both"/>
      </w:pPr>
      <w:r w:rsidRPr="00405891">
        <w:t xml:space="preserve">Федеральный государственный санитарно-эпидемиологический контроль (надзор) осуществляется на основании </w:t>
      </w:r>
      <w:r>
        <w:t>Постановления</w:t>
      </w:r>
      <w:r w:rsidRPr="00405891">
        <w:t xml:space="preserve"> </w:t>
      </w:r>
      <w:r>
        <w:t>Правительства РФ от 30.06.2021 №</w:t>
      </w:r>
      <w:r w:rsidRPr="00405891">
        <w:t xml:space="preserve"> 1100</w:t>
      </w:r>
      <w:r>
        <w:t xml:space="preserve"> </w:t>
      </w:r>
      <w:r w:rsidRPr="00405891">
        <w:t xml:space="preserve">«О федеральном государственном санитарно-эпидемиологическом контроле (надзоре)», </w:t>
      </w:r>
      <w:r>
        <w:t>в соответствии с Федеральным законом от 30.03.1999 № 52-ФЗ «О санитарно-эпидемиологическом благополучии населения»</w:t>
      </w:r>
      <w:r w:rsidRPr="00405891">
        <w:t>.</w:t>
      </w:r>
    </w:p>
    <w:p w:rsidR="00A427BC" w:rsidRPr="00405891" w:rsidRDefault="00A427BC" w:rsidP="00A427BC">
      <w:pPr>
        <w:autoSpaceDE w:val="0"/>
        <w:autoSpaceDN w:val="0"/>
        <w:adjustRightInd w:val="0"/>
        <w:ind w:firstLine="709"/>
        <w:jc w:val="both"/>
      </w:pPr>
      <w:r w:rsidRPr="00405891">
        <w:t>Порядок органи</w:t>
      </w:r>
      <w:r>
        <w:t>зации и проведения контрольных (надзорных) мероприятий осуществлялся в рамках Федерального закона</w:t>
      </w:r>
      <w:r w:rsidRPr="00405891">
        <w:t xml:space="preserve"> от 31.07.2020 N 248-ФЗ</w:t>
      </w:r>
      <w:r>
        <w:t xml:space="preserve"> «</w:t>
      </w:r>
      <w:r w:rsidRPr="00405891">
        <w:t>О государственном контроле (надзоре) и муниципальном к</w:t>
      </w:r>
      <w:r>
        <w:t>онтроле в Российской Федерации».</w:t>
      </w:r>
    </w:p>
    <w:p w:rsidR="00A427BC" w:rsidRPr="004F4A98" w:rsidRDefault="00A427BC" w:rsidP="00A427BC">
      <w:pPr>
        <w:autoSpaceDE w:val="0"/>
        <w:autoSpaceDN w:val="0"/>
        <w:adjustRightInd w:val="0"/>
        <w:ind w:firstLine="709"/>
        <w:jc w:val="both"/>
        <w:rPr>
          <w:rFonts w:eastAsiaTheme="minorHAnsi"/>
          <w:lang w:eastAsia="en-US"/>
        </w:rPr>
      </w:pPr>
      <w:r w:rsidRPr="004F4A98">
        <w:t xml:space="preserve">Обеспечено неукоснительное исполнение Постановления </w:t>
      </w:r>
      <w:r w:rsidRPr="004F4A98">
        <w:rPr>
          <w:rFonts w:eastAsiaTheme="minorHAnsi"/>
          <w:lang w:eastAsia="en-US"/>
        </w:rPr>
        <w:t>Правительства РФ от 10.03.2022 № 336 «Об особенностях организации и осуществления государственного контроля (над</w:t>
      </w:r>
      <w:r>
        <w:rPr>
          <w:rFonts w:eastAsiaTheme="minorHAnsi"/>
          <w:lang w:eastAsia="en-US"/>
        </w:rPr>
        <w:t>зора), муниципального контроля».</w:t>
      </w:r>
    </w:p>
    <w:p w:rsidR="00A427BC" w:rsidRDefault="00A427BC" w:rsidP="00A427BC">
      <w:pPr>
        <w:autoSpaceDE w:val="0"/>
        <w:autoSpaceDN w:val="0"/>
        <w:adjustRightInd w:val="0"/>
        <w:ind w:firstLine="709"/>
        <w:jc w:val="both"/>
      </w:pPr>
      <w:r w:rsidRPr="008E252E">
        <w:t xml:space="preserve">По данным Регионального реестра юридических лиц и индивидуальных предпринимателей по состоянию на 01.01.2023 на контроле Управления находится </w:t>
      </w:r>
      <w:r w:rsidRPr="008E252E">
        <w:rPr>
          <w:bCs/>
        </w:rPr>
        <w:t xml:space="preserve">2944 объектов и 1310 субъектов надзора, в отношении которых предусмотрено осуществление </w:t>
      </w:r>
      <w:r>
        <w:t>федерального государственного</w:t>
      </w:r>
      <w:r w:rsidRPr="00405891">
        <w:t xml:space="preserve"> санит</w:t>
      </w:r>
      <w:r>
        <w:t>арно-эпидемиологический контроля</w:t>
      </w:r>
      <w:r w:rsidRPr="00405891">
        <w:t xml:space="preserve"> (надзор</w:t>
      </w:r>
      <w:r>
        <w:t>а</w:t>
      </w:r>
      <w:r w:rsidRPr="00405891">
        <w:t>)</w:t>
      </w:r>
      <w:r>
        <w:t>.</w:t>
      </w:r>
    </w:p>
    <w:p w:rsidR="00A427BC" w:rsidRDefault="00A427BC" w:rsidP="00A427BC">
      <w:pPr>
        <w:autoSpaceDE w:val="0"/>
        <w:autoSpaceDN w:val="0"/>
        <w:adjustRightInd w:val="0"/>
        <w:ind w:firstLine="709"/>
        <w:jc w:val="both"/>
        <w:rPr>
          <w:sz w:val="28"/>
          <w:szCs w:val="28"/>
        </w:rPr>
      </w:pPr>
      <w:r w:rsidRPr="008E252E">
        <w:t>Отнесение объектов контроля к определенной категории риска осуществляется на основании</w:t>
      </w:r>
      <w:r>
        <w:rPr>
          <w:sz w:val="28"/>
          <w:szCs w:val="28"/>
        </w:rPr>
        <w:t xml:space="preserve"> </w:t>
      </w:r>
    </w:p>
    <w:p w:rsidR="00A427BC" w:rsidRPr="00D673EC" w:rsidRDefault="00A427BC" w:rsidP="00A427BC">
      <w:pPr>
        <w:autoSpaceDE w:val="0"/>
        <w:autoSpaceDN w:val="0"/>
        <w:adjustRightInd w:val="0"/>
        <w:ind w:firstLine="709"/>
        <w:jc w:val="both"/>
        <w:rPr>
          <w:bCs/>
          <w:color w:val="000000"/>
        </w:rPr>
      </w:pPr>
      <w:r w:rsidRPr="00D673EC">
        <w:t xml:space="preserve">Все объекты контроля отнесены к одной из 6 категорий риска причинения вреда (ущерба) здоровью. Отнесение объектов контроля к определенной категории риска осуществляется на основании критериев согласно Положению «О федеральном государственном санитарно-эпидемиологическом контроле (надзоре)», утвержденному Постановлением Правительства РФ от 30.06.2021 № 1100. Чем выше риск причинения вреда здоровью, тем выше категория риска. Категория риска зависит от: вида деятельности, частоты нарушений обязательных требований, численности населения под воздействием объекта контроля. Отнесение объектов и видов деятельности к определенной категории риска определяет </w:t>
      </w:r>
      <w:r w:rsidRPr="00D673EC">
        <w:rPr>
          <w:bCs/>
          <w:color w:val="000000"/>
        </w:rPr>
        <w:t>выбор профилактических мероприятий и контрольных (надзорных) мероприятий, их содержание, периодичность</w:t>
      </w:r>
      <w:r w:rsidR="00807DB2">
        <w:rPr>
          <w:bCs/>
          <w:color w:val="000000"/>
        </w:rPr>
        <w:t xml:space="preserve"> (табл. 80</w:t>
      </w:r>
      <w:r>
        <w:rPr>
          <w:bCs/>
          <w:color w:val="000000"/>
        </w:rPr>
        <w:t>)</w:t>
      </w:r>
      <w:r w:rsidRPr="00D673EC">
        <w:rPr>
          <w:bCs/>
          <w:color w:val="000000"/>
        </w:rPr>
        <w:t xml:space="preserve">. </w:t>
      </w:r>
    </w:p>
    <w:p w:rsidR="001E3B18" w:rsidRDefault="001E3B18" w:rsidP="00A427BC">
      <w:pPr>
        <w:autoSpaceDE w:val="0"/>
        <w:autoSpaceDN w:val="0"/>
        <w:adjustRightInd w:val="0"/>
        <w:spacing w:line="360" w:lineRule="auto"/>
        <w:ind w:firstLine="567"/>
        <w:jc w:val="right"/>
      </w:pPr>
    </w:p>
    <w:p w:rsidR="00A427BC" w:rsidRDefault="00807DB2" w:rsidP="00A427BC">
      <w:pPr>
        <w:autoSpaceDE w:val="0"/>
        <w:autoSpaceDN w:val="0"/>
        <w:adjustRightInd w:val="0"/>
        <w:spacing w:line="360" w:lineRule="auto"/>
        <w:ind w:firstLine="567"/>
        <w:jc w:val="right"/>
      </w:pPr>
      <w:r>
        <w:t>Таблица 80</w:t>
      </w:r>
    </w:p>
    <w:p w:rsidR="00A427BC" w:rsidRDefault="00A427BC" w:rsidP="00A427BC">
      <w:pPr>
        <w:autoSpaceDE w:val="0"/>
        <w:autoSpaceDN w:val="0"/>
        <w:adjustRightInd w:val="0"/>
        <w:ind w:firstLine="567"/>
        <w:jc w:val="center"/>
        <w:rPr>
          <w:b/>
          <w:sz w:val="22"/>
          <w:szCs w:val="22"/>
        </w:rPr>
      </w:pPr>
      <w:r>
        <w:rPr>
          <w:b/>
          <w:sz w:val="22"/>
          <w:szCs w:val="22"/>
        </w:rPr>
        <w:t>Распределение объектов надзора по категориям риска, 2023 г.</w:t>
      </w:r>
    </w:p>
    <w:p w:rsidR="00A427BC" w:rsidRDefault="00A427BC" w:rsidP="00A427BC">
      <w:pPr>
        <w:autoSpaceDE w:val="0"/>
        <w:autoSpaceDN w:val="0"/>
        <w:adjustRightInd w:val="0"/>
        <w:ind w:firstLine="567"/>
        <w:jc w:val="center"/>
        <w:rPr>
          <w:b/>
          <w:sz w:val="22"/>
          <w:szCs w:val="22"/>
        </w:rPr>
      </w:pPr>
    </w:p>
    <w:tbl>
      <w:tblPr>
        <w:tblStyle w:val="afd"/>
        <w:tblW w:w="0" w:type="auto"/>
        <w:tblInd w:w="57" w:type="dxa"/>
        <w:tblLook w:val="04A0" w:firstRow="1" w:lastRow="0" w:firstColumn="1" w:lastColumn="0" w:noHBand="0" w:noVBand="1"/>
      </w:tblPr>
      <w:tblGrid>
        <w:gridCol w:w="3089"/>
        <w:gridCol w:w="3075"/>
        <w:gridCol w:w="3067"/>
      </w:tblGrid>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b/>
                <w:sz w:val="22"/>
                <w:szCs w:val="22"/>
              </w:rPr>
            </w:pPr>
            <w:r w:rsidRPr="007D4A55">
              <w:rPr>
                <w:sz w:val="22"/>
                <w:szCs w:val="22"/>
              </w:rPr>
              <w:t xml:space="preserve">Категория риска </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Количество объектов</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Удельный вес, %</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Чрезвычайно высокий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249</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8,5%</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Высокий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740</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25,26%</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Значительный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543</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18,54%</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lastRenderedPageBreak/>
              <w:t>Средний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894</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30,52%</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Умеренный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454</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15,50%</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Низкий риск</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49</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1,67%</w:t>
            </w:r>
          </w:p>
        </w:tc>
      </w:tr>
      <w:tr w:rsidR="00A427BC" w:rsidRPr="007D4A55" w:rsidTr="007D4A55">
        <w:tc>
          <w:tcPr>
            <w:tcW w:w="3190" w:type="dxa"/>
          </w:tcPr>
          <w:p w:rsidR="00A427BC" w:rsidRPr="007D4A55" w:rsidRDefault="00A427BC" w:rsidP="007D4A55">
            <w:pPr>
              <w:autoSpaceDE w:val="0"/>
              <w:autoSpaceDN w:val="0"/>
              <w:adjustRightInd w:val="0"/>
              <w:spacing w:before="20" w:after="20"/>
              <w:jc w:val="center"/>
              <w:outlineLvl w:val="0"/>
              <w:rPr>
                <w:sz w:val="22"/>
                <w:szCs w:val="22"/>
              </w:rPr>
            </w:pPr>
            <w:r w:rsidRPr="007D4A55">
              <w:rPr>
                <w:sz w:val="22"/>
                <w:szCs w:val="22"/>
              </w:rPr>
              <w:t>Всего</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2929</w:t>
            </w:r>
          </w:p>
        </w:tc>
        <w:tc>
          <w:tcPr>
            <w:tcW w:w="3191" w:type="dxa"/>
          </w:tcPr>
          <w:p w:rsidR="00A427BC" w:rsidRPr="007D4A55" w:rsidRDefault="00A427BC" w:rsidP="007D4A55">
            <w:pPr>
              <w:autoSpaceDE w:val="0"/>
              <w:autoSpaceDN w:val="0"/>
              <w:adjustRightInd w:val="0"/>
              <w:spacing w:before="20" w:after="20"/>
              <w:jc w:val="center"/>
              <w:rPr>
                <w:sz w:val="22"/>
                <w:szCs w:val="22"/>
              </w:rPr>
            </w:pPr>
            <w:r w:rsidRPr="007D4A55">
              <w:rPr>
                <w:sz w:val="22"/>
                <w:szCs w:val="22"/>
              </w:rPr>
              <w:t>100%</w:t>
            </w:r>
          </w:p>
        </w:tc>
      </w:tr>
    </w:tbl>
    <w:p w:rsidR="00A427BC" w:rsidRDefault="00A427BC" w:rsidP="00A427BC">
      <w:pPr>
        <w:ind w:firstLine="709"/>
        <w:jc w:val="both"/>
      </w:pPr>
    </w:p>
    <w:p w:rsidR="00A427BC" w:rsidRDefault="00A427BC" w:rsidP="00A427BC">
      <w:pPr>
        <w:ind w:firstLine="709"/>
        <w:jc w:val="both"/>
      </w:pPr>
      <w:r w:rsidRPr="00F60264">
        <w:t>В 2023 году проведено 81 конт</w:t>
      </w:r>
      <w:r>
        <w:t>рольное (надзорное) мероприятие, что в 3,2 раза меньше аналогичного периода 2022 года (2022г. – 259 КНМ).</w:t>
      </w:r>
    </w:p>
    <w:p w:rsidR="00A427BC" w:rsidRDefault="00A427BC" w:rsidP="00A427BC">
      <w:pPr>
        <w:ind w:firstLine="709"/>
        <w:jc w:val="both"/>
      </w:pPr>
      <w:r>
        <w:t xml:space="preserve">В структуре контрольных (надзорных) мероприятий </w:t>
      </w:r>
      <w:r w:rsidRPr="00F60264">
        <w:t xml:space="preserve"> наибольший удельный вес приходится на  мер</w:t>
      </w:r>
      <w:r>
        <w:t xml:space="preserve">оприятия без взаимодействия с контролируемым лицом </w:t>
      </w:r>
      <w:r w:rsidR="00807DB2">
        <w:t>- 78,5%, рис. 64.</w:t>
      </w:r>
    </w:p>
    <w:p w:rsidR="00655A9B" w:rsidRDefault="00655A9B" w:rsidP="00A427BC">
      <w:pPr>
        <w:ind w:firstLine="709"/>
        <w:jc w:val="both"/>
      </w:pPr>
    </w:p>
    <w:p w:rsidR="00B27FE0" w:rsidRDefault="00B27FE0" w:rsidP="00B27FE0">
      <w:pPr>
        <w:jc w:val="center"/>
      </w:pPr>
      <w:r w:rsidRPr="00B27FE0">
        <w:rPr>
          <w:noProof/>
        </w:rPr>
        <w:drawing>
          <wp:inline distT="0" distB="0" distL="0" distR="0" wp14:anchorId="583A3D9A" wp14:editId="4D5A32A8">
            <wp:extent cx="5756744" cy="2393343"/>
            <wp:effectExtent l="0" t="0" r="0" b="698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27FE0" w:rsidRDefault="00B27FE0" w:rsidP="00A427BC">
      <w:pPr>
        <w:ind w:firstLine="709"/>
        <w:jc w:val="both"/>
      </w:pPr>
    </w:p>
    <w:p w:rsidR="001F5BE2" w:rsidRPr="003219FF" w:rsidRDefault="00807DB2" w:rsidP="007D4A55">
      <w:pPr>
        <w:jc w:val="center"/>
        <w:rPr>
          <w:sz w:val="22"/>
          <w:szCs w:val="22"/>
        </w:rPr>
      </w:pPr>
      <w:r>
        <w:rPr>
          <w:b/>
          <w:sz w:val="22"/>
          <w:szCs w:val="22"/>
        </w:rPr>
        <w:t>Рис. 64</w:t>
      </w:r>
      <w:r w:rsidR="001F5BE2" w:rsidRPr="003219FF">
        <w:rPr>
          <w:b/>
          <w:sz w:val="22"/>
          <w:szCs w:val="22"/>
        </w:rPr>
        <w:t>.</w:t>
      </w:r>
      <w:r w:rsidR="001F5BE2" w:rsidRPr="003219FF">
        <w:rPr>
          <w:sz w:val="22"/>
          <w:szCs w:val="22"/>
        </w:rPr>
        <w:t xml:space="preserve"> Структура контрольных (надзорных) мероприятий, 2023 г.</w:t>
      </w:r>
    </w:p>
    <w:p w:rsidR="001F5BE2" w:rsidRDefault="001F5BE2" w:rsidP="00A427BC">
      <w:pPr>
        <w:ind w:firstLine="709"/>
        <w:jc w:val="both"/>
      </w:pPr>
    </w:p>
    <w:p w:rsidR="00A427BC" w:rsidRPr="00F60264" w:rsidRDefault="00A427BC" w:rsidP="00A427BC">
      <w:pPr>
        <w:ind w:firstLine="709"/>
        <w:jc w:val="both"/>
      </w:pPr>
      <w:r w:rsidRPr="00F60264">
        <w:t>Проверки с взаимодействием с контролируемыми лицами составили 21,5% от общего количества проведенных мероприятий.</w:t>
      </w:r>
    </w:p>
    <w:p w:rsidR="00A427BC" w:rsidRPr="00F60264" w:rsidRDefault="00A427BC" w:rsidP="00A427BC">
      <w:pPr>
        <w:autoSpaceDE w:val="0"/>
        <w:autoSpaceDN w:val="0"/>
        <w:adjustRightInd w:val="0"/>
        <w:ind w:firstLine="709"/>
        <w:jc w:val="both"/>
      </w:pPr>
      <w:r w:rsidRPr="00F60264">
        <w:t xml:space="preserve">Плановые </w:t>
      </w:r>
      <w:r>
        <w:t xml:space="preserve">контрольные (надзорные) мероприятия </w:t>
      </w:r>
      <w:r w:rsidRPr="00F60264">
        <w:t xml:space="preserve"> проводились в соответствии с планом, утвержденным прокуратурой области, в отношении </w:t>
      </w:r>
      <w:r>
        <w:t>объектов чрезвычайно высокого и высоко рисков</w:t>
      </w:r>
      <w:r w:rsidR="00807DB2">
        <w:t>, рис. 65</w:t>
      </w:r>
      <w:r w:rsidRPr="00F60264">
        <w:t>:</w:t>
      </w:r>
    </w:p>
    <w:p w:rsidR="00A427BC" w:rsidRPr="00F60264" w:rsidRDefault="00A427BC" w:rsidP="00A427BC">
      <w:pPr>
        <w:autoSpaceDE w:val="0"/>
        <w:autoSpaceDN w:val="0"/>
        <w:adjustRightInd w:val="0"/>
        <w:ind w:firstLine="709"/>
        <w:jc w:val="both"/>
      </w:pPr>
      <w:r w:rsidRPr="00F60264">
        <w:t>- деятельность в области здравоохранения (37,8%);</w:t>
      </w:r>
    </w:p>
    <w:p w:rsidR="00A427BC" w:rsidRPr="00F60264" w:rsidRDefault="00A427BC" w:rsidP="00A427BC">
      <w:pPr>
        <w:autoSpaceDE w:val="0"/>
        <w:autoSpaceDN w:val="0"/>
        <w:adjustRightInd w:val="0"/>
        <w:ind w:firstLine="709"/>
        <w:jc w:val="both"/>
      </w:pPr>
      <w:r w:rsidRPr="00F60264">
        <w:t xml:space="preserve">- деятельность в сфере водоснабжения и водоотведения, распределению и подаче горячей воды (8,1%); </w:t>
      </w:r>
    </w:p>
    <w:p w:rsidR="00A427BC" w:rsidRPr="00F60264" w:rsidRDefault="00A427BC" w:rsidP="00A427BC">
      <w:pPr>
        <w:autoSpaceDE w:val="0"/>
        <w:autoSpaceDN w:val="0"/>
        <w:adjustRightInd w:val="0"/>
        <w:ind w:firstLine="709"/>
        <w:jc w:val="both"/>
      </w:pPr>
      <w:r w:rsidRPr="00F60264">
        <w:t>- деятельность по организации питания детей в организованных коллективах (5,4%);</w:t>
      </w:r>
    </w:p>
    <w:p w:rsidR="00A427BC" w:rsidRPr="00F60264" w:rsidRDefault="00A427BC" w:rsidP="00A427BC">
      <w:pPr>
        <w:autoSpaceDE w:val="0"/>
        <w:autoSpaceDN w:val="0"/>
        <w:adjustRightInd w:val="0"/>
        <w:ind w:firstLine="709"/>
        <w:jc w:val="both"/>
      </w:pPr>
      <w:r w:rsidRPr="00F60264">
        <w:t>- деятельность домов (интернатов) для лиц физическими и умственными недостатками (5,4%);</w:t>
      </w:r>
    </w:p>
    <w:p w:rsidR="00A427BC" w:rsidRDefault="00A427BC" w:rsidP="00A427BC">
      <w:pPr>
        <w:autoSpaceDE w:val="0"/>
        <w:autoSpaceDN w:val="0"/>
        <w:adjustRightInd w:val="0"/>
        <w:ind w:firstLine="709"/>
        <w:jc w:val="both"/>
      </w:pPr>
      <w:r w:rsidRPr="00F60264">
        <w:t>- деятельность по организации отдыха детей (43,3%).</w:t>
      </w:r>
    </w:p>
    <w:p w:rsidR="00655A9B" w:rsidRDefault="00655A9B" w:rsidP="00A427BC">
      <w:pPr>
        <w:autoSpaceDE w:val="0"/>
        <w:autoSpaceDN w:val="0"/>
        <w:adjustRightInd w:val="0"/>
        <w:ind w:firstLine="709"/>
        <w:jc w:val="both"/>
      </w:pPr>
    </w:p>
    <w:p w:rsidR="00B27FE0" w:rsidRDefault="009E0088" w:rsidP="00B27FE0">
      <w:pPr>
        <w:autoSpaceDE w:val="0"/>
        <w:autoSpaceDN w:val="0"/>
        <w:adjustRightInd w:val="0"/>
        <w:jc w:val="both"/>
      </w:pPr>
      <w:r w:rsidRPr="009E0088">
        <w:rPr>
          <w:noProof/>
        </w:rPr>
        <w:lastRenderedPageBreak/>
        <w:drawing>
          <wp:inline distT="0" distB="0" distL="0" distR="0" wp14:anchorId="2096891C" wp14:editId="4A16B9EF">
            <wp:extent cx="5756745" cy="2433100"/>
            <wp:effectExtent l="0" t="0" r="0" b="571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27FE0" w:rsidRDefault="00B27FE0" w:rsidP="00A427BC">
      <w:pPr>
        <w:autoSpaceDE w:val="0"/>
        <w:autoSpaceDN w:val="0"/>
        <w:adjustRightInd w:val="0"/>
        <w:ind w:firstLine="709"/>
        <w:jc w:val="both"/>
      </w:pPr>
    </w:p>
    <w:p w:rsidR="00B27FE0" w:rsidRPr="00B27FE0" w:rsidRDefault="00807DB2" w:rsidP="00B27FE0">
      <w:pPr>
        <w:autoSpaceDE w:val="0"/>
        <w:autoSpaceDN w:val="0"/>
        <w:adjustRightInd w:val="0"/>
        <w:jc w:val="center"/>
        <w:rPr>
          <w:sz w:val="22"/>
        </w:rPr>
      </w:pPr>
      <w:r>
        <w:rPr>
          <w:b/>
          <w:sz w:val="22"/>
        </w:rPr>
        <w:t>Рис. 65</w:t>
      </w:r>
      <w:r w:rsidR="00B27FE0" w:rsidRPr="00B27FE0">
        <w:rPr>
          <w:b/>
          <w:sz w:val="22"/>
        </w:rPr>
        <w:t>.</w:t>
      </w:r>
      <w:r w:rsidR="00B27FE0" w:rsidRPr="00B27FE0">
        <w:rPr>
          <w:sz w:val="22"/>
        </w:rPr>
        <w:t xml:space="preserve"> Структура плановых контрольных (надзорных) мероприятий, 2023 г.</w:t>
      </w:r>
    </w:p>
    <w:p w:rsidR="00B27FE0" w:rsidRPr="00F60264" w:rsidRDefault="00B27FE0" w:rsidP="00A427BC">
      <w:pPr>
        <w:autoSpaceDE w:val="0"/>
        <w:autoSpaceDN w:val="0"/>
        <w:adjustRightInd w:val="0"/>
        <w:ind w:firstLine="709"/>
        <w:jc w:val="both"/>
      </w:pPr>
    </w:p>
    <w:p w:rsidR="00A427BC" w:rsidRDefault="00A427BC" w:rsidP="00A427BC">
      <w:pPr>
        <w:ind w:firstLine="709"/>
        <w:jc w:val="both"/>
      </w:pPr>
      <w:r w:rsidRPr="00F60264">
        <w:t xml:space="preserve">Основаниями  </w:t>
      </w:r>
      <w:r>
        <w:t>внеплановых</w:t>
      </w:r>
      <w:r w:rsidRPr="00F60264">
        <w:t xml:space="preserve"> </w:t>
      </w:r>
      <w:r>
        <w:t>конт</w:t>
      </w:r>
      <w:r w:rsidR="00B27FE0">
        <w:t>рольных (надзорных) мероприятий</w:t>
      </w:r>
      <w:r w:rsidRPr="00F60264">
        <w:t xml:space="preserve"> являлись:</w:t>
      </w:r>
    </w:p>
    <w:p w:rsidR="00A427BC" w:rsidRDefault="00A427BC" w:rsidP="00A427BC">
      <w:pPr>
        <w:ind w:firstLine="709"/>
        <w:jc w:val="both"/>
      </w:pPr>
      <w:r>
        <w:t>- о</w:t>
      </w:r>
      <w:r w:rsidRPr="00F60264">
        <w:t>дно мероприятие в форме выборочного контроля на предприятии торговли пищевыми продуктами по угрозе причинения вреда жизни и здоровью граждан, по согласованию с органами прокуратуры (несоответствия проб молочных пищевых продуктов гигиеническим нормативам по микробиологическим показателям, отсутствия на упаковках молочной продукции информации для потребителей)</w:t>
      </w:r>
      <w:r>
        <w:t>;</w:t>
      </w:r>
    </w:p>
    <w:p w:rsidR="00A427BC" w:rsidRDefault="00A427BC" w:rsidP="00A427BC">
      <w:pPr>
        <w:ind w:firstLine="709"/>
        <w:jc w:val="both"/>
      </w:pPr>
      <w:r>
        <w:t xml:space="preserve">- </w:t>
      </w:r>
      <w:r w:rsidRPr="00F60264">
        <w:t xml:space="preserve">контроль исполнения поручений Президента Российской Федерации </w:t>
      </w:r>
      <w:r w:rsidRPr="00F60264">
        <w:rPr>
          <w:shd w:val="clear" w:color="auto" w:fill="FFFFFF"/>
        </w:rPr>
        <w:t>в отношении владельцев мини гостиниц (хостелов), расположенных в многоквартирных жилых домах</w:t>
      </w:r>
      <w:r w:rsidRPr="00F60264">
        <w:t xml:space="preserve"> (</w:t>
      </w:r>
      <w:r>
        <w:t>№ Пр-1017 от 09.06.2022),</w:t>
      </w:r>
      <w:r w:rsidRPr="00F60264">
        <w:t xml:space="preserve"> в отношении организаторов питания и общеобразовательных организаций, осуществляющих питание школьников</w:t>
      </w:r>
      <w:r>
        <w:t xml:space="preserve"> (№ Пр-1665 от 29.09</w:t>
      </w:r>
      <w:r w:rsidR="00807DB2">
        <w:t>.2020), рис. 66.</w:t>
      </w:r>
    </w:p>
    <w:p w:rsidR="00655A9B" w:rsidRDefault="00655A9B" w:rsidP="00A427BC">
      <w:pPr>
        <w:ind w:firstLine="709"/>
        <w:jc w:val="both"/>
      </w:pPr>
    </w:p>
    <w:p w:rsidR="00B27FE0" w:rsidRDefault="00B27FE0" w:rsidP="00B27FE0">
      <w:pPr>
        <w:jc w:val="center"/>
      </w:pPr>
      <w:r w:rsidRPr="00B27FE0">
        <w:rPr>
          <w:noProof/>
        </w:rPr>
        <w:drawing>
          <wp:inline distT="0" distB="0" distL="0" distR="0" wp14:anchorId="600FBF24" wp14:editId="5724B120">
            <wp:extent cx="5534107" cy="1812897"/>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27FE0" w:rsidRDefault="00B27FE0" w:rsidP="00B27FE0">
      <w:pPr>
        <w:jc w:val="center"/>
      </w:pPr>
    </w:p>
    <w:p w:rsidR="00B27FE0" w:rsidRDefault="00807DB2" w:rsidP="00B27FE0">
      <w:pPr>
        <w:jc w:val="center"/>
        <w:rPr>
          <w:sz w:val="22"/>
        </w:rPr>
      </w:pPr>
      <w:r>
        <w:rPr>
          <w:b/>
          <w:sz w:val="22"/>
        </w:rPr>
        <w:t>Рис. 66</w:t>
      </w:r>
      <w:r w:rsidR="00B27FE0" w:rsidRPr="00B27FE0">
        <w:rPr>
          <w:b/>
          <w:sz w:val="22"/>
        </w:rPr>
        <w:t xml:space="preserve">. </w:t>
      </w:r>
      <w:r w:rsidR="00B27FE0" w:rsidRPr="00B27FE0">
        <w:rPr>
          <w:sz w:val="22"/>
        </w:rPr>
        <w:t>Основания внеплановых контрольных (надзорных) мероприятий, 2023 г.</w:t>
      </w:r>
    </w:p>
    <w:p w:rsidR="00B27FE0" w:rsidRPr="00B27FE0" w:rsidRDefault="00B27FE0" w:rsidP="00B27FE0">
      <w:pPr>
        <w:jc w:val="center"/>
        <w:rPr>
          <w:sz w:val="22"/>
        </w:rPr>
      </w:pPr>
    </w:p>
    <w:p w:rsidR="00A427BC" w:rsidRDefault="00A427BC" w:rsidP="00A427BC">
      <w:pPr>
        <w:autoSpaceDE w:val="0"/>
        <w:autoSpaceDN w:val="0"/>
        <w:adjustRightInd w:val="0"/>
        <w:ind w:firstLine="709"/>
        <w:jc w:val="both"/>
      </w:pPr>
      <w:r>
        <w:t>С лабораторными и инструментальными методами исследований проведено 97% проверок.</w:t>
      </w:r>
    </w:p>
    <w:p w:rsidR="00A427BC" w:rsidRDefault="00A427BC" w:rsidP="00A427BC">
      <w:pPr>
        <w:autoSpaceDE w:val="0"/>
        <w:autoSpaceDN w:val="0"/>
        <w:adjustRightInd w:val="0"/>
        <w:ind w:firstLine="709"/>
        <w:jc w:val="both"/>
      </w:pPr>
      <w:r>
        <w:t>Результативность контрольных (надзорных) мероприятий составила 88,9%, в том числе:</w:t>
      </w:r>
    </w:p>
    <w:p w:rsidR="00A427BC" w:rsidRDefault="00A427BC" w:rsidP="00A427BC">
      <w:pPr>
        <w:autoSpaceDE w:val="0"/>
        <w:autoSpaceDN w:val="0"/>
        <w:adjustRightInd w:val="0"/>
        <w:ind w:firstLine="709"/>
        <w:jc w:val="both"/>
      </w:pPr>
      <w:r>
        <w:t>- плановые проверки – 83,8% (31 из 37);</w:t>
      </w:r>
    </w:p>
    <w:p w:rsidR="00A427BC" w:rsidRDefault="00A427BC" w:rsidP="00A427BC">
      <w:pPr>
        <w:autoSpaceDE w:val="0"/>
        <w:autoSpaceDN w:val="0"/>
        <w:adjustRightInd w:val="0"/>
        <w:ind w:firstLine="709"/>
        <w:jc w:val="both"/>
      </w:pPr>
      <w:r>
        <w:t>- внеплановые проверки – 93,2% (41 из 44).</w:t>
      </w:r>
    </w:p>
    <w:p w:rsidR="00A427BC" w:rsidRDefault="00A427BC" w:rsidP="00A427BC">
      <w:pPr>
        <w:autoSpaceDE w:val="0"/>
        <w:autoSpaceDN w:val="0"/>
        <w:adjustRightInd w:val="0"/>
        <w:ind w:firstLine="709"/>
        <w:jc w:val="both"/>
      </w:pPr>
      <w:r>
        <w:t>Наибольшая результативность отмечается при проведении внеплановых проверок – 93,2%.</w:t>
      </w:r>
    </w:p>
    <w:p w:rsidR="00A427BC" w:rsidRPr="00F60264" w:rsidRDefault="00A427BC" w:rsidP="00A427BC">
      <w:pPr>
        <w:autoSpaceDE w:val="0"/>
        <w:autoSpaceDN w:val="0"/>
        <w:adjustRightInd w:val="0"/>
        <w:ind w:firstLine="709"/>
        <w:jc w:val="both"/>
      </w:pPr>
      <w:r w:rsidRPr="008F5F47">
        <w:lastRenderedPageBreak/>
        <w:t>Проведено 296 мероприятия без взаимодействия с контролируемым лицом</w:t>
      </w:r>
      <w:r>
        <w:t xml:space="preserve"> в форме </w:t>
      </w:r>
      <w:r>
        <w:rPr>
          <w:bCs/>
        </w:rPr>
        <w:t>выездных обследований</w:t>
      </w:r>
      <w:r w:rsidRPr="00F60264">
        <w:rPr>
          <w:bCs/>
        </w:rPr>
        <w:t xml:space="preserve"> </w:t>
      </w:r>
      <w:r w:rsidRPr="00F60264">
        <w:t>общедоступных (открытых для посещения неограниченным кругом</w:t>
      </w:r>
      <w:r>
        <w:t xml:space="preserve"> лиц) производственных объектов и </w:t>
      </w:r>
      <w:r w:rsidRPr="00F60264">
        <w:t xml:space="preserve"> </w:t>
      </w:r>
      <w:r>
        <w:rPr>
          <w:bCs/>
        </w:rPr>
        <w:t>наблюдений</w:t>
      </w:r>
      <w:r w:rsidRPr="00F60264">
        <w:rPr>
          <w:bCs/>
        </w:rPr>
        <w:t xml:space="preserve"> за соблюдением обязательных требований (мониторинг безопасности).</w:t>
      </w:r>
    </w:p>
    <w:p w:rsidR="00A427BC" w:rsidRPr="00F60264" w:rsidRDefault="00A427BC" w:rsidP="00A427BC">
      <w:pPr>
        <w:autoSpaceDE w:val="0"/>
        <w:autoSpaceDN w:val="0"/>
        <w:adjustRightInd w:val="0"/>
        <w:ind w:firstLine="709"/>
        <w:jc w:val="both"/>
      </w:pPr>
      <w:r w:rsidRPr="008F5F47">
        <w:t xml:space="preserve"> </w:t>
      </w:r>
      <w:r w:rsidRPr="00F60264">
        <w:t>В 2023 году проведено 144</w:t>
      </w:r>
      <w:r>
        <w:t xml:space="preserve"> </w:t>
      </w:r>
      <w:r>
        <w:rPr>
          <w:bCs/>
        </w:rPr>
        <w:t>выездных</w:t>
      </w:r>
      <w:r w:rsidRPr="00F60264">
        <w:rPr>
          <w:bCs/>
        </w:rPr>
        <w:t xml:space="preserve"> обследования </w:t>
      </w:r>
      <w:r>
        <w:t xml:space="preserve">производственных объектов </w:t>
      </w:r>
      <w:r w:rsidRPr="00F60264">
        <w:t xml:space="preserve">по информационным письмам ФС Роспотребнадзора и потребителей о некачественной продукции в обороте, обращениям граждан в части </w:t>
      </w:r>
      <w:r>
        <w:t>нарушения законодательства Российской Федерации</w:t>
      </w:r>
      <w:r w:rsidRPr="00F60264">
        <w:t xml:space="preserve"> при оказании жилищно-коммунальных услуг.</w:t>
      </w:r>
    </w:p>
    <w:p w:rsidR="00A427BC" w:rsidRPr="00F60264" w:rsidRDefault="00A427BC" w:rsidP="00A427BC">
      <w:pPr>
        <w:ind w:firstLine="709"/>
        <w:jc w:val="both"/>
      </w:pPr>
      <w:r w:rsidRPr="00F60264">
        <w:t>В ходе 67% выездных обследований установлены нарушения</w:t>
      </w:r>
      <w:r>
        <w:t xml:space="preserve"> законодательства Российской Федерации</w:t>
      </w:r>
      <w:r w:rsidRPr="00F60264">
        <w:t xml:space="preserve"> в части обеспечения санитарно-эпидемиологического благополучия населения.</w:t>
      </w:r>
    </w:p>
    <w:p w:rsidR="00A427BC" w:rsidRPr="00F60264" w:rsidRDefault="00A427BC" w:rsidP="00A427BC">
      <w:pPr>
        <w:autoSpaceDE w:val="0"/>
        <w:autoSpaceDN w:val="0"/>
        <w:adjustRightInd w:val="0"/>
        <w:ind w:firstLine="709"/>
        <w:jc w:val="both"/>
      </w:pPr>
      <w:r w:rsidRPr="00F60264">
        <w:t xml:space="preserve">Наибольший удельный вес обследований </w:t>
      </w:r>
      <w:r>
        <w:t>(82%) приходилось на объекты жилищно-коммунального хозяйства</w:t>
      </w:r>
      <w:r w:rsidRPr="00F60264">
        <w:t xml:space="preserve"> (качество питьевой воды, содержание общедомового имущества в многоквартирном жилом доме, содержание территории мест (площадок) накопления твердых коммунальных отходов (ТКО)</w:t>
      </w:r>
      <w:r>
        <w:t>)</w:t>
      </w:r>
      <w:r w:rsidRPr="00F60264">
        <w:t>.</w:t>
      </w:r>
    </w:p>
    <w:p w:rsidR="00A427BC" w:rsidRPr="00F60264" w:rsidRDefault="00A427BC" w:rsidP="00A427BC">
      <w:pPr>
        <w:autoSpaceDE w:val="0"/>
        <w:autoSpaceDN w:val="0"/>
        <w:adjustRightInd w:val="0"/>
        <w:ind w:firstLine="709"/>
        <w:jc w:val="both"/>
        <w:outlineLvl w:val="0"/>
      </w:pPr>
      <w:r w:rsidRPr="00F60264">
        <w:t xml:space="preserve">В целях организации контроля за </w:t>
      </w:r>
      <w:r w:rsidRPr="00F60264">
        <w:rPr>
          <w:bCs/>
        </w:rPr>
        <w:t>оборотом товаров, подлежащих обязательной марки</w:t>
      </w:r>
      <w:r>
        <w:rPr>
          <w:bCs/>
        </w:rPr>
        <w:t xml:space="preserve">ровке средствами идентификации </w:t>
      </w:r>
      <w:r w:rsidRPr="00F60264">
        <w:t>осуществлялся анализ  данных,  содержащихся в государственной информационной системе мониторинга за оборотом товаров, подлежащих обязательной маркировке ср</w:t>
      </w:r>
      <w:r>
        <w:t xml:space="preserve">едствами идентификации (ГИС МТ) - </w:t>
      </w:r>
      <w:r>
        <w:rPr>
          <w:bCs/>
        </w:rPr>
        <w:t>н</w:t>
      </w:r>
      <w:r w:rsidRPr="00F60264">
        <w:rPr>
          <w:bCs/>
        </w:rPr>
        <w:t>аблюдение за соблюдением обязательных треб</w:t>
      </w:r>
      <w:r>
        <w:rPr>
          <w:bCs/>
        </w:rPr>
        <w:t>ований (мониторинг безопасности</w:t>
      </w:r>
      <w:r w:rsidRPr="00F60264">
        <w:rPr>
          <w:bCs/>
        </w:rPr>
        <w:t>.</w:t>
      </w:r>
    </w:p>
    <w:p w:rsidR="00A427BC" w:rsidRPr="00F60264" w:rsidRDefault="00A427BC" w:rsidP="00A427BC">
      <w:pPr>
        <w:ind w:firstLine="709"/>
        <w:jc w:val="both"/>
      </w:pPr>
      <w:r w:rsidRPr="00F60264">
        <w:t>В ходе анализа сведений ГИС МТ в отношении 152 хозяйствующих субъектов выявлены нарушения:</w:t>
      </w:r>
    </w:p>
    <w:p w:rsidR="00A427BC" w:rsidRPr="00F60264" w:rsidRDefault="00A427BC" w:rsidP="00A427BC">
      <w:pPr>
        <w:autoSpaceDE w:val="0"/>
        <w:autoSpaceDN w:val="0"/>
        <w:adjustRightInd w:val="0"/>
        <w:ind w:firstLine="709"/>
        <w:jc w:val="both"/>
        <w:rPr>
          <w:u w:val="single"/>
        </w:rPr>
      </w:pPr>
      <w:r w:rsidRPr="00F60264">
        <w:t>- проведение повторных продаж с одним и тем же кодом;</w:t>
      </w:r>
    </w:p>
    <w:p w:rsidR="00A427BC" w:rsidRPr="00F60264" w:rsidRDefault="00A427BC" w:rsidP="00A427BC">
      <w:pPr>
        <w:autoSpaceDE w:val="0"/>
        <w:autoSpaceDN w:val="0"/>
        <w:adjustRightInd w:val="0"/>
        <w:ind w:firstLine="709"/>
        <w:jc w:val="both"/>
      </w:pPr>
      <w:r w:rsidRPr="00F60264">
        <w:t>- продажа товаров с кодами идентификации, не зарегистрированными в государственной информационной системе, без обязательной маркировки средствами идентификации.</w:t>
      </w:r>
    </w:p>
    <w:p w:rsidR="00A427BC" w:rsidRPr="00F60264" w:rsidRDefault="00A427BC" w:rsidP="00A427BC">
      <w:pPr>
        <w:autoSpaceDE w:val="0"/>
        <w:autoSpaceDN w:val="0"/>
        <w:adjustRightInd w:val="0"/>
        <w:ind w:firstLine="709"/>
        <w:jc w:val="both"/>
        <w:outlineLvl w:val="0"/>
        <w:rPr>
          <w:bCs/>
        </w:rPr>
      </w:pPr>
      <w:r w:rsidRPr="00F60264">
        <w:rPr>
          <w:bCs/>
        </w:rPr>
        <w:t xml:space="preserve">Наибольший удельный вес среди товаров, реализуемых с нарушением маркировки средствами идентификации, приходится на воду упакованную и обувные товары. </w:t>
      </w:r>
    </w:p>
    <w:p w:rsidR="00A427BC" w:rsidRDefault="00A427BC" w:rsidP="00A427BC">
      <w:pPr>
        <w:ind w:firstLine="709"/>
        <w:jc w:val="both"/>
      </w:pPr>
      <w:r w:rsidRPr="00F60264">
        <w:t>При осуществлении надзора проведение профилактических мероприятий, направленных на снижение риска причинения вреда, является приоритетным по  отношению к контрольным (надзорным</w:t>
      </w:r>
      <w:r w:rsidR="00807DB2">
        <w:t>) мероприятиям (рис. 67).</w:t>
      </w:r>
    </w:p>
    <w:p w:rsidR="001F5BE2" w:rsidRDefault="001F5BE2" w:rsidP="00A427BC">
      <w:pPr>
        <w:ind w:firstLine="709"/>
        <w:jc w:val="both"/>
      </w:pPr>
    </w:p>
    <w:p w:rsidR="00655A9B" w:rsidRDefault="001F5BE2" w:rsidP="001F5BE2">
      <w:pPr>
        <w:jc w:val="both"/>
      </w:pPr>
      <w:r w:rsidRPr="001F5BE2">
        <w:rPr>
          <w:noProof/>
        </w:rPr>
        <w:drawing>
          <wp:inline distT="0" distB="0" distL="0" distR="0" wp14:anchorId="58B9E14F" wp14:editId="6E057CAC">
            <wp:extent cx="5756745" cy="2218414"/>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F5BE2" w:rsidRDefault="001F5BE2" w:rsidP="001F5BE2">
      <w:pPr>
        <w:jc w:val="both"/>
      </w:pPr>
    </w:p>
    <w:p w:rsidR="001F5BE2" w:rsidRPr="001F5BE2" w:rsidRDefault="00807DB2" w:rsidP="001F5BE2">
      <w:pPr>
        <w:jc w:val="center"/>
        <w:rPr>
          <w:sz w:val="22"/>
        </w:rPr>
      </w:pPr>
      <w:r>
        <w:rPr>
          <w:b/>
          <w:sz w:val="22"/>
        </w:rPr>
        <w:t>Рис. 67</w:t>
      </w:r>
      <w:r w:rsidR="001F5BE2" w:rsidRPr="001F5BE2">
        <w:rPr>
          <w:b/>
          <w:sz w:val="22"/>
        </w:rPr>
        <w:t>.</w:t>
      </w:r>
      <w:r w:rsidR="001F5BE2" w:rsidRPr="001F5BE2">
        <w:rPr>
          <w:sz w:val="22"/>
        </w:rPr>
        <w:t xml:space="preserve"> Структура форм контроля по предупреждению, обнаружению и пресечению нарушений обязательных требований</w:t>
      </w:r>
    </w:p>
    <w:p w:rsidR="001F5BE2" w:rsidRPr="00F60264" w:rsidRDefault="001F5BE2" w:rsidP="001F5BE2">
      <w:pPr>
        <w:jc w:val="both"/>
      </w:pPr>
    </w:p>
    <w:p w:rsidR="00A427BC" w:rsidRPr="00F60264" w:rsidRDefault="00A427BC" w:rsidP="00A427BC">
      <w:pPr>
        <w:ind w:firstLine="709"/>
        <w:jc w:val="both"/>
      </w:pPr>
      <w:r w:rsidRPr="00F60264">
        <w:lastRenderedPageBreak/>
        <w:t>В 2023 году проведено 1079 профилактических мероприятий.</w:t>
      </w:r>
    </w:p>
    <w:p w:rsidR="00A427BC" w:rsidRPr="00F60264" w:rsidRDefault="00A427BC" w:rsidP="00A427BC">
      <w:pPr>
        <w:ind w:firstLine="709"/>
        <w:jc w:val="both"/>
      </w:pPr>
      <w:r w:rsidRPr="00F60264">
        <w:t>Структура профилактических мероприятий:</w:t>
      </w:r>
    </w:p>
    <w:p w:rsidR="00A427BC" w:rsidRPr="00F60264" w:rsidRDefault="00A427BC" w:rsidP="00A427BC">
      <w:pPr>
        <w:ind w:firstLine="709"/>
        <w:jc w:val="both"/>
      </w:pPr>
      <w:r>
        <w:t>- профилактический визит – 156 (14,5%);</w:t>
      </w:r>
    </w:p>
    <w:p w:rsidR="00A427BC" w:rsidRPr="00F60264" w:rsidRDefault="00A427BC" w:rsidP="00A427BC">
      <w:pPr>
        <w:ind w:firstLine="709"/>
        <w:jc w:val="both"/>
      </w:pPr>
      <w:r>
        <w:t>- объявление предостережения – 241 (22,3%);</w:t>
      </w:r>
    </w:p>
    <w:p w:rsidR="00A427BC" w:rsidRPr="00F60264" w:rsidRDefault="00A427BC" w:rsidP="00A427BC">
      <w:pPr>
        <w:ind w:firstLine="709"/>
        <w:jc w:val="both"/>
      </w:pPr>
      <w:r>
        <w:t>- информирование – 492 (45,6%);</w:t>
      </w:r>
    </w:p>
    <w:p w:rsidR="00A427BC" w:rsidRPr="00F60264" w:rsidRDefault="00A427BC" w:rsidP="00A427BC">
      <w:pPr>
        <w:ind w:firstLine="709"/>
        <w:jc w:val="both"/>
      </w:pPr>
      <w:r>
        <w:t>- консультирование –</w:t>
      </w:r>
      <w:r w:rsidRPr="00F60264">
        <w:t xml:space="preserve"> </w:t>
      </w:r>
      <w:r>
        <w:t>190 (17,6%).</w:t>
      </w:r>
    </w:p>
    <w:p w:rsidR="00A427BC" w:rsidRPr="00F60264" w:rsidRDefault="00A427BC" w:rsidP="00A427BC">
      <w:pPr>
        <w:autoSpaceDE w:val="0"/>
        <w:autoSpaceDN w:val="0"/>
        <w:adjustRightInd w:val="0"/>
        <w:ind w:firstLine="709"/>
        <w:jc w:val="both"/>
      </w:pPr>
      <w:r w:rsidRPr="00F60264">
        <w:t xml:space="preserve">В структуре профилактических мероприятий наибольший удельный вес - 45,6% приходится на  информирование. </w:t>
      </w:r>
    </w:p>
    <w:p w:rsidR="00A427BC" w:rsidRPr="00F60264" w:rsidRDefault="00A427BC" w:rsidP="00A427BC">
      <w:pPr>
        <w:pStyle w:val="a8"/>
        <w:ind w:left="0" w:firstLine="709"/>
        <w:jc w:val="both"/>
      </w:pPr>
      <w:r w:rsidRPr="00F60264">
        <w:t>В 2023 году проведено 156 профилактических визитов, из них:</w:t>
      </w:r>
    </w:p>
    <w:p w:rsidR="00A427BC" w:rsidRPr="00F60264" w:rsidRDefault="00A427BC" w:rsidP="00A427BC">
      <w:pPr>
        <w:pStyle w:val="a8"/>
        <w:ind w:left="0" w:firstLine="709"/>
        <w:jc w:val="both"/>
      </w:pPr>
      <w:r w:rsidRPr="00F60264">
        <w:t xml:space="preserve">- 152 обязательных </w:t>
      </w:r>
      <w:r>
        <w:t xml:space="preserve">по </w:t>
      </w:r>
      <w:r w:rsidRPr="00F60264">
        <w:t xml:space="preserve">Постановлению </w:t>
      </w:r>
      <w:r>
        <w:t>Правительства РФ от 10.03.2022 №</w:t>
      </w:r>
      <w:r w:rsidRPr="00F60264">
        <w:t xml:space="preserve"> 336</w:t>
      </w:r>
      <w:r>
        <w:t xml:space="preserve"> </w:t>
      </w:r>
      <w:r w:rsidRPr="004F4A98">
        <w:rPr>
          <w:rFonts w:eastAsiaTheme="minorHAnsi"/>
          <w:lang w:eastAsia="en-US"/>
        </w:rPr>
        <w:t>«Об особенностях организации и осуществления государственного контроля (над</w:t>
      </w:r>
      <w:r>
        <w:rPr>
          <w:rFonts w:eastAsiaTheme="minorHAnsi"/>
          <w:lang w:eastAsia="en-US"/>
        </w:rPr>
        <w:t xml:space="preserve">зора), муниципального контроля» </w:t>
      </w:r>
      <w:r w:rsidRPr="00F60264">
        <w:t>в отношении организаций образования с лабораторными методами исследований;</w:t>
      </w:r>
    </w:p>
    <w:p w:rsidR="00A427BC" w:rsidRPr="00F60264" w:rsidRDefault="00A427BC" w:rsidP="00A427BC">
      <w:pPr>
        <w:ind w:firstLine="709"/>
        <w:jc w:val="both"/>
      </w:pPr>
      <w:r w:rsidRPr="00F60264">
        <w:t xml:space="preserve">- 4 профилактических визита в отношении контролируемых лиц, приступающих к осуществлению деятельности в определенной сфере (по уведомления о начале осуществления деятельности). </w:t>
      </w:r>
      <w:r>
        <w:t>П</w:t>
      </w:r>
      <w:r w:rsidRPr="00F60264">
        <w:t>о поступившим уведомлениям Управлением было запланировано проведение 26 профилактических визитов. В основном это объекты тор</w:t>
      </w:r>
      <w:r>
        <w:t xml:space="preserve">говли и общественного питания. </w:t>
      </w:r>
      <w:r w:rsidRPr="00F60264">
        <w:t>Проведено 4 мероприятия. 84,6,7% предпринимателей отказались от проведения профилактического визита.</w:t>
      </w:r>
    </w:p>
    <w:p w:rsidR="00A427BC" w:rsidRPr="007F08FE" w:rsidRDefault="00A427BC" w:rsidP="007F08FE">
      <w:pPr>
        <w:pStyle w:val="a8"/>
        <w:numPr>
          <w:ilvl w:val="1"/>
          <w:numId w:val="3"/>
        </w:numPr>
        <w:spacing w:before="240" w:after="120"/>
        <w:ind w:left="0" w:firstLine="0"/>
        <w:contextualSpacing w:val="0"/>
        <w:jc w:val="center"/>
        <w:rPr>
          <w:b/>
          <w:sz w:val="26"/>
          <w:szCs w:val="26"/>
        </w:rPr>
      </w:pPr>
      <w:r w:rsidRPr="007F08FE">
        <w:rPr>
          <w:b/>
          <w:sz w:val="26"/>
          <w:szCs w:val="26"/>
        </w:rPr>
        <w:t>Административная и судебная деятельность в сфере обеспечения санитарно-эпидемиологического благополучия</w:t>
      </w:r>
    </w:p>
    <w:p w:rsidR="00A427BC" w:rsidRPr="00D834D6" w:rsidRDefault="00A427BC" w:rsidP="007F08FE">
      <w:pPr>
        <w:pStyle w:val="a8"/>
        <w:spacing w:before="120"/>
        <w:ind w:left="0" w:firstLine="709"/>
        <w:jc w:val="both"/>
        <w:rPr>
          <w:color w:val="000000"/>
        </w:rPr>
      </w:pPr>
      <w:r>
        <w:rPr>
          <w:color w:val="000000"/>
        </w:rPr>
        <w:t>В 2023 году Управлением п</w:t>
      </w:r>
      <w:r w:rsidRPr="00D834D6">
        <w:rPr>
          <w:color w:val="000000"/>
        </w:rPr>
        <w:t>о результатам федерального государственного санитарно-эпидемиологического надзора</w:t>
      </w:r>
      <w:r w:rsidRPr="000B7B92">
        <w:rPr>
          <w:color w:val="000000"/>
        </w:rPr>
        <w:t xml:space="preserve"> </w:t>
      </w:r>
      <w:r>
        <w:rPr>
          <w:color w:val="000000"/>
        </w:rPr>
        <w:t>вынесено 389</w:t>
      </w:r>
      <w:r w:rsidRPr="00D834D6">
        <w:rPr>
          <w:color w:val="000000"/>
        </w:rPr>
        <w:t xml:space="preserve"> постановлений о назначении администр</w:t>
      </w:r>
      <w:r>
        <w:rPr>
          <w:color w:val="000000"/>
        </w:rPr>
        <w:t>ативного наказания (по данным формы федерального статистического наблюдения № 1-23), что в 1,4 раза меньше 2022 г. (559 постановлений), в том числе:</w:t>
      </w:r>
    </w:p>
    <w:p w:rsidR="00A427BC" w:rsidRPr="00D834D6" w:rsidRDefault="00A427BC" w:rsidP="00A427BC">
      <w:pPr>
        <w:pStyle w:val="a8"/>
        <w:ind w:left="0" w:firstLine="709"/>
        <w:jc w:val="both"/>
        <w:rPr>
          <w:color w:val="000000"/>
        </w:rPr>
      </w:pPr>
      <w:r w:rsidRPr="00D834D6">
        <w:rPr>
          <w:color w:val="000000"/>
        </w:rPr>
        <w:t>- в ви</w:t>
      </w:r>
      <w:r>
        <w:rPr>
          <w:color w:val="000000"/>
        </w:rPr>
        <w:t>де административного штрафа – 57,3</w:t>
      </w:r>
      <w:r w:rsidRPr="00D834D6">
        <w:rPr>
          <w:color w:val="000000"/>
        </w:rPr>
        <w:t>%</w:t>
      </w:r>
      <w:r>
        <w:rPr>
          <w:color w:val="000000"/>
        </w:rPr>
        <w:t xml:space="preserve"> (223 из 389);</w:t>
      </w:r>
      <w:r w:rsidRPr="00D834D6">
        <w:rPr>
          <w:color w:val="000000"/>
        </w:rPr>
        <w:t xml:space="preserve"> </w:t>
      </w:r>
    </w:p>
    <w:p w:rsidR="00A427BC" w:rsidRPr="00D834D6" w:rsidRDefault="00A427BC" w:rsidP="00A427BC">
      <w:pPr>
        <w:pStyle w:val="a8"/>
        <w:ind w:left="0" w:firstLine="709"/>
        <w:jc w:val="both"/>
        <w:rPr>
          <w:color w:val="000000"/>
        </w:rPr>
      </w:pPr>
      <w:r w:rsidRPr="00D834D6">
        <w:rPr>
          <w:color w:val="000000"/>
        </w:rPr>
        <w:t>- в виде предупре</w:t>
      </w:r>
      <w:r>
        <w:rPr>
          <w:color w:val="000000"/>
        </w:rPr>
        <w:t>ждения – 42,7% (166 из 389).</w:t>
      </w:r>
      <w:r w:rsidRPr="00D834D6">
        <w:rPr>
          <w:color w:val="000000"/>
        </w:rPr>
        <w:t xml:space="preserve"> </w:t>
      </w:r>
    </w:p>
    <w:p w:rsidR="00A427BC" w:rsidRDefault="00A427BC" w:rsidP="00A427BC">
      <w:pPr>
        <w:pStyle w:val="a8"/>
        <w:ind w:left="0" w:firstLine="709"/>
        <w:jc w:val="both"/>
        <w:rPr>
          <w:color w:val="000000"/>
        </w:rPr>
      </w:pPr>
      <w:r>
        <w:rPr>
          <w:color w:val="000000"/>
        </w:rPr>
        <w:t>Доля вынесенных постановлений о назначении наказаний в виде предупреждения составила 42,7% (166 предупреждений), что на 5,5% больше показателя 2022г. Доля вынесенных постановлений  о назначении административного штрафа составила 57</w:t>
      </w:r>
      <w:r w:rsidR="00807DB2">
        <w:rPr>
          <w:color w:val="000000"/>
        </w:rPr>
        <w:t>,3% (223 постановления) (табл. 81</w:t>
      </w:r>
      <w:r>
        <w:rPr>
          <w:color w:val="000000"/>
        </w:rPr>
        <w:t>)</w:t>
      </w:r>
      <w:r w:rsidRPr="00D834D6">
        <w:rPr>
          <w:color w:val="000000"/>
        </w:rPr>
        <w:t>.</w:t>
      </w:r>
    </w:p>
    <w:p w:rsidR="00A427BC" w:rsidRDefault="00A427BC" w:rsidP="00A427BC">
      <w:pPr>
        <w:pStyle w:val="a8"/>
        <w:ind w:left="0" w:firstLine="709"/>
        <w:jc w:val="both"/>
        <w:rPr>
          <w:color w:val="000000"/>
        </w:rPr>
      </w:pPr>
    </w:p>
    <w:p w:rsidR="00A427BC" w:rsidRPr="00D834D6" w:rsidRDefault="00807DB2" w:rsidP="00A427BC">
      <w:pPr>
        <w:pStyle w:val="a8"/>
        <w:ind w:left="0" w:firstLine="709"/>
        <w:jc w:val="right"/>
        <w:rPr>
          <w:b/>
        </w:rPr>
      </w:pPr>
      <w:r>
        <w:rPr>
          <w:color w:val="000000"/>
        </w:rPr>
        <w:t>Таблица 81</w:t>
      </w:r>
    </w:p>
    <w:p w:rsidR="00A427BC" w:rsidRDefault="00A427BC" w:rsidP="00A427BC">
      <w:pPr>
        <w:pStyle w:val="a8"/>
        <w:ind w:left="390"/>
        <w:jc w:val="center"/>
        <w:rPr>
          <w:b/>
          <w:color w:val="000000"/>
          <w:sz w:val="22"/>
          <w:szCs w:val="22"/>
        </w:rPr>
      </w:pPr>
      <w:r>
        <w:rPr>
          <w:b/>
          <w:color w:val="000000"/>
          <w:sz w:val="22"/>
          <w:szCs w:val="22"/>
        </w:rPr>
        <w:t>Доля постановлений о назначении административных наказаний по видам административных взысканий, 2022-2023гг.</w:t>
      </w:r>
    </w:p>
    <w:p w:rsidR="00A427BC" w:rsidRDefault="00A427BC" w:rsidP="00A427BC">
      <w:pPr>
        <w:pStyle w:val="a8"/>
        <w:ind w:left="390"/>
        <w:jc w:val="center"/>
        <w:rPr>
          <w:b/>
          <w:color w:val="000000"/>
          <w:sz w:val="22"/>
          <w:szCs w:val="22"/>
        </w:rPr>
      </w:pPr>
    </w:p>
    <w:tbl>
      <w:tblPr>
        <w:tblStyle w:val="afd"/>
        <w:tblW w:w="0" w:type="auto"/>
        <w:tblInd w:w="108" w:type="dxa"/>
        <w:tblLook w:val="04A0" w:firstRow="1" w:lastRow="0" w:firstColumn="1" w:lastColumn="0" w:noHBand="0" w:noVBand="1"/>
      </w:tblPr>
      <w:tblGrid>
        <w:gridCol w:w="3009"/>
        <w:gridCol w:w="1507"/>
        <w:gridCol w:w="1498"/>
        <w:gridCol w:w="1507"/>
        <w:gridCol w:w="1659"/>
      </w:tblGrid>
      <w:tr w:rsidR="00A427BC" w:rsidTr="00A427BC">
        <w:tc>
          <w:tcPr>
            <w:tcW w:w="3080" w:type="dxa"/>
            <w:vMerge w:val="restart"/>
          </w:tcPr>
          <w:p w:rsidR="00A427BC" w:rsidRDefault="00A427BC" w:rsidP="00A427BC">
            <w:pPr>
              <w:pStyle w:val="a8"/>
              <w:ind w:left="0"/>
              <w:jc w:val="center"/>
              <w:rPr>
                <w:color w:val="000000"/>
                <w:sz w:val="22"/>
                <w:szCs w:val="22"/>
              </w:rPr>
            </w:pPr>
          </w:p>
          <w:p w:rsidR="00A427BC" w:rsidRPr="000B7B92" w:rsidRDefault="00A427BC" w:rsidP="00A427BC">
            <w:pPr>
              <w:pStyle w:val="a8"/>
              <w:ind w:left="0" w:firstLine="36"/>
              <w:jc w:val="center"/>
              <w:rPr>
                <w:color w:val="000000"/>
                <w:sz w:val="22"/>
                <w:szCs w:val="22"/>
              </w:rPr>
            </w:pPr>
            <w:r w:rsidRPr="000B7B92">
              <w:rPr>
                <w:color w:val="000000"/>
                <w:sz w:val="22"/>
                <w:szCs w:val="22"/>
              </w:rPr>
              <w:t xml:space="preserve">Вид </w:t>
            </w:r>
            <w:r>
              <w:rPr>
                <w:color w:val="000000"/>
                <w:sz w:val="22"/>
                <w:szCs w:val="22"/>
              </w:rPr>
              <w:t>взыскания</w:t>
            </w:r>
          </w:p>
        </w:tc>
        <w:tc>
          <w:tcPr>
            <w:tcW w:w="3051" w:type="dxa"/>
            <w:gridSpan w:val="2"/>
          </w:tcPr>
          <w:p w:rsidR="00A427BC" w:rsidRPr="000B7B92" w:rsidRDefault="00A427BC" w:rsidP="00A427BC">
            <w:pPr>
              <w:pStyle w:val="a8"/>
              <w:ind w:left="0"/>
              <w:jc w:val="center"/>
              <w:rPr>
                <w:color w:val="000000"/>
                <w:sz w:val="22"/>
                <w:szCs w:val="22"/>
              </w:rPr>
            </w:pPr>
            <w:r>
              <w:rPr>
                <w:color w:val="000000"/>
                <w:sz w:val="22"/>
                <w:szCs w:val="22"/>
              </w:rPr>
              <w:t>2022 год</w:t>
            </w:r>
          </w:p>
        </w:tc>
        <w:tc>
          <w:tcPr>
            <w:tcW w:w="3225" w:type="dxa"/>
            <w:gridSpan w:val="2"/>
          </w:tcPr>
          <w:p w:rsidR="00A427BC" w:rsidRPr="000B7B92" w:rsidRDefault="00A427BC" w:rsidP="00A427BC">
            <w:pPr>
              <w:pStyle w:val="a8"/>
              <w:ind w:left="0"/>
              <w:jc w:val="center"/>
              <w:rPr>
                <w:color w:val="000000"/>
                <w:sz w:val="22"/>
                <w:szCs w:val="22"/>
              </w:rPr>
            </w:pPr>
            <w:r>
              <w:rPr>
                <w:color w:val="000000"/>
                <w:sz w:val="22"/>
                <w:szCs w:val="22"/>
              </w:rPr>
              <w:t>2023 год</w:t>
            </w:r>
          </w:p>
        </w:tc>
      </w:tr>
      <w:tr w:rsidR="00A427BC" w:rsidTr="00A427BC">
        <w:tc>
          <w:tcPr>
            <w:tcW w:w="3080" w:type="dxa"/>
            <w:vMerge/>
          </w:tcPr>
          <w:p w:rsidR="00A427BC" w:rsidRPr="000B7B92" w:rsidRDefault="00A427BC" w:rsidP="00A427BC">
            <w:pPr>
              <w:pStyle w:val="a8"/>
              <w:ind w:left="0"/>
              <w:jc w:val="center"/>
              <w:rPr>
                <w:color w:val="000000"/>
                <w:sz w:val="22"/>
                <w:szCs w:val="22"/>
              </w:rPr>
            </w:pPr>
          </w:p>
        </w:tc>
        <w:tc>
          <w:tcPr>
            <w:tcW w:w="1525" w:type="dxa"/>
          </w:tcPr>
          <w:p w:rsidR="00A427BC" w:rsidRPr="000B7B92" w:rsidRDefault="00A427BC" w:rsidP="00A427BC">
            <w:pPr>
              <w:pStyle w:val="a8"/>
              <w:ind w:left="0"/>
              <w:jc w:val="center"/>
              <w:rPr>
                <w:color w:val="000000"/>
                <w:sz w:val="22"/>
                <w:szCs w:val="22"/>
              </w:rPr>
            </w:pPr>
            <w:r>
              <w:rPr>
                <w:color w:val="000000"/>
                <w:sz w:val="22"/>
                <w:szCs w:val="22"/>
              </w:rPr>
              <w:t>количество</w:t>
            </w:r>
          </w:p>
        </w:tc>
        <w:tc>
          <w:tcPr>
            <w:tcW w:w="1526" w:type="dxa"/>
          </w:tcPr>
          <w:p w:rsidR="00A427BC" w:rsidRPr="000B7B92" w:rsidRDefault="00A427BC" w:rsidP="00A427BC">
            <w:pPr>
              <w:pStyle w:val="a8"/>
              <w:ind w:left="0"/>
              <w:jc w:val="center"/>
              <w:rPr>
                <w:color w:val="000000"/>
                <w:sz w:val="22"/>
                <w:szCs w:val="22"/>
              </w:rPr>
            </w:pPr>
            <w:r>
              <w:rPr>
                <w:color w:val="000000"/>
                <w:sz w:val="22"/>
                <w:szCs w:val="22"/>
              </w:rPr>
              <w:t>удельный вес, %</w:t>
            </w:r>
          </w:p>
        </w:tc>
        <w:tc>
          <w:tcPr>
            <w:tcW w:w="1525" w:type="dxa"/>
          </w:tcPr>
          <w:p w:rsidR="00A427BC" w:rsidRPr="000B7B92" w:rsidRDefault="00A427BC" w:rsidP="00A427BC">
            <w:pPr>
              <w:pStyle w:val="a8"/>
              <w:ind w:left="0"/>
              <w:jc w:val="center"/>
              <w:rPr>
                <w:color w:val="000000"/>
                <w:sz w:val="22"/>
                <w:szCs w:val="22"/>
              </w:rPr>
            </w:pPr>
            <w:r>
              <w:rPr>
                <w:color w:val="000000"/>
                <w:sz w:val="22"/>
                <w:szCs w:val="22"/>
              </w:rPr>
              <w:t>количество</w:t>
            </w:r>
          </w:p>
        </w:tc>
        <w:tc>
          <w:tcPr>
            <w:tcW w:w="1700" w:type="dxa"/>
          </w:tcPr>
          <w:p w:rsidR="00A427BC" w:rsidRPr="000B7B92" w:rsidRDefault="00A427BC" w:rsidP="00A427BC">
            <w:pPr>
              <w:pStyle w:val="a8"/>
              <w:ind w:left="0"/>
              <w:jc w:val="center"/>
              <w:rPr>
                <w:color w:val="000000"/>
                <w:sz w:val="22"/>
                <w:szCs w:val="22"/>
              </w:rPr>
            </w:pPr>
            <w:r>
              <w:rPr>
                <w:color w:val="000000"/>
                <w:sz w:val="22"/>
                <w:szCs w:val="22"/>
              </w:rPr>
              <w:t>удельный вес, %</w:t>
            </w:r>
          </w:p>
        </w:tc>
      </w:tr>
      <w:tr w:rsidR="00A427BC" w:rsidTr="00A427BC">
        <w:tc>
          <w:tcPr>
            <w:tcW w:w="3080" w:type="dxa"/>
          </w:tcPr>
          <w:p w:rsidR="00A427BC" w:rsidRPr="000B7B92" w:rsidRDefault="00A427BC" w:rsidP="00A427BC">
            <w:pPr>
              <w:pStyle w:val="a8"/>
              <w:ind w:left="0"/>
              <w:rPr>
                <w:color w:val="000000"/>
                <w:sz w:val="22"/>
                <w:szCs w:val="22"/>
              </w:rPr>
            </w:pPr>
            <w:r>
              <w:rPr>
                <w:color w:val="000000"/>
                <w:sz w:val="22"/>
                <w:szCs w:val="22"/>
              </w:rPr>
              <w:t>Предупреждение</w:t>
            </w:r>
          </w:p>
        </w:tc>
        <w:tc>
          <w:tcPr>
            <w:tcW w:w="1525" w:type="dxa"/>
          </w:tcPr>
          <w:p w:rsidR="00A427BC" w:rsidRDefault="00A427BC" w:rsidP="00A427BC">
            <w:pPr>
              <w:pStyle w:val="a8"/>
              <w:ind w:left="0"/>
              <w:jc w:val="center"/>
              <w:rPr>
                <w:color w:val="000000"/>
                <w:sz w:val="22"/>
                <w:szCs w:val="22"/>
              </w:rPr>
            </w:pPr>
            <w:r>
              <w:rPr>
                <w:color w:val="000000"/>
                <w:sz w:val="22"/>
                <w:szCs w:val="22"/>
              </w:rPr>
              <w:t>208</w:t>
            </w:r>
          </w:p>
        </w:tc>
        <w:tc>
          <w:tcPr>
            <w:tcW w:w="1526" w:type="dxa"/>
          </w:tcPr>
          <w:p w:rsidR="00A427BC" w:rsidRDefault="00A427BC" w:rsidP="00A427BC">
            <w:pPr>
              <w:pStyle w:val="a8"/>
              <w:ind w:left="0"/>
              <w:jc w:val="center"/>
              <w:rPr>
                <w:color w:val="000000"/>
                <w:sz w:val="22"/>
                <w:szCs w:val="22"/>
              </w:rPr>
            </w:pPr>
            <w:r>
              <w:rPr>
                <w:color w:val="000000"/>
                <w:sz w:val="22"/>
                <w:szCs w:val="22"/>
              </w:rPr>
              <w:t>37,2</w:t>
            </w:r>
          </w:p>
        </w:tc>
        <w:tc>
          <w:tcPr>
            <w:tcW w:w="1525" w:type="dxa"/>
          </w:tcPr>
          <w:p w:rsidR="00A427BC" w:rsidRDefault="00A427BC" w:rsidP="00A427BC">
            <w:pPr>
              <w:pStyle w:val="a8"/>
              <w:ind w:left="0"/>
              <w:jc w:val="center"/>
              <w:rPr>
                <w:color w:val="000000"/>
                <w:sz w:val="22"/>
                <w:szCs w:val="22"/>
              </w:rPr>
            </w:pPr>
            <w:r>
              <w:rPr>
                <w:color w:val="000000"/>
                <w:sz w:val="22"/>
                <w:szCs w:val="22"/>
              </w:rPr>
              <w:t>166</w:t>
            </w:r>
          </w:p>
        </w:tc>
        <w:tc>
          <w:tcPr>
            <w:tcW w:w="1700" w:type="dxa"/>
          </w:tcPr>
          <w:p w:rsidR="00A427BC" w:rsidRDefault="00A427BC" w:rsidP="00A427BC">
            <w:pPr>
              <w:pStyle w:val="a8"/>
              <w:ind w:left="0"/>
              <w:jc w:val="center"/>
              <w:rPr>
                <w:color w:val="000000"/>
                <w:sz w:val="22"/>
                <w:szCs w:val="22"/>
              </w:rPr>
            </w:pPr>
            <w:r>
              <w:rPr>
                <w:color w:val="000000"/>
                <w:sz w:val="22"/>
                <w:szCs w:val="22"/>
              </w:rPr>
              <w:t>42,7</w:t>
            </w:r>
          </w:p>
        </w:tc>
      </w:tr>
      <w:tr w:rsidR="00A427BC" w:rsidTr="00A427BC">
        <w:tc>
          <w:tcPr>
            <w:tcW w:w="3080" w:type="dxa"/>
          </w:tcPr>
          <w:p w:rsidR="00A427BC" w:rsidRPr="000B7B92" w:rsidRDefault="00A427BC" w:rsidP="00A427BC">
            <w:pPr>
              <w:pStyle w:val="a8"/>
              <w:ind w:left="0"/>
              <w:rPr>
                <w:color w:val="000000"/>
                <w:sz w:val="22"/>
                <w:szCs w:val="22"/>
              </w:rPr>
            </w:pPr>
            <w:r>
              <w:rPr>
                <w:color w:val="000000"/>
                <w:sz w:val="22"/>
                <w:szCs w:val="22"/>
              </w:rPr>
              <w:t>Административный штраф</w:t>
            </w:r>
          </w:p>
        </w:tc>
        <w:tc>
          <w:tcPr>
            <w:tcW w:w="1525" w:type="dxa"/>
          </w:tcPr>
          <w:p w:rsidR="00A427BC" w:rsidRDefault="00A427BC" w:rsidP="00A427BC">
            <w:pPr>
              <w:pStyle w:val="a8"/>
              <w:ind w:left="0"/>
              <w:jc w:val="center"/>
              <w:rPr>
                <w:color w:val="000000"/>
                <w:sz w:val="22"/>
                <w:szCs w:val="22"/>
              </w:rPr>
            </w:pPr>
            <w:r>
              <w:rPr>
                <w:color w:val="000000"/>
                <w:sz w:val="22"/>
                <w:szCs w:val="22"/>
              </w:rPr>
              <w:t>351</w:t>
            </w:r>
          </w:p>
        </w:tc>
        <w:tc>
          <w:tcPr>
            <w:tcW w:w="1526" w:type="dxa"/>
          </w:tcPr>
          <w:p w:rsidR="00A427BC" w:rsidRDefault="00A427BC" w:rsidP="00A427BC">
            <w:pPr>
              <w:pStyle w:val="a8"/>
              <w:ind w:left="0"/>
              <w:jc w:val="center"/>
              <w:rPr>
                <w:color w:val="000000"/>
                <w:sz w:val="22"/>
                <w:szCs w:val="22"/>
              </w:rPr>
            </w:pPr>
            <w:r>
              <w:rPr>
                <w:color w:val="000000"/>
                <w:sz w:val="22"/>
                <w:szCs w:val="22"/>
              </w:rPr>
              <w:t>62,8</w:t>
            </w:r>
          </w:p>
        </w:tc>
        <w:tc>
          <w:tcPr>
            <w:tcW w:w="1525" w:type="dxa"/>
          </w:tcPr>
          <w:p w:rsidR="00A427BC" w:rsidRDefault="00A427BC" w:rsidP="00A427BC">
            <w:pPr>
              <w:pStyle w:val="a8"/>
              <w:ind w:left="0"/>
              <w:jc w:val="center"/>
              <w:rPr>
                <w:color w:val="000000"/>
                <w:sz w:val="22"/>
                <w:szCs w:val="22"/>
              </w:rPr>
            </w:pPr>
            <w:r>
              <w:rPr>
                <w:color w:val="000000"/>
                <w:sz w:val="22"/>
                <w:szCs w:val="22"/>
              </w:rPr>
              <w:t>223</w:t>
            </w:r>
          </w:p>
        </w:tc>
        <w:tc>
          <w:tcPr>
            <w:tcW w:w="1700" w:type="dxa"/>
          </w:tcPr>
          <w:p w:rsidR="00A427BC" w:rsidRDefault="00A427BC" w:rsidP="00A427BC">
            <w:pPr>
              <w:pStyle w:val="a8"/>
              <w:ind w:left="0"/>
              <w:jc w:val="center"/>
              <w:rPr>
                <w:color w:val="000000"/>
                <w:sz w:val="22"/>
                <w:szCs w:val="22"/>
              </w:rPr>
            </w:pPr>
            <w:r>
              <w:rPr>
                <w:color w:val="000000"/>
                <w:sz w:val="22"/>
                <w:szCs w:val="22"/>
              </w:rPr>
              <w:t>57,3</w:t>
            </w:r>
          </w:p>
        </w:tc>
      </w:tr>
      <w:tr w:rsidR="00A427BC" w:rsidTr="00A427BC">
        <w:tc>
          <w:tcPr>
            <w:tcW w:w="3080" w:type="dxa"/>
          </w:tcPr>
          <w:p w:rsidR="00A427BC" w:rsidRDefault="00A427BC" w:rsidP="00A427BC">
            <w:pPr>
              <w:pStyle w:val="a8"/>
              <w:ind w:left="0"/>
              <w:rPr>
                <w:color w:val="000000"/>
                <w:sz w:val="22"/>
                <w:szCs w:val="22"/>
              </w:rPr>
            </w:pPr>
            <w:r>
              <w:rPr>
                <w:color w:val="000000"/>
                <w:sz w:val="22"/>
                <w:szCs w:val="22"/>
              </w:rPr>
              <w:t>Всего</w:t>
            </w:r>
          </w:p>
        </w:tc>
        <w:tc>
          <w:tcPr>
            <w:tcW w:w="1525" w:type="dxa"/>
          </w:tcPr>
          <w:p w:rsidR="00A427BC" w:rsidRDefault="00A427BC" w:rsidP="00A427BC">
            <w:pPr>
              <w:pStyle w:val="a8"/>
              <w:ind w:left="0"/>
              <w:jc w:val="center"/>
              <w:rPr>
                <w:color w:val="000000"/>
                <w:sz w:val="22"/>
                <w:szCs w:val="22"/>
              </w:rPr>
            </w:pPr>
            <w:r>
              <w:rPr>
                <w:color w:val="000000"/>
                <w:sz w:val="22"/>
                <w:szCs w:val="22"/>
              </w:rPr>
              <w:t>559</w:t>
            </w:r>
          </w:p>
        </w:tc>
        <w:tc>
          <w:tcPr>
            <w:tcW w:w="1526" w:type="dxa"/>
          </w:tcPr>
          <w:p w:rsidR="00A427BC" w:rsidRDefault="00A427BC" w:rsidP="00A427BC">
            <w:pPr>
              <w:pStyle w:val="a8"/>
              <w:ind w:left="0"/>
              <w:jc w:val="center"/>
              <w:rPr>
                <w:color w:val="000000"/>
                <w:sz w:val="22"/>
                <w:szCs w:val="22"/>
              </w:rPr>
            </w:pPr>
            <w:r>
              <w:rPr>
                <w:color w:val="000000"/>
                <w:sz w:val="22"/>
                <w:szCs w:val="22"/>
              </w:rPr>
              <w:t>100</w:t>
            </w:r>
          </w:p>
        </w:tc>
        <w:tc>
          <w:tcPr>
            <w:tcW w:w="1525" w:type="dxa"/>
          </w:tcPr>
          <w:p w:rsidR="00A427BC" w:rsidRDefault="00A427BC" w:rsidP="00A427BC">
            <w:pPr>
              <w:pStyle w:val="a8"/>
              <w:ind w:left="0"/>
              <w:jc w:val="center"/>
              <w:rPr>
                <w:color w:val="000000"/>
                <w:sz w:val="22"/>
                <w:szCs w:val="22"/>
              </w:rPr>
            </w:pPr>
            <w:r>
              <w:rPr>
                <w:color w:val="000000"/>
                <w:sz w:val="22"/>
                <w:szCs w:val="22"/>
              </w:rPr>
              <w:t>389</w:t>
            </w:r>
          </w:p>
        </w:tc>
        <w:tc>
          <w:tcPr>
            <w:tcW w:w="1700" w:type="dxa"/>
          </w:tcPr>
          <w:p w:rsidR="00A427BC" w:rsidRDefault="00A427BC" w:rsidP="00A427BC">
            <w:pPr>
              <w:pStyle w:val="a8"/>
              <w:ind w:left="0"/>
              <w:jc w:val="center"/>
              <w:rPr>
                <w:color w:val="000000"/>
                <w:sz w:val="22"/>
                <w:szCs w:val="22"/>
              </w:rPr>
            </w:pPr>
            <w:r>
              <w:rPr>
                <w:color w:val="000000"/>
                <w:sz w:val="22"/>
                <w:szCs w:val="22"/>
              </w:rPr>
              <w:t>100</w:t>
            </w:r>
          </w:p>
        </w:tc>
      </w:tr>
    </w:tbl>
    <w:p w:rsidR="00A427BC" w:rsidRPr="000B7B92" w:rsidRDefault="00A427BC" w:rsidP="00A427BC">
      <w:pPr>
        <w:pStyle w:val="a8"/>
        <w:ind w:left="390"/>
        <w:jc w:val="center"/>
        <w:rPr>
          <w:b/>
          <w:color w:val="000000"/>
          <w:sz w:val="22"/>
          <w:szCs w:val="22"/>
        </w:rPr>
      </w:pPr>
    </w:p>
    <w:p w:rsidR="00A427BC" w:rsidRDefault="00A427BC" w:rsidP="00A427BC">
      <w:pPr>
        <w:pStyle w:val="a8"/>
        <w:ind w:left="0" w:firstLine="709"/>
        <w:jc w:val="both"/>
        <w:rPr>
          <w:color w:val="000000"/>
        </w:rPr>
      </w:pPr>
      <w:r>
        <w:rPr>
          <w:color w:val="000000"/>
        </w:rPr>
        <w:t>По субъектам надзора удельный вес административных штрафов составил:</w:t>
      </w:r>
    </w:p>
    <w:p w:rsidR="00A427BC" w:rsidRDefault="00A427BC" w:rsidP="00A427BC">
      <w:pPr>
        <w:pStyle w:val="a8"/>
        <w:ind w:left="0" w:firstLine="709"/>
        <w:jc w:val="both"/>
        <w:rPr>
          <w:color w:val="000000"/>
        </w:rPr>
      </w:pPr>
      <w:r>
        <w:rPr>
          <w:color w:val="000000"/>
        </w:rPr>
        <w:t>- в отношении граждан – 5,6% (22 из 389);</w:t>
      </w:r>
    </w:p>
    <w:p w:rsidR="00A427BC" w:rsidRDefault="00A427BC" w:rsidP="00A427BC">
      <w:pPr>
        <w:pStyle w:val="a8"/>
        <w:ind w:left="0" w:firstLine="709"/>
        <w:jc w:val="both"/>
        <w:rPr>
          <w:color w:val="000000"/>
        </w:rPr>
      </w:pPr>
      <w:r>
        <w:rPr>
          <w:color w:val="000000"/>
        </w:rPr>
        <w:t>- в отношении должностных лиц – 55% (214 из 389);</w:t>
      </w:r>
    </w:p>
    <w:p w:rsidR="00A427BC" w:rsidRDefault="00A427BC" w:rsidP="00A427BC">
      <w:pPr>
        <w:pStyle w:val="a8"/>
        <w:ind w:left="0" w:firstLine="709"/>
        <w:jc w:val="both"/>
        <w:rPr>
          <w:color w:val="000000"/>
        </w:rPr>
      </w:pPr>
      <w:r>
        <w:rPr>
          <w:color w:val="000000"/>
        </w:rPr>
        <w:t>- в отношении индивидуальных предпринимателей – 1,6% (6 из 389);</w:t>
      </w:r>
    </w:p>
    <w:p w:rsidR="00A427BC" w:rsidRDefault="00A427BC" w:rsidP="00A427BC">
      <w:pPr>
        <w:pStyle w:val="a8"/>
        <w:ind w:left="0" w:firstLine="709"/>
        <w:jc w:val="both"/>
        <w:rPr>
          <w:color w:val="000000"/>
        </w:rPr>
      </w:pPr>
      <w:r>
        <w:rPr>
          <w:color w:val="000000"/>
        </w:rPr>
        <w:t>- в отношении юридических л</w:t>
      </w:r>
      <w:r w:rsidR="00807DB2">
        <w:rPr>
          <w:color w:val="000000"/>
        </w:rPr>
        <w:t>иц – 37,8% (147 из 389) (табл. 82</w:t>
      </w:r>
      <w:r>
        <w:rPr>
          <w:color w:val="000000"/>
        </w:rPr>
        <w:t>).</w:t>
      </w:r>
    </w:p>
    <w:p w:rsidR="00A427BC" w:rsidRDefault="00A427BC" w:rsidP="00A427BC">
      <w:pPr>
        <w:pStyle w:val="a8"/>
        <w:ind w:left="0" w:firstLine="709"/>
        <w:jc w:val="both"/>
        <w:rPr>
          <w:color w:val="000000"/>
        </w:rPr>
      </w:pPr>
    </w:p>
    <w:p w:rsidR="00A427BC" w:rsidRDefault="00807DB2" w:rsidP="00A427BC">
      <w:pPr>
        <w:pStyle w:val="a8"/>
        <w:ind w:left="0" w:firstLine="709"/>
        <w:jc w:val="right"/>
        <w:rPr>
          <w:color w:val="000000"/>
        </w:rPr>
      </w:pPr>
      <w:r>
        <w:rPr>
          <w:color w:val="000000"/>
        </w:rPr>
        <w:lastRenderedPageBreak/>
        <w:t>Таблица 82</w:t>
      </w:r>
    </w:p>
    <w:p w:rsidR="00A427BC" w:rsidRPr="00D5778C" w:rsidRDefault="00A427BC" w:rsidP="00A427BC">
      <w:pPr>
        <w:pStyle w:val="a8"/>
        <w:ind w:left="0" w:firstLine="709"/>
        <w:jc w:val="center"/>
        <w:rPr>
          <w:b/>
          <w:color w:val="000000"/>
          <w:sz w:val="22"/>
          <w:szCs w:val="22"/>
        </w:rPr>
      </w:pPr>
      <w:r w:rsidRPr="00D5778C">
        <w:rPr>
          <w:b/>
          <w:color w:val="000000"/>
          <w:sz w:val="22"/>
          <w:szCs w:val="22"/>
        </w:rPr>
        <w:t>Динамика удельного веса постановлений о назначении административного наказания по субъектам надзора, 2022-2023гг.</w:t>
      </w:r>
    </w:p>
    <w:p w:rsidR="00A427BC" w:rsidRDefault="00A427BC" w:rsidP="00A427BC">
      <w:pPr>
        <w:pStyle w:val="a8"/>
        <w:ind w:left="0" w:firstLine="709"/>
        <w:jc w:val="center"/>
        <w:rPr>
          <w:color w:val="000000"/>
        </w:rPr>
      </w:pPr>
    </w:p>
    <w:tbl>
      <w:tblPr>
        <w:tblStyle w:val="afd"/>
        <w:tblW w:w="0" w:type="auto"/>
        <w:tblInd w:w="108" w:type="dxa"/>
        <w:tblLook w:val="04A0" w:firstRow="1" w:lastRow="0" w:firstColumn="1" w:lastColumn="0" w:noHBand="0" w:noVBand="1"/>
      </w:tblPr>
      <w:tblGrid>
        <w:gridCol w:w="3004"/>
        <w:gridCol w:w="1508"/>
        <w:gridCol w:w="1499"/>
        <w:gridCol w:w="1508"/>
        <w:gridCol w:w="1661"/>
      </w:tblGrid>
      <w:tr w:rsidR="00A427BC" w:rsidRPr="000B7B92" w:rsidTr="00A427BC">
        <w:tc>
          <w:tcPr>
            <w:tcW w:w="3080" w:type="dxa"/>
            <w:vMerge w:val="restart"/>
          </w:tcPr>
          <w:p w:rsidR="00A427BC" w:rsidRDefault="00A427BC" w:rsidP="00A427BC">
            <w:pPr>
              <w:pStyle w:val="a8"/>
              <w:ind w:left="0"/>
              <w:jc w:val="center"/>
              <w:rPr>
                <w:color w:val="000000"/>
                <w:sz w:val="22"/>
                <w:szCs w:val="22"/>
              </w:rPr>
            </w:pPr>
          </w:p>
          <w:p w:rsidR="00A427BC" w:rsidRPr="000B7B92" w:rsidRDefault="00A427BC" w:rsidP="00A427BC">
            <w:pPr>
              <w:pStyle w:val="a8"/>
              <w:ind w:left="0" w:firstLine="36"/>
              <w:jc w:val="center"/>
              <w:rPr>
                <w:color w:val="000000"/>
                <w:sz w:val="22"/>
                <w:szCs w:val="22"/>
              </w:rPr>
            </w:pPr>
            <w:r>
              <w:rPr>
                <w:color w:val="000000"/>
                <w:sz w:val="22"/>
                <w:szCs w:val="22"/>
              </w:rPr>
              <w:t>Субъекты надзора</w:t>
            </w:r>
          </w:p>
        </w:tc>
        <w:tc>
          <w:tcPr>
            <w:tcW w:w="3051" w:type="dxa"/>
            <w:gridSpan w:val="2"/>
          </w:tcPr>
          <w:p w:rsidR="00A427BC" w:rsidRPr="000B7B92" w:rsidRDefault="00A427BC" w:rsidP="00A427BC">
            <w:pPr>
              <w:pStyle w:val="a8"/>
              <w:ind w:left="0"/>
              <w:jc w:val="center"/>
              <w:rPr>
                <w:color w:val="000000"/>
                <w:sz w:val="22"/>
                <w:szCs w:val="22"/>
              </w:rPr>
            </w:pPr>
            <w:r>
              <w:rPr>
                <w:color w:val="000000"/>
                <w:sz w:val="22"/>
                <w:szCs w:val="22"/>
              </w:rPr>
              <w:t>2022 год</w:t>
            </w:r>
          </w:p>
        </w:tc>
        <w:tc>
          <w:tcPr>
            <w:tcW w:w="3225" w:type="dxa"/>
            <w:gridSpan w:val="2"/>
          </w:tcPr>
          <w:p w:rsidR="00A427BC" w:rsidRPr="000B7B92" w:rsidRDefault="00A427BC" w:rsidP="00A427BC">
            <w:pPr>
              <w:pStyle w:val="a8"/>
              <w:ind w:left="0"/>
              <w:jc w:val="center"/>
              <w:rPr>
                <w:color w:val="000000"/>
                <w:sz w:val="22"/>
                <w:szCs w:val="22"/>
              </w:rPr>
            </w:pPr>
            <w:r>
              <w:rPr>
                <w:color w:val="000000"/>
                <w:sz w:val="22"/>
                <w:szCs w:val="22"/>
              </w:rPr>
              <w:t>2023 год</w:t>
            </w:r>
          </w:p>
        </w:tc>
      </w:tr>
      <w:tr w:rsidR="00A427BC" w:rsidRPr="000B7B92" w:rsidTr="00A427BC">
        <w:tc>
          <w:tcPr>
            <w:tcW w:w="3080" w:type="dxa"/>
            <w:vMerge/>
          </w:tcPr>
          <w:p w:rsidR="00A427BC" w:rsidRPr="000B7B92" w:rsidRDefault="00A427BC" w:rsidP="00A427BC">
            <w:pPr>
              <w:pStyle w:val="a8"/>
              <w:ind w:left="0"/>
              <w:jc w:val="center"/>
              <w:rPr>
                <w:color w:val="000000"/>
                <w:sz w:val="22"/>
                <w:szCs w:val="22"/>
              </w:rPr>
            </w:pPr>
          </w:p>
        </w:tc>
        <w:tc>
          <w:tcPr>
            <w:tcW w:w="1525" w:type="dxa"/>
          </w:tcPr>
          <w:p w:rsidR="00A427BC" w:rsidRPr="000B7B92" w:rsidRDefault="00A427BC" w:rsidP="00A427BC">
            <w:pPr>
              <w:pStyle w:val="a8"/>
              <w:ind w:left="0"/>
              <w:jc w:val="center"/>
              <w:rPr>
                <w:color w:val="000000"/>
                <w:sz w:val="22"/>
                <w:szCs w:val="22"/>
              </w:rPr>
            </w:pPr>
            <w:r>
              <w:rPr>
                <w:color w:val="000000"/>
                <w:sz w:val="22"/>
                <w:szCs w:val="22"/>
              </w:rPr>
              <w:t>количество</w:t>
            </w:r>
          </w:p>
        </w:tc>
        <w:tc>
          <w:tcPr>
            <w:tcW w:w="1526" w:type="dxa"/>
          </w:tcPr>
          <w:p w:rsidR="00A427BC" w:rsidRPr="000B7B92" w:rsidRDefault="00A427BC" w:rsidP="00A427BC">
            <w:pPr>
              <w:pStyle w:val="a8"/>
              <w:ind w:left="0"/>
              <w:jc w:val="center"/>
              <w:rPr>
                <w:color w:val="000000"/>
                <w:sz w:val="22"/>
                <w:szCs w:val="22"/>
              </w:rPr>
            </w:pPr>
            <w:r>
              <w:rPr>
                <w:color w:val="000000"/>
                <w:sz w:val="22"/>
                <w:szCs w:val="22"/>
              </w:rPr>
              <w:t>удельный вес, %</w:t>
            </w:r>
          </w:p>
        </w:tc>
        <w:tc>
          <w:tcPr>
            <w:tcW w:w="1525" w:type="dxa"/>
          </w:tcPr>
          <w:p w:rsidR="00A427BC" w:rsidRPr="000B7B92" w:rsidRDefault="00A427BC" w:rsidP="00A427BC">
            <w:pPr>
              <w:pStyle w:val="a8"/>
              <w:ind w:left="0"/>
              <w:jc w:val="center"/>
              <w:rPr>
                <w:color w:val="000000"/>
                <w:sz w:val="22"/>
                <w:szCs w:val="22"/>
              </w:rPr>
            </w:pPr>
            <w:r>
              <w:rPr>
                <w:color w:val="000000"/>
                <w:sz w:val="22"/>
                <w:szCs w:val="22"/>
              </w:rPr>
              <w:t>количество</w:t>
            </w:r>
          </w:p>
        </w:tc>
        <w:tc>
          <w:tcPr>
            <w:tcW w:w="1700" w:type="dxa"/>
          </w:tcPr>
          <w:p w:rsidR="00A427BC" w:rsidRPr="000B7B92" w:rsidRDefault="00A427BC" w:rsidP="00A427BC">
            <w:pPr>
              <w:pStyle w:val="a8"/>
              <w:ind w:left="0"/>
              <w:jc w:val="center"/>
              <w:rPr>
                <w:color w:val="000000"/>
                <w:sz w:val="22"/>
                <w:szCs w:val="22"/>
              </w:rPr>
            </w:pPr>
            <w:r>
              <w:rPr>
                <w:color w:val="000000"/>
                <w:sz w:val="22"/>
                <w:szCs w:val="22"/>
              </w:rPr>
              <w:t>удельный вес, %</w:t>
            </w:r>
          </w:p>
        </w:tc>
      </w:tr>
      <w:tr w:rsidR="00A427BC" w:rsidTr="00A427BC">
        <w:tc>
          <w:tcPr>
            <w:tcW w:w="3080" w:type="dxa"/>
          </w:tcPr>
          <w:p w:rsidR="00A427BC" w:rsidRPr="000B7B92" w:rsidRDefault="00A427BC" w:rsidP="00A427BC">
            <w:pPr>
              <w:pStyle w:val="a8"/>
              <w:ind w:left="0"/>
              <w:rPr>
                <w:color w:val="000000"/>
                <w:sz w:val="22"/>
                <w:szCs w:val="22"/>
              </w:rPr>
            </w:pPr>
            <w:r>
              <w:rPr>
                <w:color w:val="000000"/>
                <w:sz w:val="22"/>
                <w:szCs w:val="22"/>
              </w:rPr>
              <w:t>Граждане</w:t>
            </w:r>
          </w:p>
        </w:tc>
        <w:tc>
          <w:tcPr>
            <w:tcW w:w="1525" w:type="dxa"/>
          </w:tcPr>
          <w:p w:rsidR="00A427BC" w:rsidRDefault="00A427BC" w:rsidP="00A427BC">
            <w:pPr>
              <w:pStyle w:val="a8"/>
              <w:ind w:left="0"/>
              <w:jc w:val="center"/>
              <w:rPr>
                <w:color w:val="000000"/>
                <w:sz w:val="22"/>
                <w:szCs w:val="22"/>
              </w:rPr>
            </w:pPr>
            <w:r>
              <w:rPr>
                <w:color w:val="000000"/>
                <w:sz w:val="22"/>
                <w:szCs w:val="22"/>
              </w:rPr>
              <w:t>5</w:t>
            </w:r>
          </w:p>
        </w:tc>
        <w:tc>
          <w:tcPr>
            <w:tcW w:w="1526" w:type="dxa"/>
          </w:tcPr>
          <w:p w:rsidR="00A427BC" w:rsidRDefault="00A427BC" w:rsidP="00A427BC">
            <w:pPr>
              <w:pStyle w:val="a8"/>
              <w:ind w:left="0"/>
              <w:jc w:val="center"/>
              <w:rPr>
                <w:color w:val="000000"/>
                <w:sz w:val="22"/>
                <w:szCs w:val="22"/>
              </w:rPr>
            </w:pPr>
            <w:r>
              <w:rPr>
                <w:color w:val="000000"/>
                <w:sz w:val="22"/>
                <w:szCs w:val="22"/>
              </w:rPr>
              <w:t>0,8</w:t>
            </w:r>
          </w:p>
        </w:tc>
        <w:tc>
          <w:tcPr>
            <w:tcW w:w="1525" w:type="dxa"/>
          </w:tcPr>
          <w:p w:rsidR="00A427BC" w:rsidRDefault="00A427BC" w:rsidP="00A427BC">
            <w:pPr>
              <w:pStyle w:val="a8"/>
              <w:ind w:left="0"/>
              <w:jc w:val="center"/>
              <w:rPr>
                <w:color w:val="000000"/>
                <w:sz w:val="22"/>
                <w:szCs w:val="22"/>
              </w:rPr>
            </w:pPr>
            <w:r>
              <w:rPr>
                <w:color w:val="000000"/>
                <w:sz w:val="22"/>
                <w:szCs w:val="22"/>
              </w:rPr>
              <w:t>22</w:t>
            </w:r>
          </w:p>
        </w:tc>
        <w:tc>
          <w:tcPr>
            <w:tcW w:w="1700" w:type="dxa"/>
          </w:tcPr>
          <w:p w:rsidR="00A427BC" w:rsidRDefault="00A427BC" w:rsidP="00A427BC">
            <w:pPr>
              <w:pStyle w:val="a8"/>
              <w:ind w:left="0"/>
              <w:jc w:val="center"/>
              <w:rPr>
                <w:color w:val="000000"/>
                <w:sz w:val="22"/>
                <w:szCs w:val="22"/>
              </w:rPr>
            </w:pPr>
            <w:r>
              <w:rPr>
                <w:color w:val="000000"/>
                <w:sz w:val="22"/>
                <w:szCs w:val="22"/>
              </w:rPr>
              <w:t>5,6</w:t>
            </w:r>
          </w:p>
        </w:tc>
      </w:tr>
      <w:tr w:rsidR="00A427BC" w:rsidTr="00A427BC">
        <w:tc>
          <w:tcPr>
            <w:tcW w:w="3080" w:type="dxa"/>
          </w:tcPr>
          <w:p w:rsidR="00A427BC" w:rsidRPr="000B7B92" w:rsidRDefault="00A427BC" w:rsidP="00A427BC">
            <w:pPr>
              <w:pStyle w:val="a8"/>
              <w:ind w:left="0"/>
              <w:rPr>
                <w:color w:val="000000"/>
                <w:sz w:val="22"/>
                <w:szCs w:val="22"/>
              </w:rPr>
            </w:pPr>
            <w:r>
              <w:rPr>
                <w:color w:val="000000"/>
                <w:sz w:val="22"/>
                <w:szCs w:val="22"/>
              </w:rPr>
              <w:t>Должностные лица</w:t>
            </w:r>
          </w:p>
        </w:tc>
        <w:tc>
          <w:tcPr>
            <w:tcW w:w="1525" w:type="dxa"/>
          </w:tcPr>
          <w:p w:rsidR="00A427BC" w:rsidRDefault="00A427BC" w:rsidP="00A427BC">
            <w:pPr>
              <w:pStyle w:val="a8"/>
              <w:ind w:left="0"/>
              <w:jc w:val="center"/>
              <w:rPr>
                <w:color w:val="000000"/>
                <w:sz w:val="22"/>
                <w:szCs w:val="22"/>
              </w:rPr>
            </w:pPr>
            <w:r>
              <w:rPr>
                <w:color w:val="000000"/>
                <w:sz w:val="22"/>
                <w:szCs w:val="22"/>
              </w:rPr>
              <w:t>319</w:t>
            </w:r>
          </w:p>
        </w:tc>
        <w:tc>
          <w:tcPr>
            <w:tcW w:w="1526" w:type="dxa"/>
          </w:tcPr>
          <w:p w:rsidR="00A427BC" w:rsidRDefault="00A427BC" w:rsidP="00A427BC">
            <w:pPr>
              <w:pStyle w:val="a8"/>
              <w:ind w:left="0"/>
              <w:jc w:val="center"/>
              <w:rPr>
                <w:color w:val="000000"/>
                <w:sz w:val="22"/>
                <w:szCs w:val="22"/>
              </w:rPr>
            </w:pPr>
            <w:r>
              <w:rPr>
                <w:color w:val="000000"/>
                <w:sz w:val="22"/>
                <w:szCs w:val="22"/>
              </w:rPr>
              <w:t>57,1</w:t>
            </w:r>
          </w:p>
        </w:tc>
        <w:tc>
          <w:tcPr>
            <w:tcW w:w="1525" w:type="dxa"/>
          </w:tcPr>
          <w:p w:rsidR="00A427BC" w:rsidRDefault="00A427BC" w:rsidP="00A427BC">
            <w:pPr>
              <w:pStyle w:val="a8"/>
              <w:ind w:left="0"/>
              <w:jc w:val="center"/>
              <w:rPr>
                <w:color w:val="000000"/>
                <w:sz w:val="22"/>
                <w:szCs w:val="22"/>
              </w:rPr>
            </w:pPr>
            <w:r>
              <w:rPr>
                <w:color w:val="000000"/>
                <w:sz w:val="22"/>
                <w:szCs w:val="22"/>
              </w:rPr>
              <w:t>214</w:t>
            </w:r>
          </w:p>
        </w:tc>
        <w:tc>
          <w:tcPr>
            <w:tcW w:w="1700" w:type="dxa"/>
          </w:tcPr>
          <w:p w:rsidR="00A427BC" w:rsidRDefault="00A427BC" w:rsidP="00A427BC">
            <w:pPr>
              <w:pStyle w:val="a8"/>
              <w:ind w:left="0"/>
              <w:jc w:val="center"/>
              <w:rPr>
                <w:color w:val="000000"/>
                <w:sz w:val="22"/>
                <w:szCs w:val="22"/>
              </w:rPr>
            </w:pPr>
            <w:r>
              <w:rPr>
                <w:color w:val="000000"/>
                <w:sz w:val="22"/>
                <w:szCs w:val="22"/>
              </w:rPr>
              <w:t>55</w:t>
            </w:r>
          </w:p>
        </w:tc>
      </w:tr>
      <w:tr w:rsidR="00A427BC" w:rsidTr="00A427BC">
        <w:tc>
          <w:tcPr>
            <w:tcW w:w="3080" w:type="dxa"/>
          </w:tcPr>
          <w:p w:rsidR="00A427BC" w:rsidRDefault="00A427BC" w:rsidP="00A427BC">
            <w:pPr>
              <w:pStyle w:val="a8"/>
              <w:ind w:left="0"/>
              <w:rPr>
                <w:color w:val="000000"/>
                <w:sz w:val="22"/>
                <w:szCs w:val="22"/>
              </w:rPr>
            </w:pPr>
            <w:r>
              <w:rPr>
                <w:color w:val="000000"/>
                <w:sz w:val="22"/>
                <w:szCs w:val="22"/>
              </w:rPr>
              <w:t>Индивидуальные Предприниматели</w:t>
            </w:r>
          </w:p>
        </w:tc>
        <w:tc>
          <w:tcPr>
            <w:tcW w:w="1525" w:type="dxa"/>
          </w:tcPr>
          <w:p w:rsidR="00A427BC" w:rsidRDefault="00A427BC" w:rsidP="00A427BC">
            <w:pPr>
              <w:pStyle w:val="a8"/>
              <w:ind w:left="0"/>
              <w:jc w:val="center"/>
              <w:rPr>
                <w:color w:val="000000"/>
                <w:sz w:val="22"/>
                <w:szCs w:val="22"/>
              </w:rPr>
            </w:pPr>
            <w:r>
              <w:rPr>
                <w:color w:val="000000"/>
                <w:sz w:val="22"/>
                <w:szCs w:val="22"/>
              </w:rPr>
              <w:t>7</w:t>
            </w:r>
          </w:p>
        </w:tc>
        <w:tc>
          <w:tcPr>
            <w:tcW w:w="1526" w:type="dxa"/>
          </w:tcPr>
          <w:p w:rsidR="00A427BC" w:rsidRDefault="00A427BC" w:rsidP="00A427BC">
            <w:pPr>
              <w:pStyle w:val="a8"/>
              <w:ind w:left="0"/>
              <w:jc w:val="center"/>
              <w:rPr>
                <w:color w:val="000000"/>
                <w:sz w:val="22"/>
                <w:szCs w:val="22"/>
              </w:rPr>
            </w:pPr>
            <w:r>
              <w:rPr>
                <w:color w:val="000000"/>
                <w:sz w:val="22"/>
                <w:szCs w:val="22"/>
              </w:rPr>
              <w:t>1,3</w:t>
            </w:r>
          </w:p>
        </w:tc>
        <w:tc>
          <w:tcPr>
            <w:tcW w:w="1525" w:type="dxa"/>
          </w:tcPr>
          <w:p w:rsidR="00A427BC" w:rsidRDefault="00A427BC" w:rsidP="00A427BC">
            <w:pPr>
              <w:pStyle w:val="a8"/>
              <w:ind w:left="0"/>
              <w:jc w:val="center"/>
              <w:rPr>
                <w:color w:val="000000"/>
                <w:sz w:val="22"/>
                <w:szCs w:val="22"/>
              </w:rPr>
            </w:pPr>
            <w:r>
              <w:rPr>
                <w:color w:val="000000"/>
                <w:sz w:val="22"/>
                <w:szCs w:val="22"/>
              </w:rPr>
              <w:t>6</w:t>
            </w:r>
          </w:p>
        </w:tc>
        <w:tc>
          <w:tcPr>
            <w:tcW w:w="1700" w:type="dxa"/>
          </w:tcPr>
          <w:p w:rsidR="00A427BC" w:rsidRDefault="00A427BC" w:rsidP="00A427BC">
            <w:pPr>
              <w:pStyle w:val="a8"/>
              <w:ind w:left="0"/>
              <w:jc w:val="center"/>
              <w:rPr>
                <w:color w:val="000000"/>
                <w:sz w:val="22"/>
                <w:szCs w:val="22"/>
              </w:rPr>
            </w:pPr>
            <w:r>
              <w:rPr>
                <w:color w:val="000000"/>
                <w:sz w:val="22"/>
                <w:szCs w:val="22"/>
              </w:rPr>
              <w:t>1,6</w:t>
            </w:r>
          </w:p>
        </w:tc>
      </w:tr>
      <w:tr w:rsidR="00A427BC" w:rsidTr="00A427BC">
        <w:tc>
          <w:tcPr>
            <w:tcW w:w="3080" w:type="dxa"/>
          </w:tcPr>
          <w:p w:rsidR="00A427BC" w:rsidRDefault="00A427BC" w:rsidP="00A427BC">
            <w:pPr>
              <w:pStyle w:val="a8"/>
              <w:ind w:left="0"/>
              <w:rPr>
                <w:color w:val="000000"/>
                <w:sz w:val="22"/>
                <w:szCs w:val="22"/>
              </w:rPr>
            </w:pPr>
            <w:r>
              <w:rPr>
                <w:color w:val="000000"/>
                <w:sz w:val="22"/>
                <w:szCs w:val="22"/>
              </w:rPr>
              <w:t>Юридические лица</w:t>
            </w:r>
          </w:p>
        </w:tc>
        <w:tc>
          <w:tcPr>
            <w:tcW w:w="1525" w:type="dxa"/>
          </w:tcPr>
          <w:p w:rsidR="00A427BC" w:rsidRDefault="00A427BC" w:rsidP="00A427BC">
            <w:pPr>
              <w:pStyle w:val="a8"/>
              <w:ind w:left="0"/>
              <w:jc w:val="center"/>
              <w:rPr>
                <w:color w:val="000000"/>
                <w:sz w:val="22"/>
                <w:szCs w:val="22"/>
              </w:rPr>
            </w:pPr>
            <w:r>
              <w:rPr>
                <w:color w:val="000000"/>
                <w:sz w:val="22"/>
                <w:szCs w:val="22"/>
              </w:rPr>
              <w:t>228</w:t>
            </w:r>
          </w:p>
        </w:tc>
        <w:tc>
          <w:tcPr>
            <w:tcW w:w="1526" w:type="dxa"/>
          </w:tcPr>
          <w:p w:rsidR="00A427BC" w:rsidRDefault="00A427BC" w:rsidP="00A427BC">
            <w:pPr>
              <w:pStyle w:val="a8"/>
              <w:ind w:left="0"/>
              <w:jc w:val="center"/>
              <w:rPr>
                <w:color w:val="000000"/>
                <w:sz w:val="22"/>
                <w:szCs w:val="22"/>
              </w:rPr>
            </w:pPr>
            <w:r>
              <w:rPr>
                <w:color w:val="000000"/>
                <w:sz w:val="22"/>
                <w:szCs w:val="22"/>
              </w:rPr>
              <w:t>40,8</w:t>
            </w:r>
          </w:p>
        </w:tc>
        <w:tc>
          <w:tcPr>
            <w:tcW w:w="1525" w:type="dxa"/>
          </w:tcPr>
          <w:p w:rsidR="00A427BC" w:rsidRDefault="00A427BC" w:rsidP="00A427BC">
            <w:pPr>
              <w:pStyle w:val="a8"/>
              <w:ind w:left="0"/>
              <w:jc w:val="center"/>
              <w:rPr>
                <w:color w:val="000000"/>
                <w:sz w:val="22"/>
                <w:szCs w:val="22"/>
              </w:rPr>
            </w:pPr>
            <w:r>
              <w:rPr>
                <w:color w:val="000000"/>
                <w:sz w:val="22"/>
                <w:szCs w:val="22"/>
              </w:rPr>
              <w:t>147</w:t>
            </w:r>
          </w:p>
        </w:tc>
        <w:tc>
          <w:tcPr>
            <w:tcW w:w="1700" w:type="dxa"/>
          </w:tcPr>
          <w:p w:rsidR="00A427BC" w:rsidRDefault="00A427BC" w:rsidP="00A427BC">
            <w:pPr>
              <w:pStyle w:val="a8"/>
              <w:ind w:left="0"/>
              <w:jc w:val="center"/>
              <w:rPr>
                <w:color w:val="000000"/>
                <w:sz w:val="22"/>
                <w:szCs w:val="22"/>
              </w:rPr>
            </w:pPr>
            <w:r>
              <w:rPr>
                <w:color w:val="000000"/>
                <w:sz w:val="22"/>
                <w:szCs w:val="22"/>
              </w:rPr>
              <w:t>37,8</w:t>
            </w:r>
          </w:p>
        </w:tc>
      </w:tr>
      <w:tr w:rsidR="00A427BC" w:rsidTr="00A427BC">
        <w:tc>
          <w:tcPr>
            <w:tcW w:w="3080" w:type="dxa"/>
          </w:tcPr>
          <w:p w:rsidR="00A427BC" w:rsidRDefault="00A427BC" w:rsidP="00A427BC">
            <w:pPr>
              <w:pStyle w:val="a8"/>
              <w:ind w:left="0"/>
              <w:rPr>
                <w:color w:val="000000"/>
                <w:sz w:val="22"/>
                <w:szCs w:val="22"/>
              </w:rPr>
            </w:pPr>
            <w:r>
              <w:rPr>
                <w:color w:val="000000"/>
                <w:sz w:val="22"/>
                <w:szCs w:val="22"/>
              </w:rPr>
              <w:t>Всего</w:t>
            </w:r>
          </w:p>
        </w:tc>
        <w:tc>
          <w:tcPr>
            <w:tcW w:w="1525" w:type="dxa"/>
          </w:tcPr>
          <w:p w:rsidR="00A427BC" w:rsidRDefault="00A427BC" w:rsidP="00A427BC">
            <w:pPr>
              <w:pStyle w:val="a8"/>
              <w:ind w:left="0"/>
              <w:jc w:val="center"/>
              <w:rPr>
                <w:color w:val="000000"/>
                <w:sz w:val="22"/>
                <w:szCs w:val="22"/>
              </w:rPr>
            </w:pPr>
            <w:r>
              <w:rPr>
                <w:color w:val="000000"/>
                <w:sz w:val="22"/>
                <w:szCs w:val="22"/>
              </w:rPr>
              <w:t>559</w:t>
            </w:r>
          </w:p>
        </w:tc>
        <w:tc>
          <w:tcPr>
            <w:tcW w:w="1526" w:type="dxa"/>
          </w:tcPr>
          <w:p w:rsidR="00A427BC" w:rsidRDefault="00A427BC" w:rsidP="00A427BC">
            <w:pPr>
              <w:pStyle w:val="a8"/>
              <w:ind w:left="0"/>
              <w:jc w:val="center"/>
              <w:rPr>
                <w:color w:val="000000"/>
                <w:sz w:val="22"/>
                <w:szCs w:val="22"/>
              </w:rPr>
            </w:pPr>
            <w:r>
              <w:rPr>
                <w:color w:val="000000"/>
                <w:sz w:val="22"/>
                <w:szCs w:val="22"/>
              </w:rPr>
              <w:t>100</w:t>
            </w:r>
          </w:p>
        </w:tc>
        <w:tc>
          <w:tcPr>
            <w:tcW w:w="1525" w:type="dxa"/>
          </w:tcPr>
          <w:p w:rsidR="00A427BC" w:rsidRDefault="00A427BC" w:rsidP="00A427BC">
            <w:pPr>
              <w:pStyle w:val="a8"/>
              <w:ind w:left="0"/>
              <w:jc w:val="center"/>
              <w:rPr>
                <w:color w:val="000000"/>
                <w:sz w:val="22"/>
                <w:szCs w:val="22"/>
              </w:rPr>
            </w:pPr>
            <w:r>
              <w:rPr>
                <w:color w:val="000000"/>
                <w:sz w:val="22"/>
                <w:szCs w:val="22"/>
              </w:rPr>
              <w:t>389</w:t>
            </w:r>
          </w:p>
        </w:tc>
        <w:tc>
          <w:tcPr>
            <w:tcW w:w="1700" w:type="dxa"/>
          </w:tcPr>
          <w:p w:rsidR="00A427BC" w:rsidRDefault="00A427BC" w:rsidP="00A427BC">
            <w:pPr>
              <w:pStyle w:val="a8"/>
              <w:ind w:left="0"/>
              <w:jc w:val="center"/>
              <w:rPr>
                <w:color w:val="000000"/>
                <w:sz w:val="22"/>
                <w:szCs w:val="22"/>
              </w:rPr>
            </w:pPr>
            <w:r>
              <w:rPr>
                <w:color w:val="000000"/>
                <w:sz w:val="22"/>
                <w:szCs w:val="22"/>
              </w:rPr>
              <w:t>100</w:t>
            </w:r>
          </w:p>
        </w:tc>
      </w:tr>
    </w:tbl>
    <w:p w:rsidR="00A427BC" w:rsidRDefault="00A427BC" w:rsidP="00A427BC">
      <w:pPr>
        <w:pStyle w:val="a8"/>
        <w:ind w:left="0" w:firstLine="709"/>
        <w:jc w:val="center"/>
        <w:rPr>
          <w:color w:val="000000"/>
        </w:rPr>
      </w:pPr>
    </w:p>
    <w:p w:rsidR="00A427BC" w:rsidRDefault="00A427BC" w:rsidP="00A427BC">
      <w:pPr>
        <w:pStyle w:val="a8"/>
        <w:ind w:left="0" w:firstLine="709"/>
        <w:jc w:val="both"/>
        <w:rPr>
          <w:color w:val="000000"/>
        </w:rPr>
      </w:pPr>
      <w:r>
        <w:rPr>
          <w:color w:val="000000"/>
        </w:rPr>
        <w:t>Снижение удельного веса постановлений о назначении административных штрафов на 2,1% и 3% соответственно отмечается в отношении должностных лиц и юридических лиц. В отношении граждан удельный вес постановлений о назначении штрафа увеличился на 4,8%. В отношении индивидуальных предпринимателей удельный вес постановлений о назначении административных штрафов увеличился незначительно с 1,3% до 1,6%.</w:t>
      </w:r>
    </w:p>
    <w:p w:rsidR="00A427BC" w:rsidRDefault="00A427BC" w:rsidP="00A427BC">
      <w:pPr>
        <w:pStyle w:val="a8"/>
        <w:ind w:left="0" w:firstLine="709"/>
        <w:jc w:val="both"/>
        <w:rPr>
          <w:color w:val="000000"/>
        </w:rPr>
      </w:pPr>
      <w:r>
        <w:rPr>
          <w:color w:val="000000"/>
        </w:rPr>
        <w:t>Общая сумма наложенных Управлением штрафов составила 2187,1 тыс. рублей, что в 2,1 раза меньше показателя 2022г. (4594,3 тыс. рублей).</w:t>
      </w:r>
    </w:p>
    <w:p w:rsidR="00A427BC" w:rsidRDefault="00A427BC" w:rsidP="00A427BC">
      <w:pPr>
        <w:pStyle w:val="a8"/>
        <w:ind w:left="0" w:firstLine="709"/>
        <w:jc w:val="both"/>
      </w:pPr>
      <w:r>
        <w:t>В рамках исполнения функции по судебной защите прав потребителей Управлением в 2023</w:t>
      </w:r>
      <w:r w:rsidRPr="00B44B7E">
        <w:t xml:space="preserve"> году было </w:t>
      </w:r>
      <w:r w:rsidRPr="00B65EB0">
        <w:t>подано 23 исковых</w:t>
      </w:r>
      <w:r>
        <w:t xml:space="preserve"> заявления, что выше показателя 2022 года в 4,6 раза.</w:t>
      </w:r>
    </w:p>
    <w:p w:rsidR="00A427BC" w:rsidRDefault="00A427BC" w:rsidP="00A427BC">
      <w:pPr>
        <w:pStyle w:val="a8"/>
        <w:ind w:left="0" w:firstLine="709"/>
        <w:jc w:val="both"/>
      </w:pPr>
      <w:r>
        <w:t>Из общего количества исковых заявлений на долю заявлений</w:t>
      </w:r>
      <w:r w:rsidRPr="00B44B7E">
        <w:t xml:space="preserve"> в защиту неопределенного круга</w:t>
      </w:r>
      <w:r>
        <w:t xml:space="preserve"> лиц  потребителей приходится 56% (12 исковых заявлений), в том числе:</w:t>
      </w:r>
    </w:p>
    <w:p w:rsidR="00A427BC" w:rsidRPr="005568E3" w:rsidRDefault="00A427BC" w:rsidP="00A427BC">
      <w:pPr>
        <w:ind w:firstLine="709"/>
        <w:jc w:val="both"/>
        <w:rPr>
          <w:color w:val="000000"/>
        </w:rPr>
      </w:pPr>
      <w:r>
        <w:t xml:space="preserve"> - </w:t>
      </w:r>
      <w:r w:rsidRPr="005568E3">
        <w:rPr>
          <w:color w:val="000000"/>
        </w:rPr>
        <w:t>4 исков</w:t>
      </w:r>
      <w:r>
        <w:rPr>
          <w:color w:val="000000"/>
        </w:rPr>
        <w:t xml:space="preserve">ых заявления к администрациям муниципальных образований </w:t>
      </w:r>
      <w:r w:rsidRPr="005568E3">
        <w:rPr>
          <w:color w:val="000000"/>
        </w:rPr>
        <w:t>и ресурсоснабжающим организациям Ленинского, Облученского, Октярьского и Смидовичского районов о признании незаконным бездействия и обязании внести изменения в техническое задание на разработку или корректировку инвестиционной программы</w:t>
      </w:r>
      <w:r>
        <w:rPr>
          <w:color w:val="000000"/>
        </w:rPr>
        <w:t xml:space="preserve"> </w:t>
      </w:r>
      <w:r w:rsidRPr="005568E3">
        <w:rPr>
          <w:color w:val="000000"/>
        </w:rPr>
        <w:t xml:space="preserve">по </w:t>
      </w:r>
      <w:r>
        <w:rPr>
          <w:color w:val="000000"/>
        </w:rPr>
        <w:t xml:space="preserve">улучшению </w:t>
      </w:r>
      <w:r w:rsidRPr="005568E3">
        <w:rPr>
          <w:color w:val="000000"/>
        </w:rPr>
        <w:t>качества питьевой воды</w:t>
      </w:r>
      <w:r>
        <w:rPr>
          <w:color w:val="000000"/>
        </w:rPr>
        <w:t>, разработке</w:t>
      </w:r>
      <w:r w:rsidRPr="005568E3">
        <w:rPr>
          <w:color w:val="000000"/>
        </w:rPr>
        <w:t xml:space="preserve"> план мероприятий по приведению качества питьевой воды </w:t>
      </w:r>
      <w:r>
        <w:rPr>
          <w:color w:val="000000"/>
        </w:rPr>
        <w:t>в соответствие с гигиеническими требованиями,</w:t>
      </w:r>
      <w:r w:rsidRPr="005568E3">
        <w:rPr>
          <w:color w:val="000000"/>
        </w:rPr>
        <w:t xml:space="preserve"> </w:t>
      </w:r>
      <w:r>
        <w:rPr>
          <w:color w:val="000000"/>
        </w:rPr>
        <w:t>согласовании плана</w:t>
      </w:r>
      <w:r w:rsidRPr="005568E3">
        <w:rPr>
          <w:color w:val="000000"/>
        </w:rPr>
        <w:t xml:space="preserve"> с Управлением Роспотре</w:t>
      </w:r>
      <w:r>
        <w:rPr>
          <w:color w:val="000000"/>
        </w:rPr>
        <w:t>бнадзора по ЕАО (25 ответчиков), т</w:t>
      </w:r>
      <w:r w:rsidRPr="005568E3">
        <w:rPr>
          <w:color w:val="000000"/>
        </w:rPr>
        <w:t>ребовани</w:t>
      </w:r>
      <w:r>
        <w:rPr>
          <w:color w:val="000000"/>
        </w:rPr>
        <w:t>я удовлетворены;</w:t>
      </w:r>
    </w:p>
    <w:p w:rsidR="00A427BC" w:rsidRPr="005568E3" w:rsidRDefault="00A427BC" w:rsidP="00A427BC">
      <w:pPr>
        <w:ind w:firstLine="709"/>
        <w:jc w:val="both"/>
        <w:rPr>
          <w:color w:val="000000"/>
        </w:rPr>
      </w:pPr>
      <w:r>
        <w:rPr>
          <w:color w:val="000000"/>
        </w:rPr>
        <w:t xml:space="preserve">- </w:t>
      </w:r>
      <w:r w:rsidRPr="005568E3">
        <w:rPr>
          <w:color w:val="000000"/>
        </w:rPr>
        <w:t xml:space="preserve">4 исковых заявления к организациям, осуществляющим холодное или горячее водоснабжение в Ленинском, Облученском, Октярьском и Смидовичском районах о разработке и согласовании с Управлением Роспотребнадзора по ЕАО программы производственного контроля </w:t>
      </w:r>
      <w:r>
        <w:rPr>
          <w:color w:val="000000"/>
        </w:rPr>
        <w:t>за качеством</w:t>
      </w:r>
      <w:r w:rsidRPr="005568E3">
        <w:rPr>
          <w:color w:val="000000"/>
        </w:rPr>
        <w:t xml:space="preserve"> питьевой воды, подав</w:t>
      </w:r>
      <w:r>
        <w:rPr>
          <w:color w:val="000000"/>
        </w:rPr>
        <w:t>аемой населению (4 ответчика), требования удовлетворены;</w:t>
      </w:r>
    </w:p>
    <w:p w:rsidR="00A427BC" w:rsidRDefault="00A427BC" w:rsidP="00A427BC">
      <w:pPr>
        <w:pStyle w:val="a8"/>
        <w:ind w:left="0" w:firstLine="709"/>
        <w:jc w:val="both"/>
        <w:rPr>
          <w:color w:val="000000"/>
        </w:rPr>
      </w:pPr>
      <w:r>
        <w:rPr>
          <w:color w:val="000000"/>
        </w:rPr>
        <w:t>- 1</w:t>
      </w:r>
      <w:r w:rsidRPr="005568E3">
        <w:rPr>
          <w:color w:val="000000"/>
        </w:rPr>
        <w:t xml:space="preserve"> исковое заявление об обязании ответчика обеспечить лечебные учреждения </w:t>
      </w:r>
      <w:r>
        <w:rPr>
          <w:color w:val="000000"/>
        </w:rPr>
        <w:t xml:space="preserve">Еврейской автономной </w:t>
      </w:r>
      <w:r w:rsidRPr="005568E3">
        <w:rPr>
          <w:color w:val="000000"/>
        </w:rPr>
        <w:t>области антирабическим иммуноглобулином (АИГ) и антирабической вакциной (КОКАВ), в количестве, достаточном для проведения леч</w:t>
      </w:r>
      <w:r>
        <w:rPr>
          <w:color w:val="000000"/>
        </w:rPr>
        <w:t>ебно-профилактических прививок, требования удовлетворены;</w:t>
      </w:r>
    </w:p>
    <w:p w:rsidR="00A427BC" w:rsidRPr="005568E3" w:rsidRDefault="00A427BC" w:rsidP="00A427BC">
      <w:pPr>
        <w:ind w:firstLine="709"/>
        <w:jc w:val="both"/>
        <w:rPr>
          <w:color w:val="000000"/>
        </w:rPr>
      </w:pPr>
      <w:r>
        <w:rPr>
          <w:color w:val="000000"/>
        </w:rPr>
        <w:t>- 1 исковое заявление</w:t>
      </w:r>
      <w:r w:rsidRPr="005568E3">
        <w:rPr>
          <w:color w:val="000000"/>
        </w:rPr>
        <w:t xml:space="preserve"> к ресурсоснабжающей организации об обязании привести  холодное водоснабжение в п. Бира Облученского района в соответствие с гигиеническими требованиями</w:t>
      </w:r>
      <w:r>
        <w:rPr>
          <w:color w:val="000000"/>
        </w:rPr>
        <w:t>, требования удовлетворены;</w:t>
      </w:r>
    </w:p>
    <w:p w:rsidR="00A427BC" w:rsidRPr="005568E3" w:rsidRDefault="00A427BC" w:rsidP="00A427BC">
      <w:pPr>
        <w:ind w:firstLine="709"/>
        <w:jc w:val="both"/>
        <w:rPr>
          <w:color w:val="000000"/>
        </w:rPr>
      </w:pPr>
      <w:r>
        <w:rPr>
          <w:color w:val="000000"/>
        </w:rPr>
        <w:t>- 1 исковое заявление</w:t>
      </w:r>
      <w:r w:rsidRPr="005568E3">
        <w:rPr>
          <w:color w:val="000000"/>
        </w:rPr>
        <w:t xml:space="preserve"> к мэрии МО «Город Биробиджан» ЕАО об обязании провести очистку и дезинфекцию колодца по ул</w:t>
      </w:r>
      <w:r>
        <w:rPr>
          <w:color w:val="000000"/>
        </w:rPr>
        <w:t>. Новогодняя в г. Биробиджане, требования удовлетворены, н</w:t>
      </w:r>
      <w:r w:rsidRPr="005568E3">
        <w:rPr>
          <w:color w:val="000000"/>
        </w:rPr>
        <w:t>арушения устранены.</w:t>
      </w:r>
    </w:p>
    <w:p w:rsidR="00A427BC" w:rsidRPr="005568E3" w:rsidRDefault="00A427BC" w:rsidP="00A427BC">
      <w:pPr>
        <w:ind w:firstLine="709"/>
        <w:jc w:val="both"/>
        <w:rPr>
          <w:color w:val="000000"/>
        </w:rPr>
      </w:pPr>
      <w:r>
        <w:rPr>
          <w:color w:val="000000"/>
        </w:rPr>
        <w:lastRenderedPageBreak/>
        <w:t>- 1 исковое заявление</w:t>
      </w:r>
      <w:r w:rsidRPr="005568E3">
        <w:rPr>
          <w:color w:val="000000"/>
        </w:rPr>
        <w:t xml:space="preserve"> к ООО «Источник» об обязании привести  качество воды, подаваемой в п. Биракан Облученского района в соответствие с гиги</w:t>
      </w:r>
      <w:r>
        <w:rPr>
          <w:color w:val="000000"/>
        </w:rPr>
        <w:t xml:space="preserve">еническими требованиями (радон), требования </w:t>
      </w:r>
      <w:r w:rsidRPr="005568E3">
        <w:rPr>
          <w:color w:val="000000"/>
        </w:rPr>
        <w:t>удовлетворен</w:t>
      </w:r>
      <w:r>
        <w:rPr>
          <w:color w:val="000000"/>
        </w:rPr>
        <w:t>ы</w:t>
      </w:r>
      <w:r w:rsidRPr="005568E3">
        <w:rPr>
          <w:color w:val="000000"/>
        </w:rPr>
        <w:t>.</w:t>
      </w:r>
    </w:p>
    <w:p w:rsidR="00A427BC" w:rsidRPr="00747D3F" w:rsidRDefault="00A427BC" w:rsidP="007F08FE">
      <w:pPr>
        <w:pStyle w:val="a8"/>
        <w:numPr>
          <w:ilvl w:val="1"/>
          <w:numId w:val="3"/>
        </w:numPr>
        <w:spacing w:before="240" w:after="120"/>
        <w:ind w:left="0" w:firstLine="0"/>
        <w:contextualSpacing w:val="0"/>
        <w:jc w:val="center"/>
        <w:rPr>
          <w:b/>
          <w:sz w:val="26"/>
          <w:szCs w:val="26"/>
        </w:rPr>
      </w:pPr>
      <w:r w:rsidRPr="00747D3F">
        <w:rPr>
          <w:b/>
          <w:sz w:val="26"/>
          <w:szCs w:val="26"/>
        </w:rPr>
        <w:t>Результаты деятельности и принятые меры по направлениям</w:t>
      </w:r>
    </w:p>
    <w:p w:rsidR="00A427BC" w:rsidRPr="00DC04D4" w:rsidRDefault="00A427BC" w:rsidP="007F08FE">
      <w:pPr>
        <w:pStyle w:val="a8"/>
        <w:numPr>
          <w:ilvl w:val="2"/>
          <w:numId w:val="3"/>
        </w:numPr>
        <w:spacing w:before="120"/>
        <w:ind w:left="0" w:firstLine="0"/>
        <w:jc w:val="center"/>
        <w:rPr>
          <w:b/>
        </w:rPr>
      </w:pPr>
      <w:r>
        <w:rPr>
          <w:b/>
        </w:rPr>
        <w:t>В сфере надзора за средой обитания</w:t>
      </w:r>
    </w:p>
    <w:p w:rsidR="00A427BC" w:rsidRDefault="00A427BC" w:rsidP="00A427BC">
      <w:pPr>
        <w:ind w:firstLine="709"/>
        <w:jc w:val="both"/>
        <w:rPr>
          <w:color w:val="000000"/>
        </w:rPr>
      </w:pPr>
      <w:r w:rsidRPr="00DC04D4">
        <w:rPr>
          <w:color w:val="000000"/>
        </w:rPr>
        <w:t>В 20</w:t>
      </w:r>
      <w:r>
        <w:rPr>
          <w:color w:val="000000"/>
        </w:rPr>
        <w:t xml:space="preserve">23 </w:t>
      </w:r>
      <w:r w:rsidRPr="00DC04D4">
        <w:rPr>
          <w:color w:val="000000"/>
        </w:rPr>
        <w:t xml:space="preserve">году </w:t>
      </w:r>
      <w:r>
        <w:rPr>
          <w:color w:val="000000"/>
        </w:rPr>
        <w:t>продолжалась</w:t>
      </w:r>
      <w:r w:rsidRPr="00DC04D4">
        <w:rPr>
          <w:color w:val="000000"/>
        </w:rPr>
        <w:t xml:space="preserve"> работа по Национальному проекту «Экология». В соответствии с этим проектом в Еврейской автономной области  (далее – области) реализуется федеральная программа «Чистая вода».</w:t>
      </w:r>
    </w:p>
    <w:p w:rsidR="00A427BC" w:rsidRDefault="00A427BC" w:rsidP="00A427BC">
      <w:pPr>
        <w:ind w:firstLine="709"/>
        <w:jc w:val="both"/>
        <w:rPr>
          <w:rStyle w:val="1c"/>
          <w:color w:val="000000"/>
          <w:sz w:val="24"/>
          <w:szCs w:val="24"/>
          <w:shd w:val="clear" w:color="auto" w:fill="auto"/>
        </w:rPr>
      </w:pPr>
      <w:r w:rsidRPr="00DC04D4">
        <w:rPr>
          <w:rStyle w:val="1c"/>
          <w:sz w:val="24"/>
          <w:szCs w:val="24"/>
        </w:rPr>
        <w:t>В целях улучшения качества питьевой воды на территории области, а также для достижения результатов федерального проекта «Чистая вода», постановлением правительства области от 21.08.2019 № 258-пп утверждена государственная программа «Повышение качества водоснабжения Еврейской автономной области» на 2019-2025 годы» (далее – Государственная программа).</w:t>
      </w:r>
    </w:p>
    <w:p w:rsidR="00A427BC" w:rsidRDefault="00A427BC" w:rsidP="00A427BC">
      <w:pPr>
        <w:ind w:firstLine="709"/>
        <w:jc w:val="both"/>
        <w:rPr>
          <w:color w:val="000000"/>
        </w:rPr>
      </w:pPr>
      <w:r w:rsidRPr="00DC04D4">
        <w:rPr>
          <w:rStyle w:val="1c"/>
          <w:sz w:val="24"/>
          <w:szCs w:val="24"/>
        </w:rPr>
        <w:t xml:space="preserve">Задачей Государственной программы является </w:t>
      </w:r>
      <w:r w:rsidRPr="00DC04D4">
        <w:t>повышение качества питьевой воды посредством строительства и реконструкции (модернизации) систем водоснабжения и водоподготовки с использованием перспективных технологий.</w:t>
      </w:r>
    </w:p>
    <w:p w:rsidR="00A427BC" w:rsidRPr="00DC04D4" w:rsidRDefault="00A427BC" w:rsidP="00A427BC">
      <w:pPr>
        <w:ind w:firstLine="709"/>
        <w:jc w:val="both"/>
        <w:rPr>
          <w:color w:val="000000"/>
        </w:rPr>
      </w:pPr>
      <w:r w:rsidRPr="00DC04D4">
        <w:t>В рамках реализации федерального проекта «Чистая вода» в 2023 году на территории области реализованы мероприятия по строительству двух объектов:</w:t>
      </w:r>
    </w:p>
    <w:p w:rsidR="00A427BC" w:rsidRPr="00DC04D4" w:rsidRDefault="00A427BC" w:rsidP="00A427BC">
      <w:pPr>
        <w:autoSpaceDE w:val="0"/>
        <w:autoSpaceDN w:val="0"/>
        <w:adjustRightInd w:val="0"/>
        <w:ind w:firstLine="709"/>
        <w:jc w:val="both"/>
      </w:pPr>
      <w:r w:rsidRPr="00DC04D4">
        <w:t xml:space="preserve">- закольцовка трубопровода холодного водоснабжения от водовода второго подъема по ул. Парковой до СВК-6, расположенного на водопроводной сети в районе ул. Парковая, в г. Биробиджане  области; </w:t>
      </w:r>
    </w:p>
    <w:p w:rsidR="00A427BC" w:rsidRPr="00DC04D4" w:rsidRDefault="00A427BC" w:rsidP="00A427BC">
      <w:pPr>
        <w:tabs>
          <w:tab w:val="left" w:pos="2016"/>
        </w:tabs>
        <w:autoSpaceDE w:val="0"/>
        <w:autoSpaceDN w:val="0"/>
        <w:adjustRightInd w:val="0"/>
        <w:ind w:firstLine="709"/>
        <w:jc w:val="both"/>
      </w:pPr>
      <w:r w:rsidRPr="00DC04D4">
        <w:t>- закольцовка от водовода второго подъема на ул. Парковая до существующей водопроводной сети Микрорайона им. Бумагина, 3А  в г. Биробиджане области.</w:t>
      </w:r>
    </w:p>
    <w:p w:rsidR="00A427BC" w:rsidRPr="00DC04D4" w:rsidRDefault="00A427BC" w:rsidP="00A427BC">
      <w:pPr>
        <w:autoSpaceDE w:val="0"/>
        <w:autoSpaceDN w:val="0"/>
        <w:adjustRightInd w:val="0"/>
        <w:ind w:firstLine="709"/>
        <w:jc w:val="both"/>
      </w:pPr>
      <w:r>
        <w:t>В</w:t>
      </w:r>
      <w:r w:rsidRPr="00DC04D4">
        <w:t>ыполнены мероприятия по модернизации 5 объектов водоснабжения:</w:t>
      </w:r>
    </w:p>
    <w:p w:rsidR="00A427BC" w:rsidRPr="00DC04D4" w:rsidRDefault="00A427BC" w:rsidP="00A427BC">
      <w:pPr>
        <w:autoSpaceDE w:val="0"/>
        <w:autoSpaceDN w:val="0"/>
        <w:adjustRightInd w:val="0"/>
        <w:ind w:firstLine="709"/>
        <w:jc w:val="both"/>
      </w:pPr>
      <w:r w:rsidRPr="00DC04D4">
        <w:t xml:space="preserve"> -реконструкция (замена) водозабора с. Дубовое Биробиджанского муниципального района Еврейской автономной области, с заменой фильтрующего материала на станции обезжелезивания;</w:t>
      </w:r>
    </w:p>
    <w:p w:rsidR="00A427BC" w:rsidRPr="00DC04D4" w:rsidRDefault="00A427BC" w:rsidP="00A427BC">
      <w:pPr>
        <w:autoSpaceDE w:val="0"/>
        <w:autoSpaceDN w:val="0"/>
        <w:adjustRightInd w:val="0"/>
        <w:ind w:firstLine="709"/>
        <w:jc w:val="both"/>
      </w:pPr>
      <w:r w:rsidRPr="00DC04D4">
        <w:t xml:space="preserve"> - реконструкция (замена) водозабора с. Найфельд Биробиджанского муниципального района Еврейской автономной области, с заменой фильтрующего материала на станции обезжелезивания;</w:t>
      </w:r>
    </w:p>
    <w:p w:rsidR="00A427BC" w:rsidRPr="00DC04D4" w:rsidRDefault="00A427BC" w:rsidP="00A427BC">
      <w:pPr>
        <w:autoSpaceDE w:val="0"/>
        <w:autoSpaceDN w:val="0"/>
        <w:adjustRightInd w:val="0"/>
        <w:ind w:firstLine="709"/>
        <w:jc w:val="both"/>
      </w:pPr>
      <w:r w:rsidRPr="00DC04D4">
        <w:t xml:space="preserve"> - реконструкция (замена) водозабора с. Птичник Биробиджанского муниципального района Еврейской автономной области, с заменой фильтрующего материала на станции обезжелезивания;</w:t>
      </w:r>
    </w:p>
    <w:p w:rsidR="00A427BC" w:rsidRPr="00DC04D4" w:rsidRDefault="00A427BC" w:rsidP="00A427BC">
      <w:pPr>
        <w:autoSpaceDE w:val="0"/>
        <w:autoSpaceDN w:val="0"/>
        <w:adjustRightInd w:val="0"/>
        <w:ind w:firstLine="709"/>
        <w:jc w:val="both"/>
      </w:pPr>
      <w:r w:rsidRPr="00DC04D4">
        <w:t xml:space="preserve"> - реконструкция (замена) водозабора Южный п. Смидович Смидовичского муниципального района Еврейской автономной области, с заменой фильтрующего материала на станции обезжелезивания; </w:t>
      </w:r>
    </w:p>
    <w:p w:rsidR="00A427BC" w:rsidRDefault="00A427BC" w:rsidP="00A427BC">
      <w:pPr>
        <w:autoSpaceDE w:val="0"/>
        <w:autoSpaceDN w:val="0"/>
        <w:adjustRightInd w:val="0"/>
        <w:ind w:firstLine="709"/>
        <w:jc w:val="both"/>
      </w:pPr>
      <w:r w:rsidRPr="00DC04D4">
        <w:t>- реконструкция (замена) наружного водопровода п. Теплоозерск Облученского муниципального района Еврейской автономной области по ул. 60 лет СССР, 9, водопровода г. Облучье Облученского муниципального района Еврейской автономной области по ул. Пролетарской, 6а.</w:t>
      </w:r>
    </w:p>
    <w:p w:rsidR="00A427BC" w:rsidRDefault="00A427BC" w:rsidP="00A427BC">
      <w:pPr>
        <w:autoSpaceDE w:val="0"/>
        <w:autoSpaceDN w:val="0"/>
        <w:adjustRightInd w:val="0"/>
        <w:ind w:firstLine="709"/>
        <w:jc w:val="both"/>
        <w:rPr>
          <w:color w:val="000000"/>
        </w:rPr>
      </w:pPr>
      <w:r w:rsidRPr="00DC04D4">
        <w:rPr>
          <w:color w:val="000000"/>
        </w:rPr>
        <w:t xml:space="preserve">В рамках реализации Федерального закона от 07.12.2011 г. № 416-ФЗ «О </w:t>
      </w:r>
      <w:r>
        <w:rPr>
          <w:color w:val="000000"/>
        </w:rPr>
        <w:t xml:space="preserve">водоснабжении и водоотведении» в целях </w:t>
      </w:r>
      <w:r w:rsidRPr="00DC04D4">
        <w:rPr>
          <w:color w:val="000000"/>
        </w:rPr>
        <w:t>разработки технических заданий и планов мероприятий по приведению качества питьевой воды в соответствие с установленными требованиями в органы местного самоуправления поселений, городских округов и организаций, осуществляющих горячее и холодное водоснабжение</w:t>
      </w:r>
      <w:r>
        <w:rPr>
          <w:color w:val="000000"/>
        </w:rPr>
        <w:t>,</w:t>
      </w:r>
      <w:r w:rsidRPr="00DC04D4">
        <w:rPr>
          <w:color w:val="000000"/>
        </w:rPr>
        <w:t xml:space="preserve"> Управлением направлено 39 уведомлений</w:t>
      </w:r>
      <w:r w:rsidRPr="008E2A07">
        <w:rPr>
          <w:color w:val="000000"/>
        </w:rPr>
        <w:t xml:space="preserve"> </w:t>
      </w:r>
      <w:r>
        <w:rPr>
          <w:color w:val="000000"/>
        </w:rPr>
        <w:t>о несоответствии нормативам качества средних уровней показателей проб питьевой воды.</w:t>
      </w:r>
      <w:r w:rsidRPr="00DC04D4">
        <w:rPr>
          <w:color w:val="000000"/>
        </w:rPr>
        <w:t xml:space="preserve"> </w:t>
      </w:r>
    </w:p>
    <w:p w:rsidR="00A427BC" w:rsidRDefault="00A427BC" w:rsidP="00A427BC">
      <w:pPr>
        <w:autoSpaceDE w:val="0"/>
        <w:autoSpaceDN w:val="0"/>
        <w:adjustRightInd w:val="0"/>
        <w:ind w:firstLine="709"/>
        <w:jc w:val="both"/>
      </w:pPr>
      <w:r w:rsidRPr="00DC04D4">
        <w:rPr>
          <w:color w:val="000000"/>
        </w:rPr>
        <w:lastRenderedPageBreak/>
        <w:t>Согласовано 26 программ производственного контроля за качеством питье</w:t>
      </w:r>
      <w:r>
        <w:rPr>
          <w:color w:val="000000"/>
        </w:rPr>
        <w:t>вой и горячей воды (2022г.</w:t>
      </w:r>
      <w:r w:rsidRPr="00DC04D4">
        <w:rPr>
          <w:color w:val="000000"/>
        </w:rPr>
        <w:t xml:space="preserve"> – 2 ППК). </w:t>
      </w:r>
    </w:p>
    <w:p w:rsidR="00A427BC" w:rsidRDefault="00A427BC" w:rsidP="00A427BC">
      <w:pPr>
        <w:autoSpaceDE w:val="0"/>
        <w:autoSpaceDN w:val="0"/>
        <w:adjustRightInd w:val="0"/>
        <w:ind w:firstLine="709"/>
        <w:jc w:val="both"/>
        <w:rPr>
          <w:color w:val="000000"/>
        </w:rPr>
      </w:pPr>
      <w:r w:rsidRPr="00DC04D4">
        <w:rPr>
          <w:color w:val="000000"/>
        </w:rPr>
        <w:t>По итогам 2023 года в области централизованным водоснабжением обеспечено 76,71% населения</w:t>
      </w:r>
      <w:r>
        <w:rPr>
          <w:color w:val="000000"/>
        </w:rPr>
        <w:t xml:space="preserve"> области или 113128 человека (2022г.</w:t>
      </w:r>
      <w:r w:rsidRPr="00DC04D4">
        <w:rPr>
          <w:color w:val="000000"/>
        </w:rPr>
        <w:t xml:space="preserve"> - 64,3%), нецентрализованны</w:t>
      </w:r>
      <w:r>
        <w:rPr>
          <w:color w:val="000000"/>
        </w:rPr>
        <w:t>м – 18,9 % или 28014 человек (2022г.</w:t>
      </w:r>
      <w:r w:rsidRPr="00DC04D4">
        <w:rPr>
          <w:color w:val="000000"/>
        </w:rPr>
        <w:t xml:space="preserve"> - 19,2%), привозной водой - 4,3</w:t>
      </w:r>
      <w:r>
        <w:rPr>
          <w:color w:val="000000"/>
        </w:rPr>
        <w:t xml:space="preserve"> % или 6316 человек (2022г.</w:t>
      </w:r>
      <w:r w:rsidRPr="00DC04D4">
        <w:rPr>
          <w:color w:val="000000"/>
        </w:rPr>
        <w:t xml:space="preserve"> - 4,4%). </w:t>
      </w:r>
    </w:p>
    <w:p w:rsidR="00A427BC" w:rsidRDefault="00A427BC" w:rsidP="00A427BC">
      <w:pPr>
        <w:autoSpaceDE w:val="0"/>
        <w:autoSpaceDN w:val="0"/>
        <w:adjustRightInd w:val="0"/>
        <w:ind w:firstLine="709"/>
        <w:jc w:val="both"/>
      </w:pPr>
      <w:r w:rsidRPr="00DC04D4">
        <w:t>Доля населения обеспеченного  качественной  питьевой водой из системы централизованного водоснабжения</w:t>
      </w:r>
      <w:r w:rsidRPr="00DC04D4">
        <w:rPr>
          <w:color w:val="000000"/>
        </w:rPr>
        <w:t xml:space="preserve"> состав</w:t>
      </w:r>
      <w:r>
        <w:rPr>
          <w:color w:val="000000"/>
        </w:rPr>
        <w:t>ляет 60,60 % или  89365 чел. (2022г.</w:t>
      </w:r>
      <w:r w:rsidRPr="00DC04D4">
        <w:rPr>
          <w:color w:val="000000"/>
        </w:rPr>
        <w:t xml:space="preserve"> – 63,0%), </w:t>
      </w:r>
      <w:r w:rsidRPr="00DC04D4">
        <w:t>доля городского населения обеспеченного качественной питьевой водой из системы централизованного водоснабжения</w:t>
      </w:r>
      <w:r w:rsidRPr="00DC04D4">
        <w:rPr>
          <w:color w:val="000000"/>
        </w:rPr>
        <w:t xml:space="preserve"> удельный вес сельского населения, обеспеченного доброкачественной питьевой во</w:t>
      </w:r>
      <w:r>
        <w:rPr>
          <w:color w:val="000000"/>
        </w:rPr>
        <w:t>дой – 78,88 % или 82683 чел. (2022г. -</w:t>
      </w:r>
      <w:r w:rsidRPr="00DC04D4">
        <w:rPr>
          <w:color w:val="000000"/>
        </w:rPr>
        <w:t xml:space="preserve"> 81,50%).</w:t>
      </w:r>
    </w:p>
    <w:p w:rsidR="00A427BC" w:rsidRDefault="00A427BC" w:rsidP="00A427BC">
      <w:pPr>
        <w:autoSpaceDE w:val="0"/>
        <w:autoSpaceDN w:val="0"/>
        <w:adjustRightInd w:val="0"/>
        <w:ind w:firstLine="709"/>
        <w:jc w:val="both"/>
      </w:pPr>
      <w:r w:rsidRPr="00DC04D4">
        <w:rPr>
          <w:color w:val="000000"/>
        </w:rPr>
        <w:t>Вопросы охраны и использования поверхностных водных объектов и подземных вод на территории области Управлением реали</w:t>
      </w:r>
      <w:r>
        <w:rPr>
          <w:color w:val="000000"/>
        </w:rPr>
        <w:t>зуются при проведении контрольных (</w:t>
      </w:r>
      <w:r w:rsidRPr="00DC04D4">
        <w:rPr>
          <w:color w:val="000000"/>
        </w:rPr>
        <w:t>надзорных</w:t>
      </w:r>
      <w:r>
        <w:rPr>
          <w:color w:val="000000"/>
        </w:rPr>
        <w:t>)</w:t>
      </w:r>
      <w:r w:rsidRPr="00DC04D4">
        <w:rPr>
          <w:color w:val="000000"/>
        </w:rPr>
        <w:t xml:space="preserve"> </w:t>
      </w:r>
      <w:r>
        <w:rPr>
          <w:color w:val="000000"/>
        </w:rPr>
        <w:t>мероприятий и в рамках государственной услуги</w:t>
      </w:r>
      <w:r w:rsidRPr="00DC04D4">
        <w:rPr>
          <w:color w:val="000000"/>
        </w:rPr>
        <w:t xml:space="preserve"> по выдаче санитарно-эпидемиологических заключений. </w:t>
      </w:r>
    </w:p>
    <w:p w:rsidR="00A427BC" w:rsidRDefault="00A427BC" w:rsidP="00A427BC">
      <w:pPr>
        <w:autoSpaceDE w:val="0"/>
        <w:autoSpaceDN w:val="0"/>
        <w:adjustRightInd w:val="0"/>
        <w:ind w:firstLine="709"/>
        <w:jc w:val="both"/>
        <w:rPr>
          <w:color w:val="000000"/>
        </w:rPr>
      </w:pPr>
      <w:r>
        <w:rPr>
          <w:color w:val="000000"/>
        </w:rPr>
        <w:t>В связи с</w:t>
      </w:r>
      <w:r w:rsidRPr="00DC04D4">
        <w:rPr>
          <w:color w:val="000000"/>
        </w:rPr>
        <w:t xml:space="preserve"> ограничения</w:t>
      </w:r>
      <w:r>
        <w:rPr>
          <w:color w:val="000000"/>
        </w:rPr>
        <w:t>ми на</w:t>
      </w:r>
      <w:r w:rsidRPr="00DC04D4">
        <w:rPr>
          <w:color w:val="000000"/>
        </w:rPr>
        <w:t xml:space="preserve"> проведени</w:t>
      </w:r>
      <w:r>
        <w:rPr>
          <w:color w:val="000000"/>
        </w:rPr>
        <w:t>е</w:t>
      </w:r>
      <w:r w:rsidRPr="00DC04D4">
        <w:rPr>
          <w:color w:val="000000"/>
        </w:rPr>
        <w:t xml:space="preserve"> контр</w:t>
      </w:r>
      <w:r>
        <w:rPr>
          <w:color w:val="000000"/>
        </w:rPr>
        <w:t xml:space="preserve">ольных (надзорных) мероприятий, установленных </w:t>
      </w:r>
      <w:r w:rsidRPr="00DC04D4">
        <w:rPr>
          <w:color w:val="000000"/>
        </w:rPr>
        <w:t xml:space="preserve">Постановлением Правительства РФ </w:t>
      </w:r>
      <w:r>
        <w:rPr>
          <w:color w:val="000000"/>
        </w:rPr>
        <w:t>от 10.03.</w:t>
      </w:r>
      <w:r w:rsidRPr="00DC04D4">
        <w:rPr>
          <w:color w:val="000000"/>
        </w:rPr>
        <w:t>202</w:t>
      </w:r>
      <w:r>
        <w:rPr>
          <w:color w:val="000000"/>
        </w:rPr>
        <w:t>2</w:t>
      </w:r>
      <w:r w:rsidRPr="00DC04D4">
        <w:rPr>
          <w:color w:val="000000"/>
        </w:rPr>
        <w:t xml:space="preserve">г. </w:t>
      </w:r>
      <w:r>
        <w:rPr>
          <w:color w:val="000000"/>
        </w:rPr>
        <w:t>№ 336, сократилось количество проверок.</w:t>
      </w:r>
    </w:p>
    <w:p w:rsidR="00A427BC" w:rsidRPr="00DC04D4" w:rsidRDefault="00A427BC" w:rsidP="00A427BC">
      <w:pPr>
        <w:autoSpaceDE w:val="0"/>
        <w:autoSpaceDN w:val="0"/>
        <w:adjustRightInd w:val="0"/>
        <w:ind w:firstLine="709"/>
        <w:jc w:val="both"/>
      </w:pPr>
      <w:r>
        <w:rPr>
          <w:color w:val="000000"/>
        </w:rPr>
        <w:t xml:space="preserve">В </w:t>
      </w:r>
      <w:r w:rsidRPr="00DC04D4">
        <w:rPr>
          <w:color w:val="000000"/>
        </w:rPr>
        <w:t xml:space="preserve">2023 году Управлением проведено </w:t>
      </w:r>
      <w:r w:rsidRPr="00DC04D4">
        <w:rPr>
          <w:spacing w:val="2"/>
        </w:rPr>
        <w:t>3 контрольных (надзорных) мероприятия в сфере водоснабжения, из них 2 плановых (</w:t>
      </w:r>
      <w:r w:rsidRPr="00DC04D4">
        <w:t>ГП ЕАО «Облэнергоремонт плюс», МУП «Кульдур»)</w:t>
      </w:r>
      <w:r w:rsidRPr="00DC04D4">
        <w:rPr>
          <w:spacing w:val="2"/>
        </w:rPr>
        <w:t xml:space="preserve"> и 1 внеплановое (</w:t>
      </w:r>
      <w:r w:rsidRPr="00DC04D4">
        <w:t>ГП ЕАО «Облэнергоремонт плюс»)</w:t>
      </w:r>
      <w:r w:rsidRPr="00DC04D4">
        <w:rPr>
          <w:spacing w:val="2"/>
        </w:rPr>
        <w:t xml:space="preserve"> (по требованию прокуратуры).</w:t>
      </w:r>
    </w:p>
    <w:p w:rsidR="00A427BC" w:rsidRPr="00DC04D4" w:rsidRDefault="00A427BC" w:rsidP="00A427BC">
      <w:pPr>
        <w:widowControl w:val="0"/>
        <w:autoSpaceDE w:val="0"/>
        <w:autoSpaceDN w:val="0"/>
        <w:ind w:firstLine="709"/>
        <w:jc w:val="both"/>
        <w:rPr>
          <w:spacing w:val="2"/>
        </w:rPr>
      </w:pPr>
      <w:r w:rsidRPr="00DC04D4">
        <w:rPr>
          <w:spacing w:val="2"/>
        </w:rPr>
        <w:t>Все объекты  надзора относятся к высокому риску.</w:t>
      </w:r>
    </w:p>
    <w:p w:rsidR="00A427BC" w:rsidRDefault="00A427BC" w:rsidP="00A427BC">
      <w:pPr>
        <w:widowControl w:val="0"/>
        <w:autoSpaceDE w:val="0"/>
        <w:autoSpaceDN w:val="0"/>
        <w:ind w:firstLine="709"/>
        <w:jc w:val="both"/>
        <w:rPr>
          <w:spacing w:val="2"/>
        </w:rPr>
      </w:pPr>
      <w:r w:rsidRPr="00DC04D4">
        <w:rPr>
          <w:spacing w:val="2"/>
        </w:rPr>
        <w:t xml:space="preserve">По результатам контрольных (надзорных) мероприятий </w:t>
      </w:r>
      <w:r>
        <w:rPr>
          <w:spacing w:val="2"/>
        </w:rPr>
        <w:t>выданы предписания</w:t>
      </w:r>
      <w:r w:rsidRPr="00DC04D4">
        <w:rPr>
          <w:spacing w:val="2"/>
        </w:rPr>
        <w:t xml:space="preserve"> об устранении выявленных нарушении.</w:t>
      </w:r>
      <w:r>
        <w:rPr>
          <w:spacing w:val="2"/>
        </w:rPr>
        <w:t xml:space="preserve"> Должностные и юридические лица привлечены к административной ответственности по </w:t>
      </w:r>
      <w:r w:rsidRPr="00DC04D4">
        <w:rPr>
          <w:spacing w:val="2"/>
        </w:rPr>
        <w:t xml:space="preserve">ч.4 ст.8.42, ст. 6.35,  ч.1 ст. 6.3 </w:t>
      </w:r>
      <w:r>
        <w:rPr>
          <w:spacing w:val="2"/>
        </w:rPr>
        <w:t xml:space="preserve">КоАП РФ в виде штрафов. </w:t>
      </w:r>
      <w:r w:rsidRPr="00DC04D4">
        <w:rPr>
          <w:color w:val="000000"/>
        </w:rPr>
        <w:t>Сумма наложенных штрафов составила 144 тыс. рублей.</w:t>
      </w:r>
    </w:p>
    <w:p w:rsidR="00A427BC" w:rsidRDefault="00A427BC" w:rsidP="00A427BC">
      <w:pPr>
        <w:widowControl w:val="0"/>
        <w:autoSpaceDE w:val="0"/>
        <w:autoSpaceDN w:val="0"/>
        <w:ind w:firstLine="709"/>
        <w:jc w:val="both"/>
        <w:rPr>
          <w:spacing w:val="2"/>
        </w:rPr>
      </w:pPr>
      <w:r>
        <w:rPr>
          <w:color w:val="000000"/>
        </w:rPr>
        <w:t>В судебные органы</w:t>
      </w:r>
      <w:r w:rsidRPr="00DC04D4">
        <w:rPr>
          <w:color w:val="000000"/>
        </w:rPr>
        <w:t xml:space="preserve"> </w:t>
      </w:r>
      <w:r>
        <w:rPr>
          <w:color w:val="000000"/>
        </w:rPr>
        <w:t>направлено</w:t>
      </w:r>
      <w:r w:rsidRPr="00DC04D4">
        <w:rPr>
          <w:color w:val="000000"/>
        </w:rPr>
        <w:t xml:space="preserve"> </w:t>
      </w:r>
      <w:r>
        <w:rPr>
          <w:color w:val="000000"/>
        </w:rPr>
        <w:t>11 исковых заявлений</w:t>
      </w:r>
      <w:r w:rsidRPr="00DC04D4">
        <w:rPr>
          <w:color w:val="000000"/>
        </w:rPr>
        <w:t xml:space="preserve"> </w:t>
      </w:r>
      <w:r w:rsidRPr="005568E3">
        <w:rPr>
          <w:color w:val="000000"/>
        </w:rPr>
        <w:t>к организациям, осуществляющим холодное или горячее водоснабжение в Ленинском, Облученском, Октярьском и Смидовичском районах</w:t>
      </w:r>
      <w:r>
        <w:rPr>
          <w:color w:val="000000"/>
        </w:rPr>
        <w:t>, г. Биробиджане о понуждении разработки программ производственного контроля воды, о</w:t>
      </w:r>
      <w:r w:rsidRPr="005568E3">
        <w:rPr>
          <w:color w:val="000000"/>
        </w:rPr>
        <w:t xml:space="preserve"> </w:t>
      </w:r>
      <w:r>
        <w:rPr>
          <w:color w:val="000000"/>
        </w:rPr>
        <w:t xml:space="preserve">приведении качества воды в соответствие гигиеническим требованиям </w:t>
      </w:r>
      <w:r w:rsidRPr="00DC04D4">
        <w:rPr>
          <w:color w:val="000000"/>
        </w:rPr>
        <w:t>(2022</w:t>
      </w:r>
      <w:r>
        <w:rPr>
          <w:color w:val="000000"/>
        </w:rPr>
        <w:t>г.</w:t>
      </w:r>
      <w:r w:rsidRPr="00DC04D4">
        <w:rPr>
          <w:color w:val="000000"/>
        </w:rPr>
        <w:t xml:space="preserve"> - 1), </w:t>
      </w:r>
      <w:r>
        <w:rPr>
          <w:color w:val="000000"/>
        </w:rPr>
        <w:t>иски удовлетворены.</w:t>
      </w:r>
    </w:p>
    <w:p w:rsidR="00A427BC" w:rsidRDefault="00A427BC" w:rsidP="00A427BC">
      <w:pPr>
        <w:widowControl w:val="0"/>
        <w:autoSpaceDE w:val="0"/>
        <w:autoSpaceDN w:val="0"/>
        <w:ind w:firstLine="709"/>
        <w:jc w:val="both"/>
        <w:rPr>
          <w:spacing w:val="2"/>
        </w:rPr>
      </w:pPr>
      <w:r w:rsidRPr="00DC04D4">
        <w:rPr>
          <w:color w:val="000000"/>
        </w:rPr>
        <w:t>В целях осуществления контроля в области охраны окружающей среды (атмосферный воздух) в 2023 году проведено 1 плановое контрольное (надзорное) мероприятий с привлечением ИЛЦ ФБУЗ «Центр гигиены и эпидемиологии в ЕАО».</w:t>
      </w:r>
    </w:p>
    <w:p w:rsidR="00A427BC" w:rsidRDefault="00A427BC" w:rsidP="00A427BC">
      <w:pPr>
        <w:widowControl w:val="0"/>
        <w:autoSpaceDE w:val="0"/>
        <w:autoSpaceDN w:val="0"/>
        <w:ind w:firstLine="709"/>
        <w:jc w:val="both"/>
        <w:rPr>
          <w:spacing w:val="2"/>
        </w:rPr>
      </w:pPr>
      <w:r w:rsidRPr="00DC04D4">
        <w:rPr>
          <w:color w:val="000000"/>
        </w:rPr>
        <w:t>В ходе проверки выявлены нарушения санитарного</w:t>
      </w:r>
      <w:r w:rsidRPr="00DC04D4">
        <w:rPr>
          <w:color w:val="000000"/>
        </w:rPr>
        <w:br/>
        <w:t>законодательства, к юридическому лицу применены меры административного воздействия по ч.1 ст. 6.3, ст. 6.5. КоАП РФ, выдано предписание</w:t>
      </w:r>
      <w:r w:rsidRPr="00DC04D4">
        <w:t xml:space="preserve"> </w:t>
      </w:r>
      <w:r w:rsidRPr="00DC04D4">
        <w:rPr>
          <w:color w:val="000000"/>
        </w:rPr>
        <w:t>об устранении выявленных нарушений обязательных требований</w:t>
      </w:r>
      <w:r w:rsidRPr="00DC04D4">
        <w:rPr>
          <w:b/>
          <w:bCs/>
        </w:rPr>
        <w:t xml:space="preserve"> </w:t>
      </w:r>
      <w:r w:rsidRPr="00DC04D4">
        <w:rPr>
          <w:bCs/>
        </w:rPr>
        <w:t>об устранении выявленных нарушений обязательных требований.</w:t>
      </w:r>
    </w:p>
    <w:p w:rsidR="00A427BC" w:rsidRDefault="00A427BC" w:rsidP="00A427BC">
      <w:pPr>
        <w:widowControl w:val="0"/>
        <w:autoSpaceDE w:val="0"/>
        <w:autoSpaceDN w:val="0"/>
        <w:ind w:firstLine="709"/>
        <w:jc w:val="both"/>
        <w:rPr>
          <w:spacing w:val="2"/>
        </w:rPr>
      </w:pPr>
      <w:r w:rsidRPr="00DC04D4">
        <w:rPr>
          <w:color w:val="000000"/>
        </w:rPr>
        <w:t xml:space="preserve">Одним из приоритетных направлений деятельности Управления является осуществление надзора за исполнением санитарно-эпидемиологических требований к сбору, использованию, обезвреживанию, транспортировке, хранению и захоронению отходов производства и потребления. </w:t>
      </w:r>
    </w:p>
    <w:p w:rsidR="00A427BC" w:rsidRDefault="00A427BC" w:rsidP="00A427BC">
      <w:pPr>
        <w:widowControl w:val="0"/>
        <w:autoSpaceDE w:val="0"/>
        <w:autoSpaceDN w:val="0"/>
        <w:ind w:firstLine="709"/>
        <w:jc w:val="both"/>
        <w:rPr>
          <w:color w:val="000000"/>
        </w:rPr>
      </w:pPr>
      <w:r w:rsidRPr="00DC04D4">
        <w:rPr>
          <w:color w:val="000000"/>
        </w:rPr>
        <w:t>Санитарная очистка муниципальных образований в настоящее время приобретает особое значение, став неотъемлемой частью проблемы защиты и оздоровления окружающей  ср</w:t>
      </w:r>
      <w:r>
        <w:rPr>
          <w:color w:val="000000"/>
        </w:rPr>
        <w:t>еды и охраны здоровья человека.</w:t>
      </w:r>
    </w:p>
    <w:p w:rsidR="00A427BC" w:rsidRDefault="00A427BC" w:rsidP="00A427BC">
      <w:pPr>
        <w:widowControl w:val="0"/>
        <w:autoSpaceDE w:val="0"/>
        <w:autoSpaceDN w:val="0"/>
        <w:ind w:firstLine="709"/>
        <w:jc w:val="both"/>
        <w:rPr>
          <w:color w:val="000000"/>
        </w:rPr>
      </w:pPr>
      <w:r w:rsidRPr="00667836">
        <w:rPr>
          <w:color w:val="000000"/>
        </w:rPr>
        <w:t>В рамках реализации Федерального закона от 24.06.1998 N 89-ФЗ «Об отходах производства и потребления» на территории Еврейской автономной области</w:t>
      </w:r>
      <w:r>
        <w:rPr>
          <w:color w:val="000000"/>
        </w:rPr>
        <w:t xml:space="preserve"> издан приказ </w:t>
      </w:r>
      <w:r w:rsidRPr="00667836">
        <w:rPr>
          <w:color w:val="000000"/>
        </w:rPr>
        <w:t xml:space="preserve"> </w:t>
      </w:r>
      <w:r w:rsidRPr="00667836">
        <w:t xml:space="preserve">департамента строительства и жилищно-коммунального хозяйства </w:t>
      </w:r>
      <w:r w:rsidRPr="00667836">
        <w:lastRenderedPageBreak/>
        <w:t>правительства Еврейской авт</w:t>
      </w:r>
      <w:r>
        <w:t>ономной области от 27.12.2023 № 147/23</w:t>
      </w:r>
      <w:r w:rsidRPr="00DC04D4">
        <w:rPr>
          <w:color w:val="000000"/>
        </w:rPr>
        <w:t xml:space="preserve"> </w:t>
      </w:r>
      <w:r w:rsidRPr="00667836">
        <w:rPr>
          <w:color w:val="000000"/>
        </w:rPr>
        <w:t>«</w:t>
      </w:r>
      <w:r w:rsidRPr="00667836">
        <w:t>Об утверждении Территориальной схемы обращения с отходами Еврейской автономной области»</w:t>
      </w:r>
      <w:r>
        <w:rPr>
          <w:color w:val="000000"/>
        </w:rPr>
        <w:t xml:space="preserve">. </w:t>
      </w:r>
    </w:p>
    <w:p w:rsidR="00A427BC" w:rsidRDefault="00A427BC" w:rsidP="00A427BC">
      <w:pPr>
        <w:widowControl w:val="0"/>
        <w:autoSpaceDE w:val="0"/>
        <w:autoSpaceDN w:val="0"/>
        <w:ind w:firstLine="709"/>
        <w:jc w:val="both"/>
        <w:rPr>
          <w:color w:val="000000"/>
        </w:rPr>
      </w:pPr>
      <w:r w:rsidRPr="00DC04D4">
        <w:t>Департаментом строительства и жилищно-коммунального хозяйства правительства Еврейской автономной области</w:t>
      </w:r>
      <w:r w:rsidRPr="00DC04D4">
        <w:rPr>
          <w:color w:val="000000"/>
        </w:rPr>
        <w:t xml:space="preserve">  </w:t>
      </w:r>
      <w:r>
        <w:rPr>
          <w:color w:val="000000"/>
        </w:rPr>
        <w:t xml:space="preserve">ежегодно </w:t>
      </w:r>
      <w:r w:rsidRPr="00DC04D4">
        <w:rPr>
          <w:color w:val="000000"/>
        </w:rPr>
        <w:t>выполняется корректировка территориальной схемы с актуализацией реестров мес</w:t>
      </w:r>
      <w:r>
        <w:rPr>
          <w:color w:val="000000"/>
        </w:rPr>
        <w:t>т накопления</w:t>
      </w:r>
      <w:r w:rsidRPr="00E41B5E">
        <w:rPr>
          <w:color w:val="000000"/>
        </w:rPr>
        <w:t xml:space="preserve"> </w:t>
      </w:r>
      <w:r>
        <w:rPr>
          <w:color w:val="000000"/>
        </w:rPr>
        <w:t>твердых коммунальных отходов (ТКО)</w:t>
      </w:r>
      <w:r w:rsidRPr="00DC04D4">
        <w:rPr>
          <w:color w:val="000000"/>
        </w:rPr>
        <w:t xml:space="preserve">. </w:t>
      </w:r>
    </w:p>
    <w:p w:rsidR="00A427BC" w:rsidRDefault="00A427BC" w:rsidP="00A427BC">
      <w:pPr>
        <w:widowControl w:val="0"/>
        <w:autoSpaceDE w:val="0"/>
        <w:autoSpaceDN w:val="0"/>
        <w:ind w:firstLine="709"/>
        <w:jc w:val="both"/>
        <w:rPr>
          <w:color w:val="000000"/>
        </w:rPr>
      </w:pPr>
      <w:r>
        <w:rPr>
          <w:color w:val="000000"/>
        </w:rPr>
        <w:t xml:space="preserve">В </w:t>
      </w:r>
      <w:r w:rsidRPr="00DC04D4">
        <w:rPr>
          <w:color w:val="000000"/>
        </w:rPr>
        <w:t>2023 год</w:t>
      </w:r>
      <w:r>
        <w:rPr>
          <w:color w:val="000000"/>
        </w:rPr>
        <w:t>у</w:t>
      </w:r>
      <w:r w:rsidRPr="00DC04D4">
        <w:rPr>
          <w:color w:val="000000"/>
        </w:rPr>
        <w:t xml:space="preserve"> </w:t>
      </w:r>
      <w:r>
        <w:rPr>
          <w:color w:val="000000"/>
        </w:rPr>
        <w:t>в</w:t>
      </w:r>
      <w:r w:rsidRPr="00DC04D4">
        <w:rPr>
          <w:color w:val="000000"/>
        </w:rPr>
        <w:t xml:space="preserve"> рамках действия Постановления от 31 августа 2018 г. № 1039 «Об утверждении  правил обустройства мест (площадок) накопления твердых коммунальных отходов и ведения их реестра» Управлением рассмотрено 129 заявок о согласовании создания места (площадки) накопления ТКО. </w:t>
      </w:r>
      <w:r>
        <w:rPr>
          <w:color w:val="000000"/>
        </w:rPr>
        <w:t>В</w:t>
      </w:r>
      <w:r w:rsidRPr="00DC04D4">
        <w:rPr>
          <w:color w:val="000000"/>
        </w:rPr>
        <w:t>ыдано 97 заключений о соответствии и 32</w:t>
      </w:r>
      <w:r>
        <w:rPr>
          <w:color w:val="000000"/>
        </w:rPr>
        <w:t xml:space="preserve"> заключения </w:t>
      </w:r>
      <w:r w:rsidRPr="00DC04D4">
        <w:rPr>
          <w:color w:val="000000"/>
        </w:rPr>
        <w:t xml:space="preserve"> о несоответствии мест (площадок) накопления ТКО. </w:t>
      </w:r>
    </w:p>
    <w:p w:rsidR="00A427BC" w:rsidRDefault="00A427BC" w:rsidP="00A427BC">
      <w:pPr>
        <w:widowControl w:val="0"/>
        <w:autoSpaceDE w:val="0"/>
        <w:autoSpaceDN w:val="0"/>
        <w:ind w:firstLine="709"/>
        <w:jc w:val="both"/>
        <w:rPr>
          <w:color w:val="000000"/>
        </w:rPr>
      </w:pPr>
      <w:r w:rsidRPr="00DC04D4">
        <w:rPr>
          <w:color w:val="000000"/>
        </w:rPr>
        <w:t>Причинами отказа согласования мест (площадок) накопления твердых коммунальных отходов является:</w:t>
      </w:r>
    </w:p>
    <w:p w:rsidR="00A427BC" w:rsidRDefault="00A427BC" w:rsidP="00A427BC">
      <w:pPr>
        <w:widowControl w:val="0"/>
        <w:autoSpaceDE w:val="0"/>
        <w:autoSpaceDN w:val="0"/>
        <w:ind w:firstLine="709"/>
        <w:jc w:val="both"/>
        <w:rPr>
          <w:color w:val="000000"/>
        </w:rPr>
      </w:pPr>
      <w:r w:rsidRPr="00DC04D4">
        <w:rPr>
          <w:color w:val="000000"/>
        </w:rPr>
        <w:t xml:space="preserve">- отсутствие данных об источниках образования ТКО (информация об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ТКО, планируемые к складированию в соответствующем </w:t>
      </w:r>
      <w:r>
        <w:rPr>
          <w:color w:val="000000"/>
        </w:rPr>
        <w:t>месте (на площадке) накопления);</w:t>
      </w:r>
    </w:p>
    <w:p w:rsidR="00A427BC" w:rsidRDefault="00A427BC" w:rsidP="00A427BC">
      <w:pPr>
        <w:widowControl w:val="0"/>
        <w:autoSpaceDE w:val="0"/>
        <w:autoSpaceDN w:val="0"/>
        <w:ind w:firstLine="709"/>
        <w:jc w:val="both"/>
        <w:rPr>
          <w:color w:val="000000"/>
        </w:rPr>
      </w:pPr>
      <w:r w:rsidRPr="00DC04D4">
        <w:rPr>
          <w:color w:val="000000"/>
        </w:rPr>
        <w:t xml:space="preserve">- несоблюдение нормируемого расстояния от мест (площадок) накопления твердых коммунальных отходов до жилых зданий, детских игровых площадок, мест отдыха и занятия </w:t>
      </w:r>
      <w:r>
        <w:rPr>
          <w:color w:val="000000"/>
        </w:rPr>
        <w:t>спортом;</w:t>
      </w:r>
    </w:p>
    <w:p w:rsidR="00A427BC" w:rsidRDefault="00A427BC" w:rsidP="00A427BC">
      <w:pPr>
        <w:widowControl w:val="0"/>
        <w:autoSpaceDE w:val="0"/>
        <w:autoSpaceDN w:val="0"/>
        <w:ind w:firstLine="709"/>
        <w:jc w:val="both"/>
        <w:rPr>
          <w:color w:val="000000"/>
        </w:rPr>
      </w:pPr>
      <w:r w:rsidRPr="00DC04D4">
        <w:rPr>
          <w:color w:val="000000"/>
        </w:rPr>
        <w:t>- отсутствие информации по наличию уклона, ограждения площадки и подъездных путей для автотранспорта.</w:t>
      </w:r>
    </w:p>
    <w:p w:rsidR="00A427BC" w:rsidRDefault="00A427BC" w:rsidP="00A427BC">
      <w:pPr>
        <w:widowControl w:val="0"/>
        <w:autoSpaceDE w:val="0"/>
        <w:autoSpaceDN w:val="0"/>
        <w:ind w:firstLine="709"/>
        <w:jc w:val="both"/>
        <w:rPr>
          <w:color w:val="000000"/>
        </w:rPr>
      </w:pPr>
      <w:r w:rsidRPr="00DC04D4">
        <w:rPr>
          <w:color w:val="000000"/>
        </w:rPr>
        <w:t xml:space="preserve">В 2023 году в адрес Управления поступило 48 обращений </w:t>
      </w:r>
      <w:r>
        <w:rPr>
          <w:color w:val="000000"/>
        </w:rPr>
        <w:t>о нарушениях законодательства Российской Федерации в части сбора</w:t>
      </w:r>
      <w:r w:rsidRPr="00DC04D4">
        <w:rPr>
          <w:color w:val="000000"/>
        </w:rPr>
        <w:t xml:space="preserve"> ТКО. </w:t>
      </w:r>
    </w:p>
    <w:p w:rsidR="00A427BC" w:rsidRDefault="00A427BC" w:rsidP="00A427BC">
      <w:pPr>
        <w:widowControl w:val="0"/>
        <w:autoSpaceDE w:val="0"/>
        <w:autoSpaceDN w:val="0"/>
        <w:ind w:firstLine="709"/>
        <w:jc w:val="both"/>
        <w:rPr>
          <w:color w:val="000000"/>
        </w:rPr>
      </w:pPr>
      <w:r w:rsidRPr="00DC04D4">
        <w:rPr>
          <w:color w:val="000000"/>
        </w:rPr>
        <w:t>По результатам рас</w:t>
      </w:r>
      <w:r>
        <w:rPr>
          <w:color w:val="000000"/>
        </w:rPr>
        <w:t>смотренных обращений выдано 36 п</w:t>
      </w:r>
      <w:r w:rsidRPr="00DC04D4">
        <w:rPr>
          <w:color w:val="000000"/>
        </w:rPr>
        <w:t>редостережений</w:t>
      </w:r>
      <w:r>
        <w:rPr>
          <w:color w:val="000000"/>
        </w:rPr>
        <w:t xml:space="preserve"> о недопустимости нарушения обязательных требований (</w:t>
      </w:r>
      <w:r w:rsidRPr="00DC04D4">
        <w:rPr>
          <w:color w:val="000000"/>
        </w:rPr>
        <w:t xml:space="preserve">г. </w:t>
      </w:r>
      <w:r>
        <w:rPr>
          <w:color w:val="000000"/>
        </w:rPr>
        <w:t>Биробиджан</w:t>
      </w:r>
      <w:r w:rsidRPr="00DC04D4">
        <w:rPr>
          <w:color w:val="000000"/>
        </w:rPr>
        <w:t>, г.</w:t>
      </w:r>
      <w:r>
        <w:rPr>
          <w:color w:val="000000"/>
        </w:rPr>
        <w:t xml:space="preserve"> Облучье,</w:t>
      </w:r>
      <w:r w:rsidRPr="00DC04D4">
        <w:rPr>
          <w:color w:val="000000"/>
        </w:rPr>
        <w:t xml:space="preserve"> пгт.</w:t>
      </w:r>
      <w:r>
        <w:rPr>
          <w:color w:val="000000"/>
        </w:rPr>
        <w:t xml:space="preserve"> </w:t>
      </w:r>
      <w:r w:rsidRPr="00DC04D4">
        <w:rPr>
          <w:color w:val="000000"/>
        </w:rPr>
        <w:t>Смидович, пгт.</w:t>
      </w:r>
      <w:r>
        <w:rPr>
          <w:color w:val="000000"/>
        </w:rPr>
        <w:t xml:space="preserve"> </w:t>
      </w:r>
      <w:r w:rsidRPr="00DC04D4">
        <w:rPr>
          <w:color w:val="000000"/>
        </w:rPr>
        <w:t>Хинганск, пгт. Кульдур</w:t>
      </w:r>
      <w:r>
        <w:rPr>
          <w:color w:val="000000"/>
        </w:rPr>
        <w:t>).</w:t>
      </w:r>
    </w:p>
    <w:p w:rsidR="00A427BC" w:rsidRDefault="00A427BC" w:rsidP="001914E9">
      <w:pPr>
        <w:pStyle w:val="a8"/>
        <w:numPr>
          <w:ilvl w:val="2"/>
          <w:numId w:val="3"/>
        </w:numPr>
        <w:spacing w:before="120"/>
        <w:ind w:left="0" w:firstLine="0"/>
        <w:jc w:val="center"/>
        <w:rPr>
          <w:b/>
        </w:rPr>
      </w:pPr>
      <w:r w:rsidRPr="00747D3F">
        <w:rPr>
          <w:b/>
        </w:rPr>
        <w:t>В сфере надзора за условиями питания населения и продовольственным сырьем</w:t>
      </w:r>
    </w:p>
    <w:p w:rsidR="00A427BC" w:rsidRDefault="00A427BC" w:rsidP="00A427BC">
      <w:pPr>
        <w:ind w:firstLine="709"/>
        <w:jc w:val="both"/>
        <w:rPr>
          <w:bCs/>
          <w:color w:val="000000"/>
        </w:rPr>
      </w:pPr>
      <w:r w:rsidRPr="00953711">
        <w:rPr>
          <w:rStyle w:val="fontstyle21"/>
          <w:rFonts w:ascii="Times New Roman" w:hAnsi="Times New Roman"/>
          <w:sz w:val="24"/>
          <w:szCs w:val="24"/>
        </w:rPr>
        <w:t xml:space="preserve">Деятельность Управления по контролю за качеством и безопасностью пищевых продуктов осуществлялась в соответствии с поставленными </w:t>
      </w:r>
      <w:r>
        <w:rPr>
          <w:rStyle w:val="fontstyle21"/>
          <w:rFonts w:ascii="Times New Roman" w:hAnsi="Times New Roman"/>
          <w:sz w:val="24"/>
          <w:szCs w:val="24"/>
        </w:rPr>
        <w:t xml:space="preserve">задачами, </w:t>
      </w:r>
      <w:r>
        <w:rPr>
          <w:bCs/>
          <w:color w:val="000000"/>
        </w:rPr>
        <w:t>установленными</w:t>
      </w:r>
      <w:r w:rsidRPr="00232BFB">
        <w:rPr>
          <w:bCs/>
          <w:color w:val="000000"/>
        </w:rPr>
        <w:t xml:space="preserve"> Указом Президента Российской Федерации от 07.05.2018 № 204 «О национальных целях и стратегических задачах развития Российской Федерации на период до 2024 года», Основными направлениями деятельности Правительства Российской Федерации на период до 2024 года, включая обеспечение санитарно-эпидемиологического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окружающую среду и качество жизни граждан</w:t>
      </w:r>
      <w:r>
        <w:rPr>
          <w:bCs/>
          <w:color w:val="000000"/>
        </w:rPr>
        <w:t>.</w:t>
      </w:r>
    </w:p>
    <w:p w:rsidR="00A427BC" w:rsidRPr="008E2A07" w:rsidRDefault="00A427BC" w:rsidP="00A427BC">
      <w:pPr>
        <w:ind w:firstLine="709"/>
        <w:jc w:val="both"/>
        <w:rPr>
          <w:rStyle w:val="fontstyle21"/>
          <w:rFonts w:ascii="Times New Roman" w:hAnsi="Times New Roman"/>
          <w:sz w:val="24"/>
          <w:szCs w:val="24"/>
        </w:rPr>
      </w:pPr>
      <w:r w:rsidRPr="00232BFB">
        <w:rPr>
          <w:bCs/>
          <w:color w:val="000000"/>
        </w:rPr>
        <w:t xml:space="preserve"> </w:t>
      </w:r>
      <w:r w:rsidRPr="008E2A07">
        <w:rPr>
          <w:rStyle w:val="fontstyle21"/>
          <w:rFonts w:ascii="Times New Roman" w:hAnsi="Times New Roman"/>
          <w:sz w:val="24"/>
          <w:szCs w:val="24"/>
        </w:rPr>
        <w:t xml:space="preserve">Деятельность осуществлялась по следующим направлениям: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 использования риск-ориентированной модели контрольной (надзорной) деятельности при определении приоритетов осуществления контроля (надзора);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совершенствования федерального государственного санитарно-эпидемиологического надзора за соблюдением санитарного законодательства Российской Федерации и правовых актов Евразийского экономического союза при обращении пищевой продукции и организации общественного питания;</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 совершенствования контрольной (надзорной) деятельности в рамках применяемых мер по реализации требований Указа Президента Российской Федерации </w:t>
      </w:r>
      <w:r w:rsidRPr="008E2A07">
        <w:rPr>
          <w:rStyle w:val="fontstyle21"/>
          <w:rFonts w:ascii="Times New Roman" w:hAnsi="Times New Roman"/>
          <w:sz w:val="24"/>
          <w:szCs w:val="24"/>
        </w:rPr>
        <w:lastRenderedPageBreak/>
        <w:t xml:space="preserve">от 6 августа 2014 г. № 560 «О применении отдельных специальных экономических мер в целях обеспечения безопасности Российской Федерации»;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 совершенствования контрольной (надзорной) деятельности за соблюдением требований Федерального закона от 23 февраля 2013 года № 15-ФЗ «Об охране здоровья граждан от воздействия окружающего табачного дыма и последствий потребления табака»;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 реализации Стратегии повышения качества пищевой продукции в Российской Федерации до 2030 года, утвержденной распоряжением Правительства Российской Федерации от 29 июня 2016 г. № 1364-р;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 выполнения Поручений Президента Российской Федерации и Правительства Российской Федерации по контролю за пищевой продукцией в обороте;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реализация</w:t>
      </w:r>
      <w:r w:rsidRPr="008E2A07">
        <w:t xml:space="preserve"> федерального проекта «Укрепление общественного здоровья» национального проекта «Демография»</w:t>
      </w:r>
      <w:r w:rsidRPr="008E2A07">
        <w:rPr>
          <w:rStyle w:val="fontstyle21"/>
          <w:rFonts w:ascii="Times New Roman" w:hAnsi="Times New Roman"/>
          <w:sz w:val="24"/>
          <w:szCs w:val="24"/>
        </w:rPr>
        <w:t xml:space="preserve">.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В целях реализации </w:t>
      </w:r>
      <w:r w:rsidRPr="008E2A07">
        <w:t xml:space="preserve">федерального проекта «Укрепление общественного здоровья» национального проекта «Демография» </w:t>
      </w:r>
      <w:r w:rsidRPr="008E2A07">
        <w:rPr>
          <w:rStyle w:val="fontstyle21"/>
          <w:rFonts w:ascii="Times New Roman" w:hAnsi="Times New Roman"/>
          <w:sz w:val="24"/>
          <w:szCs w:val="24"/>
        </w:rPr>
        <w:t xml:space="preserve">на территории Еврейской автономной области в 2023 году проведены мероприятия по направлениям: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1. Мониторинга состояния питания обучающихся в общеобразовательных организациях;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2. Оценка доступности населения к отечественной пищевой продукции, способствующей устранению дефицита макро- и микронутриентов (анкетирование торговых предприятий);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3. Оценка качества и безопасности пищевой продукции (отбор и исследование пищевой продукции);</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С 2014 года обеспечен контроль за оборотом сельскохозяйственной и продовольственной продукции, в отношении которых установлены запреты и ограничения Указом Президента Российской Федерации от 06.08.2014 № 560 «О применении отдельных мер в целях обеспечения безопасности Российской Федерации» и постановления Правительства Российской Федерации от 07.08.2014 № 778 «О мерах по реализации Указа Президента Российской Федерации от 06.08.2014 №560 «О применении отдельных мер в целях обеспечения безопасности Российской Федерации».</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За период действия Указа проведено 650 проверок предприятий торговли  сельскохозяйственных ярмарок, детских образовательных организаций. Нарушения по реализации «санкционной» продукции выявлены на 6 объектах надзора.</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Изъято из оборота и уничтожено 2 партии пищевой продукции общим весом 45 кг, в том числе: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- 1 партия «санкционной» пищевой продукции общим весом 30 кг;</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- 1 партия других продуктов весом 15 кг.</w:t>
      </w:r>
    </w:p>
    <w:p w:rsidR="00A427BC" w:rsidRPr="008E2A07" w:rsidRDefault="00A427BC" w:rsidP="00A427BC">
      <w:pPr>
        <w:ind w:firstLine="567"/>
        <w:jc w:val="both"/>
        <w:rPr>
          <w:rStyle w:val="fontstyle21"/>
          <w:rFonts w:ascii="Times New Roman" w:hAnsi="Times New Roman"/>
          <w:sz w:val="24"/>
          <w:szCs w:val="24"/>
        </w:rPr>
      </w:pPr>
      <w:r w:rsidRPr="008E2A07">
        <w:rPr>
          <w:rStyle w:val="fontstyle21"/>
          <w:rFonts w:ascii="Times New Roman" w:hAnsi="Times New Roman"/>
          <w:sz w:val="24"/>
          <w:szCs w:val="24"/>
        </w:rPr>
        <w:t xml:space="preserve">Должностные и юридические лица привлечены к административной ответственности по ст. 14.2 КоАП РФ в виде штрафов на общую сумму 8500 рублей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В 2023 году по контролю за оборотом сельскохозяйственной и продовольственной продукции, в отношении которой установлены запреты и ограничения, проверено 82 объекта надзора (из них оптовой и розничной торговли, общественного питания - 13 объектов, детских образовательных учреждений – 69 объектов). По результатам контроля пищевая продукция, запрещенная к ввозу на территорию Российской Федерации, не выявлена.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В рамках исполнения Поручений Президента Российской Федерации от 30.03.2018 № пр-529 и Правительства Российской Федерации от 04.04.2018 № АД-П11-1881 по контролю за продукцией «сыроподобного типа» с 2018года исследовано 93 </w:t>
      </w:r>
      <w:r w:rsidRPr="008E2A07">
        <w:rPr>
          <w:rStyle w:val="fontstyle21"/>
          <w:rFonts w:ascii="Times New Roman" w:hAnsi="Times New Roman"/>
          <w:sz w:val="24"/>
          <w:szCs w:val="24"/>
        </w:rPr>
        <w:lastRenderedPageBreak/>
        <w:t>пробы продукции. Удельный вес проб, неудовлетворительных по санитарно-химическим, физико-химическим и микробиологическим показателям составил 6,9%.</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Продолжается работа по контролю за оборотом рыбы ценных и особо ценных пород в рамках исполнения поручений Президента Российской Федерации от 16.06.2017 № ПР-1120.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 xml:space="preserve">За период наблюдения с 2017 года Управлением проведены проверки 426 объектов надзора, из них 15,5% с лабораторными исследованиями. Исследовано 61 проба продукции водных биоресурсов ценных пород. Все пробы соответствовали гигиеническим нормативам. По результатам надзора изъято из оборота 23 партии пищевой продукции общим весом 154, 85 кг, должностные и юридические лица привлечены к административной ответственности в виде штрафов на общую сумму 213 500 рублей. </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t>В 2023 год проверено 9 объектов указанной сферы, нарушений не выявлено. Для лабораторных исследований отобрана 78 проб рыбы ценных пород, пробы в рамках реализации национального проекта «Укрепление общественного здоровья» национального проекта «Демография» не отбирались.</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В соответствии с постановлением Правительства Российской Федерации от 16.02.2013 № 129 «О государственном информационном ресурсе в области защиты прав потребителей» Федеральная служба но надзору в сфере защиты прав потребителей и благополучия человека является органом, уполномоченным на формирование и ведение государственного информационного ресурса в области защиты прав потребителей (далее - ГИР ЗПП).</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В 2023 год в Модуль № 5 «Продукция, несоответствующая обязательным требованиям» в ГИР ЗПП внесено 34 уведомления о продукции, не соответствующей установленным требованиям.</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Наибольший удельный вес уведомлений пищевой продукции, не соответствующей указанным требованиям, отмечался по группам продукции «кулинарные изделия» - 53 % (18 уведомлений), «молоко и молочная продукция» – 41% (14 уведомлений), «мясо и мясная продукция» - 3 % (1 уведомление), «плоды (ягоды)» – 3% (1 уведомление).</w:t>
      </w:r>
    </w:p>
    <w:p w:rsidR="00A427BC" w:rsidRPr="008E2A07" w:rsidRDefault="00A427BC" w:rsidP="00A427BC">
      <w:pPr>
        <w:pStyle w:val="21"/>
        <w:shd w:val="clear" w:color="auto" w:fill="auto"/>
        <w:spacing w:after="0" w:line="240" w:lineRule="auto"/>
        <w:ind w:firstLine="709"/>
        <w:rPr>
          <w:rStyle w:val="fontstyle21"/>
          <w:rFonts w:ascii="Times New Roman" w:hAnsi="Times New Roman"/>
          <w:color w:val="auto"/>
          <w:sz w:val="24"/>
          <w:szCs w:val="24"/>
        </w:rPr>
      </w:pPr>
      <w:r w:rsidRPr="008E2A07">
        <w:rPr>
          <w:rStyle w:val="fontstyle21"/>
          <w:rFonts w:ascii="Times New Roman" w:hAnsi="Times New Roman"/>
          <w:color w:val="auto"/>
          <w:sz w:val="24"/>
          <w:szCs w:val="24"/>
        </w:rPr>
        <w:t>Распределение проб пищевой продукции по виду несоответствия ТР ТС:</w:t>
      </w:r>
    </w:p>
    <w:p w:rsidR="00A427BC" w:rsidRPr="008E2A07" w:rsidRDefault="00A427BC" w:rsidP="00A427BC">
      <w:pPr>
        <w:pStyle w:val="21"/>
        <w:shd w:val="clear" w:color="auto" w:fill="auto"/>
        <w:spacing w:after="0" w:line="240" w:lineRule="auto"/>
        <w:ind w:firstLine="709"/>
        <w:rPr>
          <w:rStyle w:val="fontstyle21"/>
          <w:rFonts w:ascii="Times New Roman" w:hAnsi="Times New Roman"/>
          <w:color w:val="auto"/>
          <w:sz w:val="24"/>
          <w:szCs w:val="24"/>
        </w:rPr>
      </w:pPr>
      <w:r w:rsidRPr="008E2A07">
        <w:rPr>
          <w:rStyle w:val="fontstyle21"/>
          <w:rFonts w:ascii="Times New Roman" w:hAnsi="Times New Roman"/>
          <w:color w:val="auto"/>
          <w:sz w:val="24"/>
          <w:szCs w:val="24"/>
        </w:rPr>
        <w:t xml:space="preserve">- по микробиологическим показателям -23 пробы; </w:t>
      </w:r>
    </w:p>
    <w:p w:rsidR="00A427BC" w:rsidRPr="008E2A07" w:rsidRDefault="00A427BC" w:rsidP="00A427BC">
      <w:pPr>
        <w:pStyle w:val="21"/>
        <w:shd w:val="clear" w:color="auto" w:fill="auto"/>
        <w:spacing w:after="0" w:line="240" w:lineRule="auto"/>
        <w:ind w:firstLine="709"/>
        <w:rPr>
          <w:rStyle w:val="fontstyle21"/>
          <w:rFonts w:ascii="Times New Roman" w:hAnsi="Times New Roman"/>
          <w:color w:val="auto"/>
          <w:sz w:val="24"/>
          <w:szCs w:val="24"/>
        </w:rPr>
      </w:pPr>
      <w:r w:rsidRPr="008E2A07">
        <w:rPr>
          <w:rStyle w:val="fontstyle21"/>
          <w:rFonts w:ascii="Times New Roman" w:hAnsi="Times New Roman"/>
          <w:color w:val="auto"/>
          <w:sz w:val="24"/>
          <w:szCs w:val="24"/>
        </w:rPr>
        <w:t xml:space="preserve">- по маркировке - 8 проб.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 xml:space="preserve">Из общего числа уведомлений, внесенных в ГИР ЗИП за 2023 год, преобладают уведомления по ТР ТС 021/2011 «О безопасности пищевой продукции», ТР ТС 033/2013 «О безопасности молока и молочной продукции».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По результатам внесённых уведомлений о продукции, не соответствующей установленным требованиям, приняты меры в отношении изготовителей (20 мер).</w:t>
      </w:r>
    </w:p>
    <w:p w:rsidR="00A427BC" w:rsidRPr="008E2A07" w:rsidRDefault="00A427BC" w:rsidP="00A427BC">
      <w:pPr>
        <w:ind w:firstLine="709"/>
        <w:jc w:val="both"/>
      </w:pPr>
      <w:r w:rsidRPr="008E2A07">
        <w:t xml:space="preserve">При проведении внеплановых контрольных (надзорных) мероприятий во исполнение пункта 2 поручения Президента Российской Федерации от 14.10.2020 № Пр-1666 по контролю за организацией горячего питания обучающихся, осваивающих программы начального общего образования, в общеобразовательных организациях допускалось использование пищевой продукции с истекшим сроком годности, без документов о качестве и безопасности: </w:t>
      </w:r>
    </w:p>
    <w:p w:rsidR="00A427BC" w:rsidRPr="008E2A07" w:rsidRDefault="00A427BC" w:rsidP="00A427BC">
      <w:pPr>
        <w:pStyle w:val="21"/>
        <w:shd w:val="clear" w:color="auto" w:fill="auto"/>
        <w:spacing w:after="0" w:line="240" w:lineRule="auto"/>
        <w:ind w:firstLine="600"/>
        <w:rPr>
          <w:sz w:val="24"/>
          <w:szCs w:val="24"/>
        </w:rPr>
      </w:pPr>
      <w:r w:rsidRPr="008E2A07">
        <w:rPr>
          <w:sz w:val="24"/>
          <w:szCs w:val="24"/>
        </w:rPr>
        <w:t xml:space="preserve">- пшено шлифованное «Ларина» (пакет, фасовка 0,8 кг), дата изготовления изготовитель ООО «Калманский комбинат хлебопродуктов», Россия, Алтайский край, Калманский район, Новоромановка, ул. Строительная, д. 33 - 8 штук;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 xml:space="preserve">- пшено </w:t>
      </w:r>
      <w:r w:rsidRPr="008E2A07">
        <w:rPr>
          <w:sz w:val="24"/>
          <w:szCs w:val="24"/>
          <w:lang w:val="en-US" w:bidi="en-US"/>
        </w:rPr>
        <w:t>PREMIUM</w:t>
      </w:r>
      <w:r w:rsidRPr="008E2A07">
        <w:rPr>
          <w:sz w:val="24"/>
          <w:szCs w:val="24"/>
          <w:lang w:bidi="en-US"/>
        </w:rPr>
        <w:t xml:space="preserve"> </w:t>
      </w:r>
      <w:r w:rsidRPr="008E2A07">
        <w:rPr>
          <w:sz w:val="24"/>
          <w:szCs w:val="24"/>
        </w:rPr>
        <w:t xml:space="preserve">отборное «Султан» (пакет, фасовка 0,7 кг), дата изготовления изготовитель ООО «Первая крупяная компания», Россия, Новосибирская область, Новосибирский район, п. Элитный, ул. Липовая, д.10 - 3 штуки;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lastRenderedPageBreak/>
        <w:t xml:space="preserve">- крупа манная </w:t>
      </w:r>
      <w:r w:rsidRPr="008E2A07">
        <w:rPr>
          <w:sz w:val="24"/>
          <w:szCs w:val="24"/>
          <w:lang w:val="en-US" w:bidi="en-US"/>
        </w:rPr>
        <w:t>PREMIUM</w:t>
      </w:r>
      <w:r w:rsidRPr="008E2A07">
        <w:rPr>
          <w:sz w:val="24"/>
          <w:szCs w:val="24"/>
          <w:lang w:bidi="en-US"/>
        </w:rPr>
        <w:t xml:space="preserve"> </w:t>
      </w:r>
      <w:r w:rsidRPr="008E2A07">
        <w:rPr>
          <w:sz w:val="24"/>
          <w:szCs w:val="24"/>
        </w:rPr>
        <w:t xml:space="preserve">Нежная «Султан» (пакет, фасовка 0,7 кг), дата изготовления изготовитель ООО «Первая крупяная компания», Россия, Новосибирская область, Новосибирский район, п. Элитный, ул. Липовая, д.10 - 5 штук;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 xml:space="preserve">- пряники «Зебра Лебедевская» (коробка картонная, фасовка 2,5кг), дата изготовления изготовитель ОАО «Сладонеж», Россия, г. Омск, ул.22 Партсъезда, д.51 - 1 штука;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 xml:space="preserve">- пряники «Сахарные» (коробка картонная, фасовка 4 кг), дата изготовления отсутствует, изготовитель ООО «Джокер», Россия, Красноярский край, г. Красноярск, ул. Калинина, д.175, стр.4 - 1 штука; </w:t>
      </w:r>
    </w:p>
    <w:p w:rsidR="00A427BC" w:rsidRPr="008E2A07" w:rsidRDefault="00A427BC" w:rsidP="00A427BC">
      <w:pPr>
        <w:pStyle w:val="21"/>
        <w:shd w:val="clear" w:color="auto" w:fill="auto"/>
        <w:spacing w:after="0" w:line="240" w:lineRule="auto"/>
        <w:ind w:firstLine="709"/>
        <w:rPr>
          <w:sz w:val="24"/>
          <w:szCs w:val="24"/>
        </w:rPr>
      </w:pPr>
      <w:r w:rsidRPr="008E2A07">
        <w:rPr>
          <w:sz w:val="24"/>
          <w:szCs w:val="24"/>
        </w:rPr>
        <w:t>- вафли с жировой начинкой не глазированные со вкусом шоколада «Сладонеж» (коробка картонная, фасовка 6 кг), дата изготовления 21.06.2022, изготовитель ОАО «Сладонеж», Россия, г. Омск, ул.22 Партсъезда, д.51 - 1 штука.</w:t>
      </w:r>
    </w:p>
    <w:p w:rsidR="00A427BC" w:rsidRPr="008E2A07" w:rsidRDefault="00A427BC" w:rsidP="00A427BC">
      <w:pPr>
        <w:overflowPunct w:val="0"/>
        <w:ind w:firstLine="709"/>
        <w:jc w:val="both"/>
        <w:rPr>
          <w:color w:val="1C1C1C"/>
        </w:rPr>
      </w:pPr>
      <w:r w:rsidRPr="008E2A07">
        <w:rPr>
          <w:color w:val="1C1C1C"/>
        </w:rPr>
        <w:t>Юридическое лицо и должностное лицо привлечены к административной ответственности по части 1 статьи 6.7 в виде административного штрафа в размере 33 000 рублей.</w:t>
      </w:r>
    </w:p>
    <w:p w:rsidR="00A427BC" w:rsidRPr="008E2A07" w:rsidRDefault="00A427BC" w:rsidP="00A427BC">
      <w:pPr>
        <w:ind w:firstLine="709"/>
        <w:jc w:val="both"/>
      </w:pPr>
      <w:r w:rsidRPr="008E2A07">
        <w:t>При проведении плановой выездной проверки в отношении Областного государственного образовательного бюджетного учреждения для детей-сирот и детей, оставшихся без попечения родителей «Детский дом № 2» допускалось использование пищевой продукции без маркировочных ярлыков, а именно брусника замороженная.</w:t>
      </w:r>
    </w:p>
    <w:p w:rsidR="00A427BC" w:rsidRPr="008E2A07" w:rsidRDefault="00A427BC" w:rsidP="00A427BC">
      <w:pPr>
        <w:overflowPunct w:val="0"/>
        <w:ind w:firstLine="709"/>
        <w:jc w:val="both"/>
        <w:rPr>
          <w:color w:val="1C1C1C"/>
        </w:rPr>
      </w:pPr>
      <w:r w:rsidRPr="008E2A07">
        <w:rPr>
          <w:color w:val="1C1C1C"/>
        </w:rPr>
        <w:t>Должностное лицо привлечено к административной ответственности по части 1 статьи 14.43. в виде административного штрафа в размере 1 000 рублей.</w:t>
      </w:r>
    </w:p>
    <w:p w:rsidR="00A427BC" w:rsidRPr="008E2A07" w:rsidRDefault="00A427BC" w:rsidP="00A427BC">
      <w:pPr>
        <w:ind w:firstLine="709"/>
        <w:jc w:val="both"/>
      </w:pPr>
      <w:r w:rsidRPr="008E2A07">
        <w:t xml:space="preserve">По информации, поступившей в рамках взаимодействия из Управления Россельхознадзора по Хабаровскому краю, Еврейской автономной области, при проведении внепланового выборочного контроля, в предприятии торговли «Мясо дворъ», допускалась реализация молоко и молочная продукция, без маркировочных ярлыков, а именно: </w:t>
      </w:r>
    </w:p>
    <w:p w:rsidR="00A427BC" w:rsidRPr="008E2A07" w:rsidRDefault="00A427BC" w:rsidP="00A427BC">
      <w:pPr>
        <w:ind w:firstLine="709"/>
        <w:jc w:val="both"/>
      </w:pPr>
      <w:r w:rsidRPr="008E2A07">
        <w:t>- Творог маложирный, м.д.ж. от 6% до 9%, в количестве 5,5 кг;</w:t>
      </w:r>
    </w:p>
    <w:p w:rsidR="00A427BC" w:rsidRPr="008E2A07" w:rsidRDefault="00A427BC" w:rsidP="00A427BC">
      <w:pPr>
        <w:ind w:firstLine="709"/>
        <w:jc w:val="both"/>
      </w:pPr>
      <w:r w:rsidRPr="008E2A07">
        <w:t xml:space="preserve">-Молоко пастеризованное, м.д.ж. от 3,2% до 6%, в количестве 3 л; </w:t>
      </w:r>
    </w:p>
    <w:p w:rsidR="00A427BC" w:rsidRPr="008E2A07" w:rsidRDefault="00A427BC" w:rsidP="00A427BC">
      <w:pPr>
        <w:ind w:firstLine="709"/>
        <w:jc w:val="both"/>
      </w:pPr>
      <w:r w:rsidRPr="008E2A07">
        <w:t xml:space="preserve">- Сливки пастеризованные, м.д.ж. от 30% до 35%, в количестве 14 контейнеров по 250 грамм; </w:t>
      </w:r>
    </w:p>
    <w:p w:rsidR="00A427BC" w:rsidRPr="008E2A07" w:rsidRDefault="00A427BC" w:rsidP="00A427BC">
      <w:pPr>
        <w:ind w:firstLine="567"/>
        <w:jc w:val="both"/>
      </w:pPr>
      <w:r w:rsidRPr="008E2A07">
        <w:t xml:space="preserve">- Ряженка, м.д.ж. от 2,0% до 3,5%, в количестве 9 бутылок по 0,5л; </w:t>
      </w:r>
    </w:p>
    <w:p w:rsidR="00A427BC" w:rsidRPr="008E2A07" w:rsidRDefault="00A427BC" w:rsidP="00A427BC">
      <w:pPr>
        <w:ind w:firstLine="567"/>
        <w:jc w:val="both"/>
      </w:pPr>
      <w:r w:rsidRPr="008E2A07">
        <w:t xml:space="preserve">- Кефир, в количестве 6 бутылок по 0,5 л.; </w:t>
      </w:r>
    </w:p>
    <w:p w:rsidR="00A427BC" w:rsidRPr="008E2A07" w:rsidRDefault="00A427BC" w:rsidP="00A427BC">
      <w:pPr>
        <w:ind w:firstLine="567"/>
        <w:jc w:val="both"/>
      </w:pPr>
      <w:r w:rsidRPr="008E2A07">
        <w:t>- Кефир, м.д.ж. от 2% до 3,5%, в количестве 6 бутылок по 0, 250 грамм;</w:t>
      </w:r>
    </w:p>
    <w:p w:rsidR="00A427BC" w:rsidRPr="008E2A07" w:rsidRDefault="00A427BC" w:rsidP="00A427BC">
      <w:pPr>
        <w:ind w:firstLine="567"/>
        <w:jc w:val="both"/>
      </w:pPr>
      <w:r w:rsidRPr="008E2A07">
        <w:t xml:space="preserve">- Варенец с пенкой, м.д.ж. от 4% до 6%, в количестве 13 чаш по 0,250 грамм; </w:t>
      </w:r>
    </w:p>
    <w:p w:rsidR="00A427BC" w:rsidRPr="008E2A07" w:rsidRDefault="00A427BC" w:rsidP="00A427BC">
      <w:pPr>
        <w:ind w:firstLine="567"/>
        <w:jc w:val="both"/>
      </w:pPr>
      <w:r w:rsidRPr="008E2A07">
        <w:t xml:space="preserve">- Варенец с пенкой, м.д.ж. от 4% до 6%, в количестве 3 чаш по 0,360 грамм; </w:t>
      </w:r>
    </w:p>
    <w:p w:rsidR="00A427BC" w:rsidRPr="008E2A07" w:rsidRDefault="00A427BC" w:rsidP="00A427BC">
      <w:pPr>
        <w:ind w:firstLine="567"/>
        <w:jc w:val="both"/>
      </w:pPr>
      <w:r w:rsidRPr="008E2A07">
        <w:t xml:space="preserve">- Варенец питьевой с пенкой, м.д.ж. от 4% до 8%, в количестве 6 бутылок по 0,350 грамм; </w:t>
      </w:r>
    </w:p>
    <w:p w:rsidR="00A427BC" w:rsidRPr="008E2A07" w:rsidRDefault="00A427BC" w:rsidP="00A427BC">
      <w:pPr>
        <w:ind w:firstLine="567"/>
        <w:jc w:val="both"/>
      </w:pPr>
      <w:r w:rsidRPr="008E2A07">
        <w:t>- Сыворотка творожная 0,5%, в количестве 4 бутылок по 1 литру;</w:t>
      </w:r>
    </w:p>
    <w:p w:rsidR="00A427BC" w:rsidRPr="008E2A07" w:rsidRDefault="00A427BC" w:rsidP="00A427BC">
      <w:pPr>
        <w:ind w:firstLine="567"/>
        <w:jc w:val="both"/>
      </w:pPr>
      <w:r w:rsidRPr="008E2A07">
        <w:t xml:space="preserve">- Масло сливочное 100грамм, м.д.ж. от 72% до 82%, в количестве 4 штук по 0,100 грамм. </w:t>
      </w:r>
    </w:p>
    <w:p w:rsidR="00A427BC" w:rsidRPr="008E2A07" w:rsidRDefault="00A427BC" w:rsidP="00A427BC">
      <w:pPr>
        <w:overflowPunct w:val="0"/>
        <w:ind w:firstLine="567"/>
        <w:jc w:val="both"/>
        <w:rPr>
          <w:color w:val="1C1C1C"/>
        </w:rPr>
      </w:pPr>
      <w:r w:rsidRPr="008E2A07">
        <w:rPr>
          <w:color w:val="1C1C1C"/>
        </w:rPr>
        <w:t>Индивидуальный предприниматель привлечен к административной ответственности по части 1 статьи 14.43. в виде административного штрафа в размере 20 000 рублей.</w:t>
      </w:r>
    </w:p>
    <w:p w:rsidR="00A427BC" w:rsidRPr="008E2A07" w:rsidRDefault="00A427BC" w:rsidP="00A427BC">
      <w:pPr>
        <w:overflowPunct w:val="0"/>
        <w:ind w:firstLine="567"/>
        <w:jc w:val="both"/>
        <w:rPr>
          <w:color w:val="1C1C1C"/>
        </w:rPr>
      </w:pPr>
      <w:r w:rsidRPr="008E2A07">
        <w:rPr>
          <w:color w:val="1C1C1C"/>
        </w:rPr>
        <w:t>Изъято из оборота 12 партий молока и молочной продукции объемом 37, 83 кг.</w:t>
      </w:r>
    </w:p>
    <w:p w:rsidR="00A427BC" w:rsidRPr="008E2A07" w:rsidRDefault="00A427BC" w:rsidP="00A427BC">
      <w:pPr>
        <w:pStyle w:val="afffd"/>
        <w:rPr>
          <w:color w:val="1C1C1C"/>
          <w:sz w:val="24"/>
          <w:szCs w:val="24"/>
        </w:rPr>
      </w:pPr>
      <w:r w:rsidRPr="008E2A07">
        <w:rPr>
          <w:sz w:val="24"/>
          <w:szCs w:val="24"/>
        </w:rPr>
        <w:t xml:space="preserve">В отношении производителя молока и молочной продукции проведено административное расследование. Установлены нарушения требований технических регламентов. Хозяйствующему субъекту выдано предписание о разработке программы мероприятий по предотвращению причинения вреда. </w:t>
      </w:r>
      <w:r w:rsidRPr="008E2A07">
        <w:rPr>
          <w:color w:val="1C1C1C"/>
          <w:sz w:val="24"/>
          <w:szCs w:val="24"/>
        </w:rPr>
        <w:t>Индивидуальный предприниматель привлечен к административной ответственности по части 1 статьи 14.43. в виде административного штрафа в размере 20 000 рублей.</w:t>
      </w:r>
    </w:p>
    <w:p w:rsidR="00A427BC" w:rsidRPr="008E2A07" w:rsidRDefault="00A427BC" w:rsidP="00A427BC">
      <w:pPr>
        <w:ind w:firstLine="709"/>
        <w:jc w:val="both"/>
        <w:rPr>
          <w:rStyle w:val="fontstyle21"/>
          <w:rFonts w:ascii="Times New Roman" w:hAnsi="Times New Roman"/>
          <w:sz w:val="24"/>
          <w:szCs w:val="24"/>
        </w:rPr>
      </w:pPr>
      <w:r w:rsidRPr="008E2A07">
        <w:rPr>
          <w:rStyle w:val="fontstyle21"/>
          <w:rFonts w:ascii="Times New Roman" w:hAnsi="Times New Roman"/>
          <w:sz w:val="24"/>
          <w:szCs w:val="24"/>
        </w:rPr>
        <w:lastRenderedPageBreak/>
        <w:t>В ходе реализации мероприятий по контролю Управлением принимаются все меры по недопущению на рынок потенциально опасных сырья и продуктов. Объем изъятой из оборота недоброкачественной продукции в 2023 году составил 65,83 кг (за 2022 год – 69,9 кг). Причины изъятия пищевой продукции: несоответствие установленным требованиям по результатам лабораторных исследований, отсутствие или нарушение маркировки продукции, отсутствие сопроводительных документов, истечение сроков годности продукции.</w:t>
      </w:r>
    </w:p>
    <w:p w:rsidR="00A427BC" w:rsidRPr="008E2A07" w:rsidRDefault="00A427BC" w:rsidP="00A427BC">
      <w:pPr>
        <w:ind w:firstLine="709"/>
        <w:jc w:val="both"/>
        <w:rPr>
          <w:rStyle w:val="fontstyle21"/>
          <w:rFonts w:ascii="Times New Roman" w:hAnsi="Times New Roman"/>
          <w:sz w:val="24"/>
          <w:szCs w:val="24"/>
        </w:rPr>
      </w:pPr>
      <w:r w:rsidRPr="008E2A07">
        <w:t>В рамках осуществления контрольных (надзорных) мероприятий на основании ст. 74, 75 Федерального закона от 31.07.2020 № 248-ФЗ «О государственном контроле (надзоре) и муниципальном контроле в Российской Федерации» с целью недопущения возникновения и распространения массовых неинфекционных заболеваний (отравлений) среди населения при реализации некачественной пищевой продукции, в 2023 году проведено</w:t>
      </w:r>
      <w:r w:rsidRPr="008E2A07">
        <w:rPr>
          <w:rStyle w:val="fontstyle01"/>
          <w:rFonts w:ascii="Times New Roman" w:hAnsi="Times New Roman"/>
          <w:sz w:val="24"/>
          <w:szCs w:val="24"/>
        </w:rPr>
        <w:t xml:space="preserve"> 49 мероприятий по наблюдению за соблюдением обязательных требований (мониторинг безопасности), 58 выездных обследований </w:t>
      </w:r>
      <w:r w:rsidRPr="008E2A07">
        <w:t>без взаимодействия с контролируемым лицом, в целях оценки соблюдения контролируемыми лицами обязательных требований (2022 год-71).</w:t>
      </w:r>
      <w:r w:rsidRPr="008E2A07">
        <w:rPr>
          <w:rStyle w:val="fontstyle21"/>
          <w:rFonts w:ascii="Times New Roman" w:hAnsi="Times New Roman"/>
          <w:sz w:val="24"/>
          <w:szCs w:val="24"/>
        </w:rPr>
        <w:t xml:space="preserve"> </w:t>
      </w:r>
    </w:p>
    <w:p w:rsidR="00A427BC" w:rsidRPr="008E2A07" w:rsidRDefault="00A427BC" w:rsidP="00A427BC">
      <w:pPr>
        <w:ind w:firstLine="709"/>
        <w:jc w:val="both"/>
      </w:pPr>
      <w:r w:rsidRPr="008E2A07">
        <w:t>При осуществлении надзора проведение профилактических мероприятий, направленных на снижение риска причинения вреда, является приоритетным по отношению к контрольным (надзорным) мероприятиям.</w:t>
      </w:r>
    </w:p>
    <w:p w:rsidR="00A427BC" w:rsidRPr="008E2A07" w:rsidRDefault="00A427BC" w:rsidP="00A427BC">
      <w:pPr>
        <w:ind w:firstLine="567"/>
        <w:jc w:val="both"/>
        <w:rPr>
          <w:rStyle w:val="fontstyle21"/>
          <w:rFonts w:ascii="Times New Roman" w:hAnsi="Times New Roman"/>
          <w:sz w:val="24"/>
          <w:szCs w:val="24"/>
        </w:rPr>
      </w:pPr>
      <w:r w:rsidRPr="008E2A07">
        <w:rPr>
          <w:rStyle w:val="fontstyle21"/>
          <w:rFonts w:ascii="Times New Roman" w:hAnsi="Times New Roman"/>
          <w:sz w:val="24"/>
          <w:szCs w:val="24"/>
        </w:rPr>
        <w:t>В 2023 году объявлено 14 предостережений о недопустимости нарушений обязательных требований (2022 год- 9).</w:t>
      </w:r>
    </w:p>
    <w:p w:rsidR="00A427BC" w:rsidRDefault="00A427BC" w:rsidP="001914E9">
      <w:pPr>
        <w:pStyle w:val="a8"/>
        <w:numPr>
          <w:ilvl w:val="2"/>
          <w:numId w:val="3"/>
        </w:numPr>
        <w:spacing w:before="120"/>
        <w:ind w:left="0" w:firstLine="0"/>
        <w:jc w:val="center"/>
        <w:rPr>
          <w:b/>
        </w:rPr>
      </w:pPr>
      <w:r>
        <w:rPr>
          <w:b/>
        </w:rPr>
        <w:t>В сфере надзора за условиями воспитания и обучения</w:t>
      </w:r>
    </w:p>
    <w:p w:rsidR="00A427BC" w:rsidRDefault="00A427BC" w:rsidP="00A427BC">
      <w:pPr>
        <w:pStyle w:val="a8"/>
        <w:spacing w:before="120"/>
        <w:ind w:left="0" w:firstLine="709"/>
        <w:jc w:val="both"/>
      </w:pPr>
      <w:r w:rsidRPr="006F6FEB">
        <w:t xml:space="preserve">Работа по надзору за условиями воспитания и обучения в 2023 году осуществлялась в соответствии </w:t>
      </w:r>
      <w:r>
        <w:t>с Конституцией Российской Федерации, Федеральными законами, Техническими регламентами, Санитарными нормами и правилами, Гигиеническими нормативами, Концепцией демографической политики Российской Федерации до 2025 года, Доктриной продовольственной безопасности, Концепцией государственной семейной политики в Российской Федерации на период до 2025 года, Стратегией развития воспитания в Российской Федерации до 2026 года, Планом основных мероприятий, проводимых в рамках «Десятилетия Детства на 2018-2027 годы», Указом Президента Российской Федерации от 07.05.2018г. № 204 «О национальных целях и стратегических задачах развития Российской Федерации на период до 2024 г.».</w:t>
      </w:r>
    </w:p>
    <w:p w:rsidR="00A427BC" w:rsidRPr="00D443B7" w:rsidRDefault="00A427BC" w:rsidP="00A427BC">
      <w:pPr>
        <w:ind w:firstLine="709"/>
        <w:jc w:val="both"/>
      </w:pPr>
      <w:r>
        <w:t xml:space="preserve">На территории Еврейской автономной области в соответствии данными формы отраслевого статистического наблюдения 9-23 «Сведения о санитарно-эпидемиологическом состоянии организаций для детей и подростков за 2023 год» </w:t>
      </w:r>
      <w:r w:rsidRPr="0026735B">
        <w:t>на ко</w:t>
      </w:r>
      <w:r>
        <w:t xml:space="preserve">нтроле Управления находилось 262 объекта </w:t>
      </w:r>
      <w:r w:rsidRPr="0026735B">
        <w:t xml:space="preserve">для детей и подростков. </w:t>
      </w:r>
    </w:p>
    <w:p w:rsidR="00A427BC" w:rsidRDefault="00A427BC" w:rsidP="00A427BC">
      <w:pPr>
        <w:pStyle w:val="a8"/>
        <w:ind w:left="0" w:firstLine="709"/>
        <w:jc w:val="both"/>
      </w:pPr>
      <w:r>
        <w:t>В структуре наибольший удельный вес занимают общеобразовательные (27%), дошкольные организации (22,1%), организации отдыха детей и их оздоровления (28,5), организации дополнительного образования (15,2%).</w:t>
      </w:r>
    </w:p>
    <w:p w:rsidR="00A427BC" w:rsidRDefault="00A427BC" w:rsidP="00A427BC">
      <w:pPr>
        <w:pStyle w:val="a8"/>
        <w:ind w:left="0" w:firstLine="709"/>
        <w:jc w:val="both"/>
      </w:pPr>
      <w:r>
        <w:t>В соответствии с Положением «</w:t>
      </w:r>
      <w:r w:rsidRPr="00DF67E1">
        <w:t>О федеральном государственном санитарно-эпидем</w:t>
      </w:r>
      <w:r>
        <w:t>иологическом контроле (надзоре)»</w:t>
      </w:r>
      <w:r w:rsidRPr="00DF67E1">
        <w:t xml:space="preserve">, </w:t>
      </w:r>
      <w:r>
        <w:t>утвержденном</w:t>
      </w:r>
      <w:r w:rsidRPr="00DF67E1">
        <w:t xml:space="preserve"> Постановлением </w:t>
      </w:r>
      <w:r>
        <w:t>Правительства РФ от 30.06.2021 №</w:t>
      </w:r>
      <w:r w:rsidRPr="00DF67E1">
        <w:t xml:space="preserve"> 1100</w:t>
      </w:r>
      <w:r>
        <w:t xml:space="preserve">, объекты надзора отнесены к следующим категориям риска: </w:t>
      </w:r>
    </w:p>
    <w:p w:rsidR="00A427BC" w:rsidRDefault="00A427BC" w:rsidP="00A427BC">
      <w:pPr>
        <w:pStyle w:val="a8"/>
        <w:ind w:left="0" w:firstLine="709"/>
        <w:jc w:val="both"/>
      </w:pPr>
      <w:r>
        <w:t>- чрезвычайно высокий риск - 79,8% объектов (209);</w:t>
      </w:r>
    </w:p>
    <w:p w:rsidR="00A427BC" w:rsidRDefault="00A427BC" w:rsidP="00A427BC">
      <w:pPr>
        <w:pStyle w:val="a8"/>
        <w:ind w:left="0" w:firstLine="709"/>
        <w:jc w:val="both"/>
      </w:pPr>
      <w:r>
        <w:t>-  значительный риск -  1,15% (3);</w:t>
      </w:r>
    </w:p>
    <w:p w:rsidR="00A427BC" w:rsidRDefault="00A427BC" w:rsidP="00A427BC">
      <w:pPr>
        <w:pStyle w:val="a8"/>
        <w:ind w:left="0" w:firstLine="709"/>
        <w:jc w:val="both"/>
      </w:pPr>
      <w:r>
        <w:t>- средний иск – 11,84% (31);</w:t>
      </w:r>
    </w:p>
    <w:p w:rsidR="00A427BC" w:rsidRDefault="00A427BC" w:rsidP="00A427BC">
      <w:pPr>
        <w:pStyle w:val="a8"/>
        <w:ind w:left="0" w:firstLine="709"/>
        <w:jc w:val="both"/>
      </w:pPr>
      <w:r>
        <w:t>- умеренный – 7,26% (19).</w:t>
      </w:r>
    </w:p>
    <w:p w:rsidR="00A427BC" w:rsidRDefault="00A427BC" w:rsidP="00A427BC">
      <w:pPr>
        <w:pStyle w:val="a8"/>
        <w:ind w:left="0" w:firstLine="709"/>
        <w:jc w:val="both"/>
      </w:pPr>
      <w:r>
        <w:lastRenderedPageBreak/>
        <w:t xml:space="preserve">К категории чрезвычайно высоко риска отнесены виды объекты с видами деятельности: дошкольное и начальное общее образование, основное общее и среднее </w:t>
      </w:r>
      <w:r w:rsidRPr="00064B0D">
        <w:t>(полное) общее образование, по организации отдыха детей и их оздоровления,</w:t>
      </w:r>
      <w:r>
        <w:t xml:space="preserve"> деятельность детских лагерей на время каникул.</w:t>
      </w:r>
    </w:p>
    <w:p w:rsidR="00A427BC" w:rsidRDefault="00A427BC" w:rsidP="00A427BC">
      <w:pPr>
        <w:ind w:firstLine="709"/>
        <w:jc w:val="both"/>
      </w:pPr>
      <w:r>
        <w:t>Основными показателями, характеризующими санитарно-техническое состояние организаций для детей и подростков, являются их обеспеченность централизованными системами водоснабжения, водоотведения и отопления, а также необходимость проведения в них ремонтных работ.</w:t>
      </w:r>
    </w:p>
    <w:p w:rsidR="00A427BC" w:rsidRDefault="00A427BC" w:rsidP="00A427BC">
      <w:pPr>
        <w:pStyle w:val="a8"/>
        <w:ind w:left="0" w:firstLine="709"/>
        <w:jc w:val="both"/>
        <w:rPr>
          <w:color w:val="000000"/>
        </w:rPr>
      </w:pPr>
      <w:r w:rsidRPr="00D52642">
        <w:rPr>
          <w:color w:val="000000"/>
        </w:rPr>
        <w:t>Всего в области в 20</w:t>
      </w:r>
      <w:r>
        <w:rPr>
          <w:color w:val="000000"/>
        </w:rPr>
        <w:t>23</w:t>
      </w:r>
      <w:r w:rsidRPr="00D52642">
        <w:rPr>
          <w:color w:val="000000"/>
        </w:rPr>
        <w:t xml:space="preserve"> году удельный вес организаций для детей и подростков, не имеющих системы канализации, центра</w:t>
      </w:r>
      <w:r>
        <w:rPr>
          <w:color w:val="000000"/>
        </w:rPr>
        <w:t xml:space="preserve">лизованного водоснабжения </w:t>
      </w:r>
      <w:r w:rsidRPr="00D52642">
        <w:rPr>
          <w:color w:val="000000"/>
        </w:rPr>
        <w:t xml:space="preserve">составил </w:t>
      </w:r>
      <w:r>
        <w:rPr>
          <w:color w:val="000000"/>
        </w:rPr>
        <w:t>3,5 %.</w:t>
      </w:r>
    </w:p>
    <w:p w:rsidR="00A427BC" w:rsidRPr="00ED0634" w:rsidRDefault="00A427BC" w:rsidP="00A427BC">
      <w:pPr>
        <w:pStyle w:val="a8"/>
        <w:ind w:left="0" w:firstLine="709"/>
        <w:jc w:val="both"/>
      </w:pPr>
      <w:r>
        <w:t>Н</w:t>
      </w:r>
      <w:r w:rsidRPr="00797696">
        <w:t xml:space="preserve">аибольший удельный вес организаций для детей и подростков, не имеющих системы канализации и централизованного водоснабжения, размещено в </w:t>
      </w:r>
      <w:r>
        <w:t>населенных пунктах Октябрьского и</w:t>
      </w:r>
      <w:r w:rsidRPr="00797696">
        <w:t xml:space="preserve"> Облученского</w:t>
      </w:r>
      <w:r>
        <w:t xml:space="preserve"> районов (</w:t>
      </w:r>
      <w:r w:rsidRPr="00ED0634">
        <w:t>школа в с. Будукан Облученского района, школы в с. Пузино и Столбовое Октябрьского района)</w:t>
      </w:r>
      <w:r>
        <w:t>.</w:t>
      </w:r>
    </w:p>
    <w:p w:rsidR="00A427BC" w:rsidRPr="00064B0D" w:rsidRDefault="00A427BC" w:rsidP="00A427BC">
      <w:pPr>
        <w:autoSpaceDE w:val="0"/>
        <w:autoSpaceDN w:val="0"/>
        <w:adjustRightInd w:val="0"/>
        <w:ind w:firstLine="709"/>
        <w:jc w:val="both"/>
      </w:pPr>
      <w:r w:rsidRPr="00F04423">
        <w:t>Во исполнение поручения Прези</w:t>
      </w:r>
      <w:r>
        <w:t>дента Российской Федерации от 29.09</w:t>
      </w:r>
      <w:r w:rsidRPr="00F04423">
        <w:t xml:space="preserve">.2020 № ПР-1665, </w:t>
      </w:r>
      <w:r w:rsidRPr="00064B0D">
        <w:t xml:space="preserve">Приказа Роспотребнадзора от 16.10.2020 № 723 продолжалась работа </w:t>
      </w:r>
      <w:r>
        <w:t xml:space="preserve">по </w:t>
      </w:r>
      <w:r w:rsidRPr="00064B0D">
        <w:t>контролю за питанием обучающихся общеобразовательных организаций.</w:t>
      </w:r>
    </w:p>
    <w:p w:rsidR="00A427BC" w:rsidRPr="00064B0D" w:rsidRDefault="00A427BC" w:rsidP="00A427BC">
      <w:pPr>
        <w:autoSpaceDE w:val="0"/>
        <w:autoSpaceDN w:val="0"/>
        <w:adjustRightInd w:val="0"/>
        <w:ind w:firstLine="709"/>
        <w:jc w:val="both"/>
      </w:pPr>
      <w:r>
        <w:t>П</w:t>
      </w:r>
      <w:r w:rsidRPr="00522F67">
        <w:t xml:space="preserve">роверено 92,5% </w:t>
      </w:r>
      <w:r>
        <w:t xml:space="preserve">общеобразовательных организаций. </w:t>
      </w:r>
      <w:r w:rsidRPr="00064B0D">
        <w:t>Все общеобразовательные организации имеют в своем составе пищеблоки.</w:t>
      </w:r>
      <w:r>
        <w:t xml:space="preserve"> </w:t>
      </w:r>
      <w:r w:rsidRPr="00064B0D">
        <w:t>По типу производства готовой продукции:</w:t>
      </w:r>
    </w:p>
    <w:p w:rsidR="00A427BC" w:rsidRPr="00064B0D" w:rsidRDefault="00A427BC" w:rsidP="00A427BC">
      <w:pPr>
        <w:pStyle w:val="25"/>
        <w:spacing w:after="0" w:line="240" w:lineRule="auto"/>
        <w:ind w:firstLine="709"/>
        <w:jc w:val="both"/>
      </w:pPr>
      <w:r w:rsidRPr="00064B0D">
        <w:t>- 97,2% пищеблоков школ оборудованы для работы на сырье;</w:t>
      </w:r>
    </w:p>
    <w:p w:rsidR="00A427BC" w:rsidRPr="00064B0D" w:rsidRDefault="00A427BC" w:rsidP="00A427BC">
      <w:pPr>
        <w:pStyle w:val="25"/>
        <w:spacing w:after="0" w:line="240" w:lineRule="auto"/>
        <w:ind w:firstLine="709"/>
        <w:jc w:val="both"/>
      </w:pPr>
      <w:r w:rsidRPr="00064B0D">
        <w:t>- 2,8% имеют в своем составе ограниченный набор помещений и функционируют как буфеты-раздаточные готовой пищи</w:t>
      </w:r>
      <w:r>
        <w:t xml:space="preserve"> (2 школы г. Биробиджана</w:t>
      </w:r>
      <w:r w:rsidRPr="00064B0D">
        <w:t>).</w:t>
      </w:r>
    </w:p>
    <w:p w:rsidR="00A427BC" w:rsidRPr="00064B0D" w:rsidRDefault="00A427BC" w:rsidP="00A427BC">
      <w:pPr>
        <w:pStyle w:val="25"/>
        <w:spacing w:after="0" w:line="240" w:lineRule="auto"/>
        <w:ind w:firstLine="709"/>
        <w:jc w:val="both"/>
      </w:pPr>
      <w:r w:rsidRPr="00064B0D">
        <w:t>83% школ осуществляют питание самостоятельно, без привлечения сторонних организаций. Имеют в штате поваров и другой персонал.</w:t>
      </w:r>
    </w:p>
    <w:p w:rsidR="00A427BC" w:rsidRPr="00064B0D" w:rsidRDefault="00A427BC" w:rsidP="00A427BC">
      <w:pPr>
        <w:pStyle w:val="25"/>
        <w:spacing w:after="0" w:line="240" w:lineRule="auto"/>
        <w:ind w:firstLine="709"/>
        <w:jc w:val="both"/>
      </w:pPr>
      <w:r w:rsidRPr="00064B0D">
        <w:t xml:space="preserve">17%  школ осуществляют питание с участием сторонних организаций: МУП Комбинат школьного питания» (10 школ) и одного оператора питания – индивидуального предпринимателя (2 школы). </w:t>
      </w:r>
    </w:p>
    <w:p w:rsidR="00A427BC" w:rsidRPr="00064B0D" w:rsidRDefault="00A427BC" w:rsidP="00A427BC">
      <w:pPr>
        <w:ind w:firstLine="709"/>
        <w:jc w:val="both"/>
      </w:pPr>
      <w:r w:rsidRPr="00064B0D">
        <w:t>Для организации питания школьников в каждой школе разработано основное меню питания для двух возрастных групп  7-11 лет и 12 лет  и старше на период не менее двух недель. Меню утверждены в установленном порядке руководителями школ. Меню включает завтраки и обеды, вес блюд, содержание пищевых веществ и энергии, ссылки на рецептуры блюд.</w:t>
      </w:r>
      <w:r>
        <w:t xml:space="preserve"> </w:t>
      </w:r>
      <w:r w:rsidRPr="00064B0D">
        <w:t>В настоящее время в области проводится работа по внедрению единого основного меню питания обучающихся 1-4 классов.</w:t>
      </w:r>
    </w:p>
    <w:p w:rsidR="00A427BC" w:rsidRPr="00064B0D" w:rsidRDefault="00A427BC" w:rsidP="00A427BC">
      <w:pPr>
        <w:pStyle w:val="25"/>
        <w:spacing w:after="0" w:line="240" w:lineRule="auto"/>
        <w:ind w:firstLine="709"/>
      </w:pPr>
      <w:r w:rsidRPr="00064B0D">
        <w:t>76% общеобразовательных организаций работают в режиме двух смен. 24% - в  односменном режиме.</w:t>
      </w:r>
      <w:r>
        <w:rPr>
          <w:lang w:val="ru-RU"/>
        </w:rPr>
        <w:t xml:space="preserve"> </w:t>
      </w:r>
      <w:r w:rsidRPr="00064B0D">
        <w:t>Горячее питание организовано в каждую смену:</w:t>
      </w:r>
      <w:r>
        <w:rPr>
          <w:lang w:val="ru-RU"/>
        </w:rPr>
        <w:t xml:space="preserve"> </w:t>
      </w:r>
      <w:r w:rsidRPr="00064B0D">
        <w:t>1-я см</w:t>
      </w:r>
      <w:r>
        <w:t>ена – в виде завтраков и обедов</w:t>
      </w:r>
      <w:r>
        <w:rPr>
          <w:lang w:val="ru-RU"/>
        </w:rPr>
        <w:t xml:space="preserve">, </w:t>
      </w:r>
      <w:r w:rsidRPr="00064B0D">
        <w:t>1-я смена – в виде обедов.</w:t>
      </w:r>
    </w:p>
    <w:p w:rsidR="00A427BC" w:rsidRPr="00064B0D" w:rsidRDefault="00A427BC" w:rsidP="00A427BC">
      <w:pPr>
        <w:pStyle w:val="25"/>
        <w:spacing w:after="0" w:line="240" w:lineRule="auto"/>
        <w:ind w:firstLine="709"/>
        <w:jc w:val="both"/>
        <w:rPr>
          <w:lang w:val="ru-RU"/>
        </w:rPr>
      </w:pPr>
      <w:r w:rsidRPr="00064B0D">
        <w:t>По состоянию на 30.12.2023 охвачено горячим питанием 99,2% обучающихся 1-4 классов. Среди обучающихся 5-11 классов удельный вес детей, охваченных горячим питанием, значительно ниже</w:t>
      </w:r>
      <w:r>
        <w:rPr>
          <w:lang w:val="ru-RU"/>
        </w:rPr>
        <w:t>.</w:t>
      </w:r>
    </w:p>
    <w:p w:rsidR="00A427BC" w:rsidRPr="00064B0D" w:rsidRDefault="00A427BC" w:rsidP="00A427BC">
      <w:pPr>
        <w:ind w:firstLine="709"/>
        <w:jc w:val="both"/>
      </w:pPr>
      <w:r w:rsidRPr="00064B0D">
        <w:t>Установлено более 180  нарушений санитарно-эпидемиологических требований к условиям и организации питания обучающихся.</w:t>
      </w:r>
    </w:p>
    <w:p w:rsidR="00A427BC" w:rsidRPr="00064B0D" w:rsidRDefault="00A427BC" w:rsidP="00A427BC">
      <w:pPr>
        <w:ind w:firstLine="709"/>
        <w:jc w:val="both"/>
      </w:pPr>
      <w:r w:rsidRPr="00064B0D">
        <w:t xml:space="preserve">В 95% проверенных организаций выявлены нарушения санитарно-эпидемиологических требований к организации питания обучающихся. </w:t>
      </w:r>
    </w:p>
    <w:p w:rsidR="00A427BC" w:rsidRPr="00064B0D" w:rsidRDefault="00A427BC" w:rsidP="00A427BC">
      <w:pPr>
        <w:pStyle w:val="25"/>
        <w:spacing w:after="0" w:line="240" w:lineRule="auto"/>
        <w:ind w:firstLine="709"/>
        <w:jc w:val="both"/>
      </w:pPr>
      <w:r w:rsidRPr="00064B0D">
        <w:rPr>
          <w:rFonts w:eastAsiaTheme="minorHAnsi"/>
          <w:lang w:eastAsia="en-US"/>
        </w:rPr>
        <w:t xml:space="preserve">Согласно пункту 8.1.2. </w:t>
      </w:r>
      <w:r w:rsidRPr="00064B0D">
        <w:t xml:space="preserve">СанПиН 2.3/2.4.3590-20 </w:t>
      </w:r>
      <w:r w:rsidRPr="00064B0D">
        <w:rPr>
          <w:rFonts w:eastAsiaTheme="minorHAnsi"/>
          <w:lang w:eastAsia="en-US"/>
        </w:rPr>
        <w:t xml:space="preserve">в организованных детских коллективах питание детей должно осуществляться также посредством реализации индивидуальных меню для детей, нуждающихся в лечебном и диетическом питании. </w:t>
      </w:r>
      <w:r w:rsidRPr="00064B0D">
        <w:t xml:space="preserve">В ходе проведения проверок представлены сведения о 12 обучающихся 1-4 классов с пищевой аллергией на определенную группу продуктов (цитрусовые, яйцо, молочные продукты). Питание детей организовано по основному меню с исключением (заменой) </w:t>
      </w:r>
      <w:r w:rsidRPr="00064B0D">
        <w:lastRenderedPageBreak/>
        <w:t xml:space="preserve">продуктов, вызывающих аллергию. Сведения о наличии школьников с сахарным диабетом, целиакией в проверенных школах не представлены. </w:t>
      </w:r>
    </w:p>
    <w:p w:rsidR="00A427BC" w:rsidRPr="00064B0D" w:rsidRDefault="00A427BC" w:rsidP="00A427BC">
      <w:pPr>
        <w:ind w:firstLine="709"/>
        <w:jc w:val="both"/>
      </w:pPr>
      <w:r w:rsidRPr="00064B0D">
        <w:t>Все мероприятия проводились с лабораторными методами исследований.</w:t>
      </w:r>
    </w:p>
    <w:p w:rsidR="00A427BC" w:rsidRPr="00064B0D" w:rsidRDefault="00A427BC" w:rsidP="00A427BC">
      <w:pPr>
        <w:ind w:firstLine="709"/>
        <w:jc w:val="both"/>
      </w:pPr>
      <w:r w:rsidRPr="00064B0D">
        <w:t xml:space="preserve">Проведено более 2700 санитарно-химических, физико-химических и микробиологических исследований проб пищевых продуктов и продовольственного сырья, проб воды, смывов с объектов внешней среды. Удельный вес исследований, не соответствующих гигиеническим требованиям составил 5,9%. </w:t>
      </w:r>
    </w:p>
    <w:p w:rsidR="00A427BC" w:rsidRPr="00064B0D" w:rsidRDefault="00A427BC" w:rsidP="00A427BC">
      <w:pPr>
        <w:ind w:firstLine="709"/>
        <w:jc w:val="both"/>
      </w:pPr>
      <w:r w:rsidRPr="00064B0D">
        <w:t xml:space="preserve">Наличие неудовлетворительных проб пищевых продуктов (сырья) по санитарно-химическим, микробиологическим и физико-химическим показателям не установлено. </w:t>
      </w:r>
    </w:p>
    <w:p w:rsidR="00A427BC" w:rsidRPr="00064B0D" w:rsidRDefault="00A427BC" w:rsidP="00A427BC">
      <w:pPr>
        <w:ind w:firstLine="709"/>
        <w:jc w:val="both"/>
      </w:pPr>
      <w:r w:rsidRPr="00064B0D">
        <w:t>По результатам контрольных (надзорных) мероприятий в общеобразовательной организации снят с реализации пищевой продукт с истекшим сроком годности – крупа пшеничная, изготовитель ООО Кампания «Ангстрой Трейдинг», Россия, г. Санкт-Петербург, в количестве 6,600 кг.</w:t>
      </w:r>
    </w:p>
    <w:p w:rsidR="00A427BC" w:rsidRPr="00064B0D" w:rsidRDefault="00A427BC" w:rsidP="00A427BC">
      <w:pPr>
        <w:pStyle w:val="afe"/>
        <w:shd w:val="clear" w:color="auto" w:fill="FFFFFF"/>
        <w:spacing w:before="0" w:beforeAutospacing="0" w:after="0" w:afterAutospacing="0"/>
        <w:ind w:firstLine="709"/>
        <w:jc w:val="both"/>
      </w:pPr>
      <w:r w:rsidRPr="00064B0D">
        <w:t xml:space="preserve">На основании ст. 3, ч. 3 ст. 25 Федерального закона от 02.01.2000 № 29-ФЗ «О качестве и безопасности пищевых продуктов» вынесено постановление о запрещении использования продукции по назначению, о её утилизации и уничтожении. </w:t>
      </w:r>
    </w:p>
    <w:p w:rsidR="00A427BC" w:rsidRDefault="00A427BC" w:rsidP="00A427BC">
      <w:pPr>
        <w:ind w:firstLine="709"/>
        <w:jc w:val="both"/>
      </w:pPr>
      <w:r w:rsidRPr="00064B0D">
        <w:t xml:space="preserve">По результатам проверок  выдано 49 предписаний об устранении выявленных нарушений. В отношении должностных и юридических лиц общеобразовательных организаций составлено 58 протоколов об административном правонарушении. Вынесены постановления о назначении административной ответственности в виде штрафа на сумму 937 000 рублей. </w:t>
      </w:r>
    </w:p>
    <w:p w:rsidR="00A427BC" w:rsidRPr="00C01D43" w:rsidRDefault="00A427BC" w:rsidP="00A427BC">
      <w:pPr>
        <w:ind w:firstLine="709"/>
        <w:jc w:val="both"/>
      </w:pPr>
      <w:r w:rsidRPr="00C01D43">
        <w:t>Деятельность по обеспечению санитарно-эпидемиологического благополучия в организациях  отдыха и оздоровления детей осуществляется во взаимодействии с органами исполнительной власти правительства Еврейской автономной области, органами местного самоуправления  муниципальных образований, органами прокуратуры.</w:t>
      </w:r>
    </w:p>
    <w:p w:rsidR="00A427BC" w:rsidRPr="00C01D43" w:rsidRDefault="00A427BC" w:rsidP="00A427BC">
      <w:pPr>
        <w:pStyle w:val="25"/>
        <w:spacing w:after="0" w:line="240" w:lineRule="auto"/>
        <w:ind w:firstLine="709"/>
        <w:jc w:val="both"/>
      </w:pPr>
      <w:r>
        <w:rPr>
          <w:sz w:val="28"/>
          <w:szCs w:val="28"/>
        </w:rPr>
        <w:t xml:space="preserve"> </w:t>
      </w:r>
      <w:r>
        <w:rPr>
          <w:lang w:val="ru-RU"/>
        </w:rPr>
        <w:t>З</w:t>
      </w:r>
      <w:r>
        <w:t>а период 2013 - 2023 годы</w:t>
      </w:r>
      <w:r>
        <w:rPr>
          <w:lang w:val="ru-RU"/>
        </w:rPr>
        <w:t xml:space="preserve"> о</w:t>
      </w:r>
      <w:r>
        <w:t>тмечается</w:t>
      </w:r>
      <w:r w:rsidRPr="00C01D43">
        <w:t xml:space="preserve"> сокращение оздоровите</w:t>
      </w:r>
      <w:r>
        <w:t xml:space="preserve">льных организаций в 1,4 раза </w:t>
      </w:r>
      <w:r>
        <w:rPr>
          <w:lang w:val="ru-RU"/>
        </w:rPr>
        <w:t>(</w:t>
      </w:r>
      <w:r>
        <w:t>с</w:t>
      </w:r>
      <w:r>
        <w:rPr>
          <w:lang w:val="ru-RU"/>
        </w:rPr>
        <w:t xml:space="preserve"> </w:t>
      </w:r>
      <w:r>
        <w:t>107 в 2013 до 75 в 2023 году</w:t>
      </w:r>
      <w:r>
        <w:rPr>
          <w:lang w:val="ru-RU"/>
        </w:rPr>
        <w:t xml:space="preserve">), </w:t>
      </w:r>
      <w:r w:rsidRPr="00C01D43">
        <w:t xml:space="preserve"> числа детей, отдохнувших в оздоровительных организациях</w:t>
      </w:r>
      <w:r>
        <w:rPr>
          <w:lang w:val="ru-RU"/>
        </w:rPr>
        <w:t>,</w:t>
      </w:r>
      <w:r>
        <w:t xml:space="preserve"> в 1,8 раз</w:t>
      </w:r>
      <w:r w:rsidRPr="00C01D43">
        <w:t xml:space="preserve"> </w:t>
      </w:r>
      <w:r>
        <w:rPr>
          <w:lang w:val="ru-RU"/>
        </w:rPr>
        <w:t>(</w:t>
      </w:r>
      <w:r w:rsidRPr="00C01D43">
        <w:t>с 15 769 в 2013 году до 8920 в 2023 году</w:t>
      </w:r>
      <w:r>
        <w:rPr>
          <w:lang w:val="ru-RU"/>
        </w:rPr>
        <w:t>)</w:t>
      </w:r>
      <w:r w:rsidRPr="00C01D43">
        <w:t>.</w:t>
      </w:r>
    </w:p>
    <w:p w:rsidR="00A427BC" w:rsidRDefault="00A427BC" w:rsidP="00A427BC">
      <w:pPr>
        <w:ind w:firstLine="709"/>
        <w:jc w:val="both"/>
      </w:pPr>
      <w:r>
        <w:t xml:space="preserve">В летний оздоровительный сезон 2023 года планировалось к работе 75 оздоровительных организаций. </w:t>
      </w:r>
      <w:r w:rsidRPr="00737594">
        <w:t xml:space="preserve">Все обследованы перед началом работы. </w:t>
      </w:r>
    </w:p>
    <w:p w:rsidR="00A427BC" w:rsidRDefault="00A427BC" w:rsidP="00A427BC">
      <w:pPr>
        <w:ind w:firstLine="709"/>
        <w:jc w:val="both"/>
      </w:pPr>
      <w:r w:rsidRPr="00737594">
        <w:t xml:space="preserve">97% </w:t>
      </w:r>
      <w:r>
        <w:t xml:space="preserve"> организациям выданы </w:t>
      </w:r>
      <w:r w:rsidRPr="00737594">
        <w:t>санитарно-эпидемиологические заключения о соответствии требованиям.</w:t>
      </w:r>
      <w:r>
        <w:t xml:space="preserve"> </w:t>
      </w:r>
    </w:p>
    <w:p w:rsidR="00A427BC" w:rsidRPr="00737594" w:rsidRDefault="00A427BC" w:rsidP="00A427BC">
      <w:pPr>
        <w:ind w:firstLine="709"/>
        <w:jc w:val="both"/>
        <w:rPr>
          <w:rFonts w:eastAsiaTheme="minorHAnsi"/>
        </w:rPr>
      </w:pPr>
      <w:r w:rsidRPr="00737594">
        <w:t xml:space="preserve">3% организаций (2) с дневным пребыванием  выданы  санитарно-эпидемиологические заключения </w:t>
      </w:r>
      <w:r w:rsidRPr="00240806">
        <w:t>о несоответствии</w:t>
      </w:r>
      <w:r w:rsidRPr="00737594">
        <w:t xml:space="preserve"> санитарно-эпидемиологическим требованиям (организации с дневным пребыванием на базе школ в с. Птичник  и Кульдур).</w:t>
      </w:r>
      <w:r>
        <w:t xml:space="preserve"> </w:t>
      </w:r>
      <w:r w:rsidRPr="00737594">
        <w:t xml:space="preserve">Причина: проведение ремонта в период функционирования, отсутствие условий для организации площадки. </w:t>
      </w:r>
    </w:p>
    <w:p w:rsidR="00A427BC" w:rsidRPr="00737594" w:rsidRDefault="00A427BC" w:rsidP="00A427BC">
      <w:pPr>
        <w:ind w:firstLine="709"/>
        <w:jc w:val="both"/>
      </w:pPr>
      <w:r w:rsidRPr="00737594">
        <w:t>433 сотрудника пищеблоков всех типов оздоровительных организаций перед началом каждой смены были обследованы на наличие возбудителей острых кишечных инфекций. 3,7%  сотрудников (16) с положительным результатом были отстранены от работы. Вынесены мотивированные постановления о временном отстранении от работы и лечении.</w:t>
      </w:r>
    </w:p>
    <w:p w:rsidR="00A427BC" w:rsidRPr="00737594" w:rsidRDefault="00A427BC" w:rsidP="00A427BC">
      <w:pPr>
        <w:ind w:firstLine="709"/>
        <w:jc w:val="both"/>
      </w:pPr>
      <w:r w:rsidRPr="00737594">
        <w:rPr>
          <w:color w:val="000000"/>
        </w:rPr>
        <w:t xml:space="preserve">В целях предупреждения </w:t>
      </w:r>
      <w:r>
        <w:rPr>
          <w:rFonts w:eastAsiaTheme="minorHAnsi"/>
          <w:lang w:eastAsia="en-US"/>
        </w:rPr>
        <w:t>инфекций, передающих</w:t>
      </w:r>
      <w:r w:rsidRPr="00737594">
        <w:rPr>
          <w:rFonts w:eastAsiaTheme="minorHAnsi"/>
          <w:lang w:eastAsia="en-US"/>
        </w:rPr>
        <w:t xml:space="preserve">ся иксодовыми клещами, </w:t>
      </w:r>
      <w:r w:rsidRPr="00737594">
        <w:rPr>
          <w:color w:val="000000"/>
        </w:rPr>
        <w:t>проведены акарицидные обработки территорий оздоровительных организаций на площади 113,7 гектаров.</w:t>
      </w:r>
    </w:p>
    <w:p w:rsidR="00A427BC" w:rsidRPr="00737594" w:rsidRDefault="00A427BC" w:rsidP="00A427BC">
      <w:pPr>
        <w:ind w:firstLine="709"/>
        <w:jc w:val="both"/>
      </w:pPr>
      <w:r w:rsidRPr="00737594">
        <w:t xml:space="preserve">Проведено более 960 санитарно-химических, физико-химических и микробиологических исследований проб пищевых продуктов и продовольственного сырья, проб воды, смывов с объектов внешней среды. Удельный вес проб, не </w:t>
      </w:r>
      <w:r w:rsidRPr="00737594">
        <w:lastRenderedPageBreak/>
        <w:t xml:space="preserve">соответствующих гигиеническим требованиям, составил 10,4%. Показатель на уровне 2022г. (11,2%). </w:t>
      </w:r>
    </w:p>
    <w:p w:rsidR="00A427BC" w:rsidRPr="00737594" w:rsidRDefault="00A427BC" w:rsidP="00A427BC">
      <w:pPr>
        <w:pStyle w:val="25"/>
        <w:spacing w:after="0" w:line="240" w:lineRule="auto"/>
        <w:ind w:firstLine="709"/>
        <w:jc w:val="both"/>
      </w:pPr>
      <w:r w:rsidRPr="00737594">
        <w:t>По результатам контрольных (надзорных) и профилактических мероприятий выдано более 70 предписаний об устранении нарушений</w:t>
      </w:r>
    </w:p>
    <w:p w:rsidR="00A427BC" w:rsidRPr="00737594" w:rsidRDefault="00A427BC" w:rsidP="00A427BC">
      <w:pPr>
        <w:pStyle w:val="a5"/>
        <w:ind w:firstLine="709"/>
        <w:jc w:val="both"/>
        <w:rPr>
          <w:rFonts w:ascii="Times New Roman" w:hAnsi="Times New Roman"/>
          <w:sz w:val="24"/>
          <w:szCs w:val="24"/>
        </w:rPr>
      </w:pPr>
      <w:r w:rsidRPr="00737594">
        <w:rPr>
          <w:rFonts w:ascii="Times New Roman" w:hAnsi="Times New Roman"/>
          <w:sz w:val="24"/>
          <w:szCs w:val="24"/>
        </w:rPr>
        <w:t>На контроле Управления 7 предписаний со сроками исполнения 30.05.2024.</w:t>
      </w:r>
    </w:p>
    <w:p w:rsidR="00A427BC" w:rsidRPr="00737594" w:rsidRDefault="00A427BC" w:rsidP="00A427BC">
      <w:pPr>
        <w:pStyle w:val="aa"/>
        <w:spacing w:after="0"/>
        <w:ind w:left="0" w:firstLine="709"/>
        <w:jc w:val="both"/>
      </w:pPr>
      <w:r w:rsidRPr="00737594">
        <w:t xml:space="preserve">В соответствии с приказом Роспотребнадзора от 10.01.2022 № 5 «О проведении исследований в 2022-2024 годах в рамках реализации федерального проекта «Укрепление общественного здоровья» национального проекта «Демография» в </w:t>
      </w:r>
      <w:r>
        <w:t>2023 году</w:t>
      </w:r>
      <w:r w:rsidRPr="00737594">
        <w:t xml:space="preserve"> проводилось социологическое исследование питания детей школьного возраста. </w:t>
      </w:r>
    </w:p>
    <w:p w:rsidR="00A427BC" w:rsidRPr="00737594" w:rsidRDefault="00A427BC" w:rsidP="00A427BC">
      <w:pPr>
        <w:ind w:firstLine="709"/>
        <w:jc w:val="both"/>
      </w:pPr>
      <w:r w:rsidRPr="00737594">
        <w:t>Проект предусматривает разработку и внедрение системы мониторинга питания различных групп населения, основанной на результатах научных исследований в области диетологии и эпидемиологии, во взаимосвязи здоровья населения со структурой питания и качеством пищевой продукции.</w:t>
      </w:r>
    </w:p>
    <w:p w:rsidR="00A427BC" w:rsidRPr="00737594" w:rsidRDefault="00A427BC" w:rsidP="00A427BC">
      <w:pPr>
        <w:ind w:firstLine="709"/>
        <w:jc w:val="both"/>
      </w:pPr>
      <w:r w:rsidRPr="00737594">
        <w:t>Частью этого мониторинга является система выборочных наблюдений за состоянием питания и здоровьем обучающихся общеобразовательных организаций.</w:t>
      </w:r>
    </w:p>
    <w:p w:rsidR="00A427BC" w:rsidRPr="00737594" w:rsidRDefault="00A427BC" w:rsidP="00A427BC">
      <w:pPr>
        <w:ind w:firstLine="709"/>
        <w:jc w:val="both"/>
      </w:pPr>
      <w:r w:rsidRPr="00737594">
        <w:t>Включает оценку организации и логистики питания в общеобразовательных организациях, оценку структуры питания в семье, сложившиеся пищевые привычки и пищевое поведение школьников, распространенность нарушений здоровья, связанная с пищевым фактором, а также патологий, требующих индивидуального подхода в организации питания.</w:t>
      </w:r>
    </w:p>
    <w:p w:rsidR="00A427BC" w:rsidRPr="00737594" w:rsidRDefault="00A427BC" w:rsidP="00A427BC">
      <w:pPr>
        <w:pStyle w:val="4"/>
        <w:ind w:firstLine="709"/>
        <w:jc w:val="both"/>
        <w:rPr>
          <w:sz w:val="24"/>
          <w:szCs w:val="24"/>
        </w:rPr>
      </w:pPr>
      <w:r w:rsidRPr="00737594">
        <w:rPr>
          <w:sz w:val="24"/>
          <w:szCs w:val="24"/>
        </w:rPr>
        <w:t xml:space="preserve">Исследование проводятся в соответствии с методическими рекомендациями «Подготовка и проведение мониторинга питания обучающихся общеобразовательных организаций» (МР 2.3.0316-23). Основной инструмент исследований - анкетирование. </w:t>
      </w:r>
    </w:p>
    <w:p w:rsidR="00A427BC" w:rsidRPr="00737594" w:rsidRDefault="00A427BC" w:rsidP="00A427BC">
      <w:pPr>
        <w:pStyle w:val="aa"/>
        <w:spacing w:after="0"/>
        <w:ind w:left="0" w:firstLine="709"/>
        <w:jc w:val="both"/>
      </w:pPr>
      <w:r w:rsidRPr="00737594">
        <w:t xml:space="preserve">Еврейская автономная область в 2023 году участвовала впервые. </w:t>
      </w:r>
    </w:p>
    <w:p w:rsidR="00A427BC" w:rsidRPr="00737594" w:rsidRDefault="00A427BC" w:rsidP="00A427BC">
      <w:pPr>
        <w:pStyle w:val="aa"/>
        <w:spacing w:after="0"/>
        <w:ind w:left="0" w:firstLine="709"/>
        <w:jc w:val="both"/>
      </w:pPr>
      <w:r w:rsidRPr="00737594">
        <w:t xml:space="preserve">В ходе подготовительного этапа </w:t>
      </w:r>
      <w:r>
        <w:t xml:space="preserve">были </w:t>
      </w:r>
      <w:r w:rsidRPr="00737594">
        <w:t>подготовлены списки общеобразовательных организаций для формирования единой базы участников мониторинга.</w:t>
      </w:r>
      <w:r>
        <w:t xml:space="preserve"> </w:t>
      </w:r>
      <w:r w:rsidRPr="00737594">
        <w:t>Каждая школа получила унифицированный номер и планируемое количество детей для анкетирования.</w:t>
      </w:r>
    </w:p>
    <w:p w:rsidR="00A427BC" w:rsidRPr="00737594" w:rsidRDefault="00A427BC" w:rsidP="00A427BC">
      <w:pPr>
        <w:pStyle w:val="aa"/>
        <w:spacing w:after="0"/>
        <w:ind w:left="0" w:firstLine="709"/>
        <w:jc w:val="both"/>
      </w:pPr>
      <w:r w:rsidRPr="00737594">
        <w:t>В целях организации мониторинга питания Управлением был разработан План по реализации проекта. Проинформирован департамент образования области о проведении социологического исследования.</w:t>
      </w:r>
      <w:r>
        <w:t xml:space="preserve"> </w:t>
      </w:r>
      <w:r w:rsidRPr="00737594">
        <w:t>Проведены установочные совещания «О порядке сбора информации и сроках проведения интервьюирования» с руководителями общеобразовательных организаций и  организаторами (операторами) питания.</w:t>
      </w:r>
      <w:r>
        <w:t xml:space="preserve"> </w:t>
      </w:r>
      <w:r w:rsidRPr="00737594">
        <w:t xml:space="preserve">Определены сроки </w:t>
      </w:r>
      <w:r>
        <w:t>представления анкет</w:t>
      </w:r>
      <w:r w:rsidRPr="00737594">
        <w:t>.</w:t>
      </w:r>
    </w:p>
    <w:p w:rsidR="00A427BC" w:rsidRPr="00737594" w:rsidRDefault="00A427BC" w:rsidP="00A427BC">
      <w:pPr>
        <w:pStyle w:val="aa"/>
        <w:spacing w:after="0"/>
        <w:ind w:left="0" w:firstLine="709"/>
        <w:jc w:val="both"/>
      </w:pPr>
      <w:r w:rsidRPr="00737594">
        <w:t>Использовались 3 вида анкет: дл</w:t>
      </w:r>
      <w:r>
        <w:t xml:space="preserve">я родителей и детей, </w:t>
      </w:r>
      <w:r w:rsidRPr="00737594">
        <w:t>для о</w:t>
      </w:r>
      <w:r>
        <w:t xml:space="preserve">ператоров питания, </w:t>
      </w:r>
      <w:r w:rsidRPr="00737594">
        <w:t>для руководителей общеобразова</w:t>
      </w:r>
      <w:r>
        <w:t>тельных организаций</w:t>
      </w:r>
      <w:r w:rsidRPr="00737594">
        <w:t>.</w:t>
      </w:r>
    </w:p>
    <w:p w:rsidR="00A427BC" w:rsidRPr="00737594" w:rsidRDefault="00A427BC" w:rsidP="00A427BC">
      <w:pPr>
        <w:pStyle w:val="aa"/>
        <w:spacing w:after="0"/>
        <w:ind w:left="0" w:firstLine="709"/>
        <w:jc w:val="both"/>
        <w:rPr>
          <w:b/>
        </w:rPr>
      </w:pPr>
      <w:r w:rsidRPr="00737594">
        <w:t>Всего в анкетировании приняли участие:</w:t>
      </w:r>
      <w:r>
        <w:t xml:space="preserve"> </w:t>
      </w:r>
      <w:r w:rsidRPr="00737594">
        <w:t>50 руководителей о</w:t>
      </w:r>
      <w:r>
        <w:t xml:space="preserve">бщеобразовательных организаций, 2 оператора питания, </w:t>
      </w:r>
      <w:r w:rsidRPr="00737594">
        <w:t>1500 обучающихся 2, 5 и 10 классов общеобразовательных организаций и их родители.</w:t>
      </w:r>
    </w:p>
    <w:p w:rsidR="00A427BC" w:rsidRPr="00737594" w:rsidRDefault="00A427BC" w:rsidP="00A427BC">
      <w:pPr>
        <w:ind w:firstLine="709"/>
        <w:jc w:val="both"/>
        <w:rPr>
          <w:b/>
        </w:rPr>
      </w:pPr>
      <w:r w:rsidRPr="00737594">
        <w:t>В ходе анкетирования руководителей общеобразовательных организаций были выявлены типовые факторы риска нарушений здоровья обучающихся, связанные с несовершенством организации питания в общеобразовательных организациях:</w:t>
      </w:r>
    </w:p>
    <w:p w:rsidR="00A427BC" w:rsidRPr="00737594" w:rsidRDefault="00A427BC" w:rsidP="00A427BC">
      <w:pPr>
        <w:ind w:firstLine="709"/>
        <w:jc w:val="both"/>
        <w:rPr>
          <w:b/>
        </w:rPr>
      </w:pPr>
      <w:r>
        <w:t>- к</w:t>
      </w:r>
      <w:r w:rsidRPr="00737594">
        <w:t xml:space="preserve">райне низкий охват питанием обучающихся «10-11 классов» </w:t>
      </w:r>
      <w:r>
        <w:t>- 59,7% и «5-9 классов» - 67,3%;</w:t>
      </w:r>
    </w:p>
    <w:p w:rsidR="00A427BC" w:rsidRPr="00737594" w:rsidRDefault="00A427BC" w:rsidP="00A427BC">
      <w:pPr>
        <w:ind w:firstLine="709"/>
        <w:jc w:val="both"/>
        <w:rPr>
          <w:b/>
        </w:rPr>
      </w:pPr>
      <w:r>
        <w:t>- о</w:t>
      </w:r>
      <w:r w:rsidRPr="00737594">
        <w:t xml:space="preserve">тсутствие практики внедрения востребованных старшеклассниками инновационных форм питания (шведский стол и </w:t>
      </w:r>
      <w:r>
        <w:t>питание по выбору обучающихся), д</w:t>
      </w:r>
      <w:r w:rsidRPr="00737594">
        <w:t>анные формы питания не реализовывались в общеобраз</w:t>
      </w:r>
      <w:r>
        <w:t>овательных организациях области;</w:t>
      </w:r>
    </w:p>
    <w:p w:rsidR="00A427BC" w:rsidRPr="00737594" w:rsidRDefault="00A427BC" w:rsidP="00A427BC">
      <w:pPr>
        <w:ind w:firstLine="709"/>
        <w:jc w:val="both"/>
        <w:rPr>
          <w:b/>
        </w:rPr>
      </w:pPr>
      <w:r>
        <w:lastRenderedPageBreak/>
        <w:t>- н</w:t>
      </w:r>
      <w:r w:rsidRPr="00737594">
        <w:t>е организовано питание обучающихся с заболеваниями, требующими индивидуального подхода – лечебное, диетическое. В школах отсутствуют назначения лечащих врачей, представленные родителями (зак</w:t>
      </w:r>
      <w:r>
        <w:t>онными представителями ребенка);</w:t>
      </w:r>
    </w:p>
    <w:p w:rsidR="00A427BC" w:rsidRPr="00737594" w:rsidRDefault="00A427BC" w:rsidP="00A427BC">
      <w:pPr>
        <w:ind w:firstLine="709"/>
        <w:jc w:val="both"/>
        <w:rPr>
          <w:b/>
        </w:rPr>
      </w:pPr>
      <w:r>
        <w:t>- п</w:t>
      </w:r>
      <w:r w:rsidRPr="00737594">
        <w:t>ри организации питания обучающихся не обеспечиваются условия ежедневной выдачи детям фруктов и (или) овощей, а также допускае</w:t>
      </w:r>
      <w:r>
        <w:t>тся включение колбасных изделий;</w:t>
      </w:r>
    </w:p>
    <w:p w:rsidR="00A427BC" w:rsidRPr="00737594" w:rsidRDefault="00A427BC" w:rsidP="00A427BC">
      <w:pPr>
        <w:ind w:firstLine="709"/>
        <w:jc w:val="both"/>
      </w:pPr>
      <w:r>
        <w:t>0 с</w:t>
      </w:r>
      <w:r w:rsidRPr="00737594">
        <w:t>кудность, реализуемых ассортиментов блюд и продуктов дополнительного питания в части источников витаминов и минеральных веществ, полноценного белка, полиненасыщ</w:t>
      </w:r>
      <w:r>
        <w:t>енных жирных кислот и клетчатки.</w:t>
      </w:r>
      <w:r w:rsidRPr="00737594">
        <w:t xml:space="preserve"> </w:t>
      </w:r>
    </w:p>
    <w:p w:rsidR="00A427BC" w:rsidRPr="00342AEB" w:rsidRDefault="00A427BC" w:rsidP="00A427BC">
      <w:pPr>
        <w:pStyle w:val="aa"/>
        <w:spacing w:after="0"/>
        <w:ind w:left="0" w:firstLine="709"/>
        <w:jc w:val="both"/>
      </w:pPr>
      <w:r>
        <w:t>По итогам анкетирования р</w:t>
      </w:r>
      <w:r w:rsidRPr="00737594">
        <w:t>азработан и направлен в департамент образования Еврейской автономной области «План мероприятий по совершенствованию организации питания обучающихся общеобразовательных организаций (02.10.2023 исх. № 79-00-00/01-20-2417-2023).</w:t>
      </w:r>
      <w:r>
        <w:t xml:space="preserve"> </w:t>
      </w:r>
      <w:r w:rsidRPr="00737594">
        <w:t xml:space="preserve">В План вошли мероприятия, направленные на соблюдение принципов здорового питания, увеличение охвата горячим питанием обучающихся, на организацию питания обучающихся с заболеваниями, требующими индивидуального подхода, по контролю за организацией питания, формированию культуры здорового питания, </w:t>
      </w:r>
      <w:r w:rsidRPr="00342AEB">
        <w:t>мониторингу питания обучающихся.</w:t>
      </w:r>
    </w:p>
    <w:p w:rsidR="00A427BC" w:rsidRPr="00342AEB" w:rsidRDefault="00A427BC" w:rsidP="00A427BC">
      <w:pPr>
        <w:pStyle w:val="25"/>
        <w:spacing w:after="0" w:line="240" w:lineRule="auto"/>
        <w:ind w:firstLine="709"/>
        <w:jc w:val="both"/>
      </w:pPr>
      <w:r>
        <w:rPr>
          <w:lang w:val="ru-RU"/>
        </w:rPr>
        <w:t xml:space="preserve">Продолжается контроль за дошкольными организациями. </w:t>
      </w:r>
      <w:r w:rsidRPr="00342AEB">
        <w:t>В 2023 году под н</w:t>
      </w:r>
      <w:r>
        <w:t xml:space="preserve">адзором Управления находилось </w:t>
      </w:r>
      <w:r>
        <w:rPr>
          <w:lang w:val="ru-RU"/>
        </w:rPr>
        <w:t>60</w:t>
      </w:r>
      <w:r w:rsidRPr="00342AEB">
        <w:t xml:space="preserve"> объектов дошкольных образовательных организаций, которые посещают 6 529 детей. Относительно 2022 года количество дошкольных организаций сократилось на две организации. Организации реорганизовано в дошкольные группы при общеобразовательных школах. </w:t>
      </w:r>
    </w:p>
    <w:p w:rsidR="00A427BC" w:rsidRPr="00342AEB" w:rsidRDefault="00A427BC" w:rsidP="00A427BC">
      <w:pPr>
        <w:pStyle w:val="25"/>
        <w:spacing w:after="0" w:line="240" w:lineRule="auto"/>
        <w:ind w:firstLine="709"/>
        <w:jc w:val="both"/>
      </w:pPr>
      <w:r w:rsidRPr="00342AEB">
        <w:t xml:space="preserve">Кроме того, под надзором находилось 22 дошкольные группы, которые посещают 641 ребенок в возрасте от 2,5 до 7 лет. Все группы являются структурным подразделением общеобразовательных организаций. В динамике количество дошкольных групп ежегодно изменяется. </w:t>
      </w:r>
    </w:p>
    <w:p w:rsidR="00A427BC" w:rsidRPr="00342AEB" w:rsidRDefault="00A427BC" w:rsidP="00A427BC">
      <w:pPr>
        <w:pStyle w:val="25"/>
        <w:spacing w:after="0" w:line="240" w:lineRule="auto"/>
        <w:ind w:firstLine="709"/>
        <w:jc w:val="both"/>
      </w:pPr>
      <w:r w:rsidRPr="00342AEB">
        <w:rPr>
          <w:rFonts w:eastAsiaTheme="minorHAnsi"/>
          <w:lang w:eastAsia="en-US"/>
        </w:rPr>
        <w:t xml:space="preserve">По сведениям Департамента образования Еврейской автономной области на 31.12.2023 </w:t>
      </w:r>
      <w:r w:rsidRPr="00342AEB">
        <w:t>очередь в дошкольные организации детей от 1-го до 3-х лет и от 3-х до 7-и лет, ликвидирована.</w:t>
      </w:r>
      <w:r>
        <w:rPr>
          <w:lang w:val="ru-RU"/>
        </w:rPr>
        <w:t xml:space="preserve"> </w:t>
      </w:r>
      <w:r w:rsidRPr="00342AEB">
        <w:t>Нуждающихся в устройстве в дошкольные организации  детей дошкольного возраста нет.</w:t>
      </w:r>
    </w:p>
    <w:p w:rsidR="00A427BC" w:rsidRPr="00342AEB" w:rsidRDefault="00A427BC" w:rsidP="00A427BC">
      <w:pPr>
        <w:ind w:firstLine="567"/>
        <w:jc w:val="both"/>
      </w:pPr>
      <w:r w:rsidRPr="00342AEB">
        <w:t xml:space="preserve">С целью комплексного решения проблем обеспечения населения области доступным дошкольным образованием и создания современных безопасных условий для получения детьми качественного дошкольного образования в области реализовывалась Государственная программа Еврейской автономной области «Развитие системы образования Еврейской автономной области на 2018 – 2025 годы», утвержденная постановлением правительства Еврейской автономной области  от 11.02.2019 № 25-пп. </w:t>
      </w:r>
    </w:p>
    <w:p w:rsidR="00A427BC" w:rsidRPr="00342AEB" w:rsidRDefault="00A427BC" w:rsidP="00A427BC">
      <w:pPr>
        <w:ind w:firstLine="539"/>
        <w:jc w:val="both"/>
        <w:rPr>
          <w:rFonts w:eastAsiaTheme="minorHAnsi"/>
          <w:lang w:eastAsia="en-US"/>
        </w:rPr>
      </w:pPr>
      <w:r w:rsidRPr="00342AEB">
        <w:rPr>
          <w:rFonts w:eastAsiaTheme="minorHAnsi"/>
          <w:lang w:eastAsia="en-US"/>
        </w:rPr>
        <w:t>В рамках программы к началу учебного года проведены косметические ремонты зданий и помещений, завершен капитальный ремонт детского сада Облученского района Еврейской автономной области на 60 мест.</w:t>
      </w:r>
    </w:p>
    <w:p w:rsidR="00A427BC" w:rsidRPr="00342AEB" w:rsidRDefault="00A427BC" w:rsidP="00A427BC">
      <w:pPr>
        <w:ind w:firstLine="567"/>
        <w:jc w:val="both"/>
        <w:rPr>
          <w:rFonts w:eastAsiaTheme="minorHAnsi"/>
          <w:lang w:eastAsia="en-US"/>
        </w:rPr>
      </w:pPr>
      <w:r w:rsidRPr="00342AEB">
        <w:rPr>
          <w:rFonts w:eastAsiaTheme="minorHAnsi"/>
          <w:lang w:eastAsia="en-US"/>
        </w:rPr>
        <w:t xml:space="preserve">В декабре 2023 года постановлением правительства области № 617-пп от 26.12.2023 утверждена государственная программа «Развитие образования Еврейской автономной области» на 2024 - 2028 годы». </w:t>
      </w:r>
    </w:p>
    <w:p w:rsidR="00A427BC" w:rsidRPr="00342AEB" w:rsidRDefault="00A427BC" w:rsidP="00A427BC">
      <w:pPr>
        <w:ind w:firstLine="567"/>
        <w:jc w:val="both"/>
        <w:rPr>
          <w:rFonts w:eastAsiaTheme="minorHAnsi"/>
          <w:lang w:eastAsia="en-US"/>
        </w:rPr>
      </w:pPr>
      <w:r w:rsidRPr="00342AEB">
        <w:rPr>
          <w:rFonts w:eastAsiaTheme="minorHAnsi"/>
          <w:lang w:eastAsia="en-US"/>
        </w:rPr>
        <w:t>В программные мероприятия вошли вопросы по обновлению материально-технической базы дошкольных организаций, ремонтам и реконструкции дошкольных организаций, предоставлению многодетным семьям компенсационной выплаты за присмотр и уход за детьми, посещающими муниципальные организации, патриотическому воспитанию детей.</w:t>
      </w:r>
    </w:p>
    <w:p w:rsidR="00A427BC" w:rsidRPr="00342AEB" w:rsidRDefault="00A427BC" w:rsidP="00A427BC">
      <w:pPr>
        <w:ind w:firstLine="567"/>
        <w:jc w:val="both"/>
        <w:rPr>
          <w:rFonts w:eastAsiaTheme="minorHAnsi"/>
          <w:lang w:eastAsia="en-US"/>
        </w:rPr>
      </w:pPr>
      <w:r w:rsidRPr="00342AEB">
        <w:lastRenderedPageBreak/>
        <w:t xml:space="preserve">В 2023 году проведение контрольных (надзорных) мероприятий осуществлялась с учетом особенностей, установленных </w:t>
      </w:r>
      <w:r>
        <w:t>Постановлением</w:t>
      </w:r>
      <w:r w:rsidRPr="00342AEB">
        <w:t xml:space="preserve"> Прав</w:t>
      </w:r>
      <w:r>
        <w:t xml:space="preserve">ительства Российской Федерации </w:t>
      </w:r>
      <w:r w:rsidRPr="00342AEB">
        <w:rPr>
          <w:rFonts w:eastAsiaTheme="minorHAnsi"/>
          <w:lang w:eastAsia="en-US"/>
        </w:rPr>
        <w:t>от 10.03.2022 № 336</w:t>
      </w:r>
      <w:r>
        <w:rPr>
          <w:rFonts w:eastAsiaTheme="minorHAnsi"/>
          <w:lang w:eastAsia="en-US"/>
        </w:rPr>
        <w:t>.</w:t>
      </w:r>
    </w:p>
    <w:p w:rsidR="00A427BC" w:rsidRPr="00342AEB" w:rsidRDefault="00A427BC" w:rsidP="00A427BC">
      <w:pPr>
        <w:pStyle w:val="a5"/>
        <w:ind w:firstLine="709"/>
        <w:jc w:val="both"/>
        <w:rPr>
          <w:rFonts w:ascii="Times New Roman" w:hAnsi="Times New Roman"/>
          <w:sz w:val="24"/>
          <w:szCs w:val="24"/>
        </w:rPr>
      </w:pPr>
      <w:r w:rsidRPr="00342AEB">
        <w:rPr>
          <w:rFonts w:ascii="Times New Roman" w:hAnsi="Times New Roman"/>
          <w:sz w:val="24"/>
          <w:szCs w:val="24"/>
        </w:rPr>
        <w:t>В 2022 году Программой профилактики рисков причинения вреда (ущерба) охраняемым законом ценностям на 2023 год были запланированы обязательные профилактические визиты в отношении всех дошкольных организаций.</w:t>
      </w:r>
    </w:p>
    <w:p w:rsidR="00A427BC" w:rsidRPr="00342AEB" w:rsidRDefault="00A427BC" w:rsidP="00A427BC">
      <w:pPr>
        <w:pStyle w:val="a5"/>
        <w:ind w:firstLine="567"/>
        <w:jc w:val="both"/>
        <w:rPr>
          <w:rFonts w:ascii="Times New Roman" w:hAnsi="Times New Roman"/>
          <w:sz w:val="24"/>
          <w:szCs w:val="24"/>
        </w:rPr>
      </w:pPr>
      <w:r w:rsidRPr="00342AEB">
        <w:rPr>
          <w:rFonts w:ascii="Times New Roman" w:hAnsi="Times New Roman"/>
          <w:sz w:val="24"/>
          <w:szCs w:val="24"/>
        </w:rPr>
        <w:t xml:space="preserve">За период 01.01.2023 по 31.12.2023 запланированные обязательные профилактические визиты с лабораторно-инструментальными методами исследований проведены в отношении  89,7% дошкольных организаций. </w:t>
      </w:r>
    </w:p>
    <w:p w:rsidR="00A427BC" w:rsidRPr="00342AEB" w:rsidRDefault="00A427BC" w:rsidP="00A427BC">
      <w:pPr>
        <w:pStyle w:val="25"/>
        <w:spacing w:after="0" w:line="240" w:lineRule="auto"/>
        <w:ind w:firstLine="709"/>
        <w:jc w:val="both"/>
      </w:pPr>
      <w:r w:rsidRPr="00342AEB">
        <w:t>Мониторинг за комплексом мероприятий по санитарно-техническому состоянию дошкольных организаций в Еврейской автономной области свидетельствует об улучшении их материально-технической базы.</w:t>
      </w:r>
    </w:p>
    <w:p w:rsidR="00A427BC" w:rsidRPr="00342AEB" w:rsidRDefault="00A427BC" w:rsidP="00A427BC">
      <w:pPr>
        <w:pStyle w:val="25"/>
        <w:spacing w:after="0" w:line="240" w:lineRule="auto"/>
        <w:ind w:firstLine="709"/>
        <w:jc w:val="both"/>
      </w:pPr>
      <w:r w:rsidRPr="00342AEB">
        <w:t xml:space="preserve">В целом по Еврейской автономной области удельный вес дошкольных организаций, не имеющих системы канализации и водоснабжения, составил 1,6%. </w:t>
      </w:r>
    </w:p>
    <w:p w:rsidR="00A427BC" w:rsidRPr="00342AEB" w:rsidRDefault="00A427BC" w:rsidP="00A427BC">
      <w:pPr>
        <w:ind w:firstLine="709"/>
        <w:jc w:val="both"/>
      </w:pPr>
      <w:r w:rsidRPr="00342AEB">
        <w:t>Одна дошкольная организация размещена в приспособленном здании (1,6%), имеет самостоятельный вход и выход, а также прилегающую к ним территорию.</w:t>
      </w:r>
    </w:p>
    <w:p w:rsidR="00A427BC" w:rsidRPr="00342AEB" w:rsidRDefault="00A427BC" w:rsidP="00A427BC">
      <w:pPr>
        <w:ind w:firstLine="709"/>
        <w:jc w:val="both"/>
      </w:pPr>
      <w:r w:rsidRPr="00342AEB">
        <w:t>Все дошкольные организации осуществляют питание детей самостоятельно, без привлечения сторонних организаций.</w:t>
      </w:r>
      <w:r>
        <w:t xml:space="preserve"> </w:t>
      </w:r>
      <w:r w:rsidRPr="00342AEB">
        <w:t>Оборудованы пищеблоками. Работа пищеблоков 98,3% организаций (57 объектов) предусмотрена на сырье.</w:t>
      </w:r>
      <w:r>
        <w:t xml:space="preserve"> </w:t>
      </w:r>
      <w:r w:rsidRPr="00342AEB">
        <w:t>В одной организации (филиал дошкольной организации) для организации горячего питания используется буфет-раздаточная.</w:t>
      </w:r>
    </w:p>
    <w:p w:rsidR="00A427BC" w:rsidRPr="00342AEB" w:rsidRDefault="00A427BC" w:rsidP="00A427BC">
      <w:pPr>
        <w:pStyle w:val="25"/>
        <w:spacing w:after="0" w:line="240" w:lineRule="auto"/>
        <w:ind w:firstLine="709"/>
        <w:jc w:val="both"/>
      </w:pPr>
      <w:r w:rsidRPr="00342AEB">
        <w:t>По результатам обследований 88,5% организаций с выявленными нарушениями.</w:t>
      </w:r>
    </w:p>
    <w:p w:rsidR="00A427BC" w:rsidRPr="00342AEB" w:rsidRDefault="00A427BC" w:rsidP="00A427BC">
      <w:pPr>
        <w:pStyle w:val="25"/>
        <w:spacing w:after="0" w:line="240" w:lineRule="auto"/>
        <w:ind w:firstLine="709"/>
        <w:jc w:val="both"/>
      </w:pPr>
      <w:r w:rsidRPr="00342AEB">
        <w:t>Установлены нарушения санитарного законодательства:</w:t>
      </w:r>
    </w:p>
    <w:p w:rsidR="00A427BC" w:rsidRPr="00342AEB" w:rsidRDefault="00A427BC" w:rsidP="00A427BC">
      <w:pPr>
        <w:pStyle w:val="25"/>
        <w:spacing w:after="0" w:line="240" w:lineRule="auto"/>
        <w:ind w:firstLine="709"/>
        <w:jc w:val="both"/>
      </w:pPr>
      <w:r w:rsidRPr="00342AEB">
        <w:t>- к проведению противоэпидемических мероприятий – 36,5% организаций;</w:t>
      </w:r>
    </w:p>
    <w:p w:rsidR="00A427BC" w:rsidRPr="00342AEB" w:rsidRDefault="00A427BC" w:rsidP="00A427BC">
      <w:pPr>
        <w:pStyle w:val="25"/>
        <w:spacing w:after="0" w:line="240" w:lineRule="auto"/>
        <w:ind w:firstLine="709"/>
        <w:jc w:val="both"/>
      </w:pPr>
      <w:r w:rsidRPr="00342AEB">
        <w:t>- к соблюдению норматива площади на 1 ребенка – 13,5% организаций,  все случаи несоблюдения норм площади на 1-го ребенка установлены в дошкольных организациях областного центра (г. Биробиджан);</w:t>
      </w:r>
    </w:p>
    <w:p w:rsidR="00A427BC" w:rsidRPr="00342AEB" w:rsidRDefault="00A427BC" w:rsidP="00A427BC">
      <w:pPr>
        <w:pStyle w:val="25"/>
        <w:spacing w:after="0" w:line="240" w:lineRule="auto"/>
        <w:ind w:firstLine="709"/>
        <w:jc w:val="both"/>
      </w:pPr>
      <w:r w:rsidRPr="00342AEB">
        <w:t>- к организации питания (нарушения технологии приготовления блюд, отсутствие в технологических картах кулинарных изделий сведений о температуре горячих блюд, мытье и дезинфекция кухонной и столовой посуды, разделочного инвентаря, технологического оборудования) – 46,2% организаций;</w:t>
      </w:r>
    </w:p>
    <w:p w:rsidR="00A427BC" w:rsidRPr="00342AEB" w:rsidRDefault="00A427BC" w:rsidP="00A427BC">
      <w:pPr>
        <w:pStyle w:val="25"/>
        <w:spacing w:after="0" w:line="240" w:lineRule="auto"/>
        <w:ind w:firstLine="709"/>
        <w:jc w:val="both"/>
      </w:pPr>
      <w:r w:rsidRPr="00342AEB">
        <w:t>- к материально-техническому оснащению помещений оборудованием - 17,3% организаций.</w:t>
      </w:r>
    </w:p>
    <w:p w:rsidR="00A427BC" w:rsidRPr="00342AEB" w:rsidRDefault="00A427BC" w:rsidP="00A427BC">
      <w:pPr>
        <w:pStyle w:val="25"/>
        <w:spacing w:after="0" w:line="240" w:lineRule="auto"/>
        <w:ind w:firstLine="567"/>
      </w:pPr>
      <w:r w:rsidRPr="00342AEB">
        <w:t xml:space="preserve">По результатам профилактических визитов выдано 46 предписаний об устранении нарушений. </w:t>
      </w:r>
    </w:p>
    <w:p w:rsidR="00A427BC" w:rsidRDefault="00A427BC" w:rsidP="00A427BC">
      <w:pPr>
        <w:ind w:firstLine="709"/>
        <w:jc w:val="both"/>
        <w:rPr>
          <w:b/>
        </w:rPr>
      </w:pPr>
      <w:r w:rsidRPr="00342AEB">
        <w:t>В ходе мероприятий по контролю проведены отборы проб питьевой воды, готовой продукции, смывов с объектов внешней среды, лабораторные измерения параметров микроклимата и освещенности.</w:t>
      </w:r>
    </w:p>
    <w:p w:rsidR="00A427BC" w:rsidRDefault="00A427BC" w:rsidP="001914E9">
      <w:pPr>
        <w:pStyle w:val="a8"/>
        <w:numPr>
          <w:ilvl w:val="2"/>
          <w:numId w:val="3"/>
        </w:numPr>
        <w:spacing w:before="120"/>
        <w:ind w:left="0" w:firstLine="0"/>
        <w:jc w:val="center"/>
        <w:rPr>
          <w:b/>
        </w:rPr>
      </w:pPr>
      <w:r>
        <w:rPr>
          <w:b/>
        </w:rPr>
        <w:t>В сфере эпидемиологического надзора за инфекционными и паразитарными заболеваниями</w:t>
      </w:r>
    </w:p>
    <w:p w:rsidR="00A427BC" w:rsidRDefault="00A427BC" w:rsidP="00A427BC">
      <w:pPr>
        <w:pStyle w:val="a3"/>
        <w:spacing w:after="0"/>
        <w:ind w:right="20" w:firstLine="709"/>
        <w:jc w:val="both"/>
      </w:pPr>
      <w:r>
        <w:t xml:space="preserve">В целом по инфекционной заболеваемости в области поддерживалась устойчивая санитарно-эпидемиологическая ситуация. </w:t>
      </w:r>
    </w:p>
    <w:p w:rsidR="00A427BC" w:rsidRPr="00AC17EC" w:rsidRDefault="00A427BC" w:rsidP="00A427BC">
      <w:pPr>
        <w:pStyle w:val="a3"/>
        <w:spacing w:after="0"/>
        <w:ind w:firstLine="709"/>
        <w:jc w:val="both"/>
      </w:pPr>
      <w:r>
        <w:t>П</w:t>
      </w:r>
      <w:r w:rsidRPr="00AC17EC">
        <w:t>о итогам 2023 года зарегистрировано 41128 случаев инфекционных заболеваний, снижение по сравнению с  2022 годом (57772 случаев) на 24,5%.</w:t>
      </w:r>
    </w:p>
    <w:p w:rsidR="00A427BC" w:rsidRPr="00AC17EC" w:rsidRDefault="00A427BC" w:rsidP="00A427BC">
      <w:pPr>
        <w:pStyle w:val="a3"/>
        <w:spacing w:after="0"/>
        <w:ind w:firstLine="709"/>
        <w:jc w:val="both"/>
      </w:pPr>
      <w:r w:rsidRPr="00AC17EC">
        <w:t>В общей структуре инфекционной заболеваемости 2023 года - 89,0% случаев приходится на грипп и ОРВИ (36610 случаев), что определяет рост заболеваемости в 2023г.</w:t>
      </w:r>
    </w:p>
    <w:p w:rsidR="00A427BC" w:rsidRPr="00AC17EC" w:rsidRDefault="00A427BC" w:rsidP="00A427BC">
      <w:pPr>
        <w:pStyle w:val="a3"/>
        <w:spacing w:after="0"/>
        <w:ind w:firstLine="709"/>
        <w:jc w:val="both"/>
      </w:pPr>
      <w:r w:rsidRPr="00AC17EC">
        <w:t xml:space="preserve">В 2023 году не регистрировались случаи заболевания полиомиелитом, вызванные диким полиовирусом, </w:t>
      </w:r>
      <w:r w:rsidRPr="00AC17EC">
        <w:rPr>
          <w:color w:val="242424"/>
        </w:rPr>
        <w:t xml:space="preserve">краснухи, эпидемического паротита, дифтерии,  </w:t>
      </w:r>
      <w:r w:rsidRPr="00AC17EC">
        <w:rPr>
          <w:color w:val="242424"/>
        </w:rPr>
        <w:lastRenderedPageBreak/>
        <w:t xml:space="preserve">острого вирусного гепатита А, острого вирусного гепатита В, острого вирусного гепатита С,  бешенства, трихинеллеза,   бруцеллеза, </w:t>
      </w:r>
      <w:r w:rsidRPr="00AC17EC">
        <w:t xml:space="preserve"> туляремии</w:t>
      </w:r>
      <w:r w:rsidRPr="00AC17EC">
        <w:rPr>
          <w:color w:val="242424"/>
        </w:rPr>
        <w:t>.</w:t>
      </w:r>
    </w:p>
    <w:p w:rsidR="00A427BC" w:rsidRPr="00AC17EC" w:rsidRDefault="00A427BC" w:rsidP="00A427BC">
      <w:pPr>
        <w:pStyle w:val="a3"/>
        <w:spacing w:after="0"/>
        <w:ind w:firstLine="709"/>
        <w:jc w:val="both"/>
      </w:pPr>
      <w:r w:rsidRPr="00AC17EC">
        <w:t>В целом эпидемиологическая ситуация по инфекционной заболеваемости оценивается как стабильная, отмечено снижение или стабилизация показателей заболеваемости по 28 нозологическим формам.</w:t>
      </w:r>
    </w:p>
    <w:p w:rsidR="00A427BC" w:rsidRPr="00AC17EC" w:rsidRDefault="00A427BC" w:rsidP="00A427BC">
      <w:pPr>
        <w:pStyle w:val="a3"/>
        <w:spacing w:after="0"/>
        <w:ind w:firstLine="709"/>
        <w:jc w:val="both"/>
      </w:pPr>
      <w:r w:rsidRPr="00AC17EC">
        <w:t>Благодаря эффективной системе эпиднадзора и продолжению комплекса мероприятий по предупреждению завоза и распространения дикого полиовируса, Еврейская автономная область сохранила статус территории, свободной от полиомиелита.</w:t>
      </w:r>
    </w:p>
    <w:p w:rsidR="00A427BC" w:rsidRPr="00AC17EC" w:rsidRDefault="00A427BC" w:rsidP="00A427BC">
      <w:pPr>
        <w:pStyle w:val="a3"/>
        <w:spacing w:after="0"/>
        <w:ind w:firstLine="709"/>
        <w:jc w:val="both"/>
      </w:pPr>
      <w:r w:rsidRPr="00AC17EC">
        <w:t>Работа проводилась в соответствии с Планом действий по поддержанию свободного от полиомиелита статуса Еврейской автономной области  на 2022-2024 гг., утвержденным Управлением Роспотребнадзора по Еврейской автономной области и департаментом здравоохранения правительства Еврейской автономной области, а также другими нормативно- методическими документами.</w:t>
      </w:r>
    </w:p>
    <w:p w:rsidR="00A427BC" w:rsidRPr="00AC17EC" w:rsidRDefault="00A427BC" w:rsidP="00A427BC">
      <w:pPr>
        <w:pStyle w:val="21"/>
        <w:shd w:val="clear" w:color="auto" w:fill="auto"/>
        <w:spacing w:after="0" w:line="240" w:lineRule="auto"/>
        <w:ind w:firstLine="709"/>
        <w:rPr>
          <w:sz w:val="24"/>
          <w:szCs w:val="24"/>
        </w:rPr>
      </w:pPr>
      <w:r w:rsidRPr="00AC17EC">
        <w:rPr>
          <w:sz w:val="24"/>
          <w:szCs w:val="24"/>
        </w:rPr>
        <w:t xml:space="preserve">В рамках реализации мероприятий по выявлению завоза полиовируса в 2023 г. проведен значительный объем работы. Организовано выявление, вирусологическое обследование детей до 6 лет, </w:t>
      </w:r>
      <w:r w:rsidRPr="00AC17EC">
        <w:rPr>
          <w:color w:val="auto"/>
          <w:sz w:val="24"/>
          <w:szCs w:val="24"/>
        </w:rPr>
        <w:t xml:space="preserve">прибывших из Республики Таджикистан и Украины на полио/энтеровирусы, всего обследовано – 4 ребенка положительных находок не обнаружено (2022 г.- 34 ребенка, у 8 детей выделены энтеровирусы).  </w:t>
      </w:r>
    </w:p>
    <w:p w:rsidR="00A427BC" w:rsidRPr="00AC17EC" w:rsidRDefault="00A427BC" w:rsidP="00A427BC">
      <w:pPr>
        <w:ind w:firstLine="709"/>
        <w:jc w:val="both"/>
      </w:pPr>
      <w:r w:rsidRPr="00AC17EC">
        <w:t xml:space="preserve">С целью слежения за циркуляцией вирусов во внешней среде проведено исследование 160 проб сточной воды,  18 проб питьевой воды,  7 проб воды поверхностных водоемов, обнаружено 6  положительных проб  (Р1+Р3-1 вакцинный, Р3-2 вакцинный, КА10-1, КВ4-2). </w:t>
      </w:r>
    </w:p>
    <w:p w:rsidR="00A427BC" w:rsidRPr="00AC17EC" w:rsidRDefault="00A427BC" w:rsidP="00A427BC">
      <w:pPr>
        <w:ind w:firstLine="709"/>
        <w:jc w:val="both"/>
        <w:rPr>
          <w:color w:val="0D0D0D"/>
        </w:rPr>
      </w:pPr>
      <w:r>
        <w:t xml:space="preserve">  В 2023 году</w:t>
      </w:r>
      <w:r w:rsidRPr="00AC17EC">
        <w:t xml:space="preserve"> </w:t>
      </w:r>
      <w:r w:rsidRPr="00AC17EC">
        <w:rPr>
          <w:color w:val="0D0D0D"/>
        </w:rPr>
        <w:t>зарегистрирован случай кори</w:t>
      </w:r>
      <w:r>
        <w:rPr>
          <w:color w:val="0D0D0D"/>
        </w:rPr>
        <w:t>,</w:t>
      </w:r>
      <w:r w:rsidRPr="00AC17EC">
        <w:rPr>
          <w:color w:val="0D0D0D"/>
        </w:rPr>
        <w:t xml:space="preserve"> показатель на 100 тыс. населения составил 0,68. Заболела студентка 19 лет, в течение месяца находилась за пределами территории области (Москва, Новосибирск) имела не полный курс вакцинации против кори. Очаг с единичным случаем заболевания, дальнейшего распространения не получил (2023 г.- 1 случай или 0,57 на 100 тыс. населения импортированный из Таиланда, дальнейшего распространения не получил).</w:t>
      </w:r>
    </w:p>
    <w:p w:rsidR="00A427BC" w:rsidRPr="00AC17EC" w:rsidRDefault="00A427BC" w:rsidP="00A427BC">
      <w:pPr>
        <w:pStyle w:val="a3"/>
        <w:spacing w:after="0"/>
        <w:ind w:firstLine="709"/>
        <w:jc w:val="both"/>
      </w:pPr>
      <w:r w:rsidRPr="00AC17EC">
        <w:t>Случаев заболевания краснухой не регистрировалось. При проведении активного эпиднадзора за корью, краснухой в региональном центре по надзору за корью и краснухой обследовано 8 экзантемных больных. По результатам обследования больных корью, краснухой не выявлено.</w:t>
      </w:r>
    </w:p>
    <w:p w:rsidR="00A427BC" w:rsidRPr="00AC17EC" w:rsidRDefault="00A427BC" w:rsidP="00A427BC">
      <w:pPr>
        <w:pStyle w:val="a3"/>
        <w:spacing w:after="0"/>
        <w:ind w:firstLine="709"/>
        <w:jc w:val="both"/>
      </w:pPr>
      <w:r w:rsidRPr="00AC17EC">
        <w:t>Охват вакцинацией против</w:t>
      </w:r>
      <w:r>
        <w:t xml:space="preserve"> кори</w:t>
      </w:r>
      <w:r w:rsidRPr="00AC17EC">
        <w:t xml:space="preserve"> в 12 мес. не достиг регламентируемого показателя, в связи с дефицитом поставки вакцины и составил – 78,2% (2022 г.- 98,6%), своевременно по достижении 24 мес. – 95,3% (2022 г.</w:t>
      </w:r>
      <w:r>
        <w:t xml:space="preserve"> </w:t>
      </w:r>
      <w:r w:rsidRPr="00AC17EC">
        <w:t>-</w:t>
      </w:r>
      <w:r>
        <w:t xml:space="preserve"> </w:t>
      </w:r>
      <w:r w:rsidRPr="00AC17EC">
        <w:t>97,7%),  ревакцинацией детей 6-ти летнего возраста – 95,0% (2022 г.</w:t>
      </w:r>
      <w:r>
        <w:t xml:space="preserve"> </w:t>
      </w:r>
      <w:r w:rsidRPr="00AC17EC">
        <w:t>-</w:t>
      </w:r>
      <w:r>
        <w:t xml:space="preserve"> </w:t>
      </w:r>
      <w:r w:rsidRPr="00AC17EC">
        <w:t>95,1%), охват ревакцинацией в возрастной группе 18-35 лет составил 97,9 (2022 г.</w:t>
      </w:r>
      <w:r>
        <w:t xml:space="preserve"> </w:t>
      </w:r>
      <w:r w:rsidRPr="00AC17EC">
        <w:t>-</w:t>
      </w:r>
      <w:r>
        <w:t xml:space="preserve"> </w:t>
      </w:r>
      <w:r w:rsidRPr="00AC17EC">
        <w:t>97,7%), в возрасте 36-55 лет – 95,9% (2022 г.</w:t>
      </w:r>
      <w:r>
        <w:t xml:space="preserve"> </w:t>
      </w:r>
      <w:r w:rsidRPr="00AC17EC">
        <w:t>-</w:t>
      </w:r>
      <w:r>
        <w:t xml:space="preserve"> </w:t>
      </w:r>
      <w:r w:rsidRPr="00AC17EC">
        <w:t>96,3%),  в том числе работников медицинских организаций - 97,4%, образовательных организаций - 95,8%, транспорта - 97,1%, торговли - 94,6%, коммунальной сферы - 94,4%, социальной сферы - 97,4%, лиц, работающих вахтовым методом - 97,6%.</w:t>
      </w:r>
    </w:p>
    <w:p w:rsidR="00A427BC" w:rsidRPr="001F52C3" w:rsidRDefault="00A427BC" w:rsidP="00A427BC">
      <w:pPr>
        <w:pStyle w:val="a3"/>
        <w:spacing w:after="0"/>
        <w:ind w:right="20" w:firstLine="709"/>
        <w:jc w:val="both"/>
      </w:pPr>
      <w:r w:rsidRPr="001F52C3">
        <w:t>Осуществлялся контроль за организацией иммунопрофилактики при проведении</w:t>
      </w:r>
      <w:r>
        <w:t xml:space="preserve"> контрольных (надзорных) мероприятий</w:t>
      </w:r>
      <w:r w:rsidRPr="001F52C3">
        <w:t xml:space="preserve">. </w:t>
      </w:r>
      <w:r>
        <w:t>П</w:t>
      </w:r>
      <w:r w:rsidRPr="001F52C3">
        <w:t>роверено 34 медицинские организации, 244 медицинских кабинета образовательных организаций. Нарушения в части организации иммунопрофилактики выявлены в 162 проверках (58,3%), составлено 162 протокола об административном правонарушении, наложено 162 штрафа на сумму 4129019 рублей.</w:t>
      </w:r>
    </w:p>
    <w:p w:rsidR="00A427BC" w:rsidRPr="00AC17EC" w:rsidRDefault="00A427BC" w:rsidP="00A427BC">
      <w:pPr>
        <w:ind w:firstLine="709"/>
        <w:jc w:val="both"/>
      </w:pPr>
      <w:r w:rsidRPr="00AC17EC">
        <w:t xml:space="preserve">Выполнение широкомасштабной программы по иммунизации населения против вирусного гепатита В позволило увеличить охват взрослого населения в возрасте  18—35 лет с 95,3% в 2014 г. до 98,2% в 2023 году, в возрасте 36—59 лет с 53,8% в 2014 г. до  95,1% в 2023 году. </w:t>
      </w:r>
    </w:p>
    <w:p w:rsidR="00A427BC" w:rsidRPr="00AC17EC" w:rsidRDefault="00A427BC" w:rsidP="00A427BC">
      <w:pPr>
        <w:pStyle w:val="a3"/>
        <w:spacing w:after="0"/>
        <w:ind w:right="20" w:firstLine="709"/>
        <w:jc w:val="both"/>
      </w:pPr>
      <w:r w:rsidRPr="00AC17EC">
        <w:lastRenderedPageBreak/>
        <w:t xml:space="preserve"> В 2023 году остры</w:t>
      </w:r>
      <w:r>
        <w:t>й вирусный гепатит В среди насе</w:t>
      </w:r>
      <w:r w:rsidRPr="00AC17EC">
        <w:t>л</w:t>
      </w:r>
      <w:r>
        <w:t>е</w:t>
      </w:r>
      <w:r w:rsidRPr="00AC17EC">
        <w:t xml:space="preserve">ния области не регистрировался.  </w:t>
      </w:r>
    </w:p>
    <w:p w:rsidR="00A427BC" w:rsidRPr="00AC17EC" w:rsidRDefault="00A427BC" w:rsidP="00A427BC">
      <w:pPr>
        <w:pStyle w:val="a3"/>
        <w:spacing w:after="0"/>
        <w:ind w:right="20" w:firstLine="709"/>
        <w:jc w:val="both"/>
      </w:pPr>
      <w:r w:rsidRPr="00AC17EC">
        <w:t>Одним из основных направлений деятельности была реализация мер по снижению интенсивности эпидемического процесса гриппа и ОРВИ.</w:t>
      </w:r>
    </w:p>
    <w:p w:rsidR="00A427BC" w:rsidRPr="00AC17EC" w:rsidRDefault="00A427BC" w:rsidP="00A427BC">
      <w:pPr>
        <w:pStyle w:val="a3"/>
        <w:spacing w:after="0"/>
        <w:ind w:firstLine="709"/>
        <w:jc w:val="both"/>
      </w:pPr>
      <w:r w:rsidRPr="00AC17EC">
        <w:t>Показатель заболеваемости гриппом и ОРВИ в области в 2023 году составил 205,48 на 100 тыс. населения, что в 3,2 раза выше показате</w:t>
      </w:r>
      <w:r>
        <w:t>ля заболеваемости 2022 года (63,</w:t>
      </w:r>
      <w:r w:rsidRPr="00AC17EC">
        <w:t>28</w:t>
      </w:r>
      <w:r>
        <w:t xml:space="preserve"> </w:t>
      </w:r>
      <w:r w:rsidRPr="00AC17EC">
        <w:t>на 100 тыс. населения) и в 2,6 раза ниже среднероссийского показателя заболеваемости (164,91</w:t>
      </w:r>
      <w:r>
        <w:t xml:space="preserve"> </w:t>
      </w:r>
      <w:r w:rsidRPr="00AC17EC">
        <w:t>на 100 тыс. населения).</w:t>
      </w:r>
    </w:p>
    <w:p w:rsidR="00A427BC" w:rsidRPr="00AC17EC" w:rsidRDefault="00A427BC" w:rsidP="00A427BC">
      <w:pPr>
        <w:pStyle w:val="a3"/>
        <w:spacing w:after="0"/>
        <w:ind w:firstLine="709"/>
        <w:jc w:val="both"/>
      </w:pPr>
      <w:r w:rsidRPr="00AC17EC">
        <w:t>В 2023 г. гриппом и ОРВИ переболело 24,8% населения области (2022 г. - 28,7%).</w:t>
      </w:r>
    </w:p>
    <w:p w:rsidR="00A427BC" w:rsidRPr="00AC17EC" w:rsidRDefault="00A427BC" w:rsidP="00A427BC">
      <w:pPr>
        <w:pStyle w:val="a3"/>
        <w:spacing w:after="0"/>
        <w:ind w:firstLine="709"/>
        <w:jc w:val="both"/>
      </w:pPr>
      <w:r w:rsidRPr="00AC17EC">
        <w:t xml:space="preserve">Уровень суммарной заболеваемости формировался за счет вирусов не гриппозной этиологии, вирусов гриппа и вирусов </w:t>
      </w:r>
      <w:r w:rsidRPr="00AC17EC">
        <w:rPr>
          <w:lang w:val="en-US"/>
        </w:rPr>
        <w:t>COVID</w:t>
      </w:r>
      <w:r w:rsidRPr="00AC17EC">
        <w:t>-19.</w:t>
      </w:r>
    </w:p>
    <w:p w:rsidR="00A427BC" w:rsidRPr="00AC17EC" w:rsidRDefault="00A427BC" w:rsidP="00A427BC">
      <w:pPr>
        <w:tabs>
          <w:tab w:val="left" w:pos="3514"/>
        </w:tabs>
        <w:ind w:firstLine="709"/>
        <w:jc w:val="both"/>
        <w:outlineLvl w:val="1"/>
      </w:pPr>
      <w:r w:rsidRPr="00AC17EC">
        <w:t xml:space="preserve">Среди находок респираторных вирусов наибольший удельный вес составили вирусы негриппозной этиологии (57,8%). Среди возбудителей ОРВИ чаще выявлялись вирусы парагриппа (24,5%), риновирусы (23,7 %), РС-вирусы (19,7%), коронавирусы человека (10,6%), бокавирусы (8,7%), аденовирусы (7,3%). Максимальная распространенность возбудителей ОРВИ была зарегистрирована у детей в возрасте до 2-х лет (55,6%). </w:t>
      </w:r>
    </w:p>
    <w:p w:rsidR="00A427BC" w:rsidRPr="00AC17EC" w:rsidRDefault="00A427BC" w:rsidP="00A427BC">
      <w:pPr>
        <w:tabs>
          <w:tab w:val="left" w:pos="3514"/>
        </w:tabs>
        <w:ind w:firstLine="709"/>
        <w:jc w:val="both"/>
        <w:outlineLvl w:val="1"/>
      </w:pPr>
      <w:r w:rsidRPr="00AC17EC">
        <w:t>В эпидемическом сезоне  2022 – 2023 гг. основным возбудителем был вирус гриппа А(</w:t>
      </w:r>
      <w:r w:rsidRPr="00AC17EC">
        <w:rPr>
          <w:lang w:val="en-US"/>
        </w:rPr>
        <w:t>H</w:t>
      </w:r>
      <w:r w:rsidRPr="00AC17EC">
        <w:t>1</w:t>
      </w:r>
      <w:r w:rsidRPr="00AC17EC">
        <w:rPr>
          <w:lang w:val="en-US"/>
        </w:rPr>
        <w:t>N</w:t>
      </w:r>
      <w:r w:rsidRPr="00AC17EC">
        <w:t>1)</w:t>
      </w:r>
      <w:r w:rsidRPr="00AC17EC">
        <w:rPr>
          <w:lang w:val="en-US"/>
        </w:rPr>
        <w:t>pdm</w:t>
      </w:r>
      <w:r w:rsidRPr="00AC17EC">
        <w:t>09 и составил 50,5%, грипп В –36,0%, грипп A(H3N2) составил – 11,0%, грипп А не типированный – 2,5% (в  сезон 2021-2022 гг. циркулировал  вирус гриппа A(H3N2) в 100 % случаях).</w:t>
      </w:r>
    </w:p>
    <w:p w:rsidR="00A427BC" w:rsidRPr="00AC17EC" w:rsidRDefault="00A427BC" w:rsidP="00A427BC">
      <w:pPr>
        <w:pStyle w:val="a3"/>
        <w:spacing w:after="0"/>
        <w:ind w:firstLine="709"/>
        <w:jc w:val="both"/>
      </w:pPr>
      <w:r w:rsidRPr="00AC17EC">
        <w:t>Показатель заболеваемости гриппом лиц, привитых против гриппа в эпидсезон 2023/</w:t>
      </w:r>
      <w:r w:rsidRPr="00AC17EC">
        <w:softHyphen/>
        <w:t>2024 гг. составил 0,34 на 100 тыс. привитых,  тяжелых форм заболевания гриппом, летальных исходов среди лиц, привитых против гриппа, не зарегистрировано.</w:t>
      </w:r>
    </w:p>
    <w:p w:rsidR="00A427BC" w:rsidRPr="00AC17EC" w:rsidRDefault="00A427BC" w:rsidP="00A427BC">
      <w:pPr>
        <w:pStyle w:val="a3"/>
        <w:spacing w:after="0"/>
        <w:ind w:firstLine="709"/>
        <w:jc w:val="both"/>
      </w:pPr>
      <w:r w:rsidRPr="00AC17EC">
        <w:t>Снижению активности эпидемического подъема заболеваемости гриппом и ОРВИ способствовала кампания по иммунизации населения.</w:t>
      </w:r>
    </w:p>
    <w:p w:rsidR="00A427BC" w:rsidRPr="00AC17EC" w:rsidRDefault="00A427BC" w:rsidP="00A427BC">
      <w:pPr>
        <w:pStyle w:val="a3"/>
        <w:spacing w:after="0"/>
        <w:ind w:right="20" w:firstLine="709"/>
        <w:jc w:val="both"/>
      </w:pPr>
      <w:r w:rsidRPr="00AC17EC">
        <w:t>Издано постановление Главного государственного санитарного врача по Еврейской автономной области «О мероприятиях по профилактике гриппа и острых ре</w:t>
      </w:r>
      <w:r>
        <w:t xml:space="preserve">спираторных вирусных инфекций </w:t>
      </w:r>
      <w:r w:rsidRPr="00AC17EC">
        <w:t>в эпидемическом сезоне 2022-2023 годов».</w:t>
      </w:r>
    </w:p>
    <w:p w:rsidR="00A427BC" w:rsidRPr="00AC17EC" w:rsidRDefault="00A427BC" w:rsidP="00A427BC">
      <w:pPr>
        <w:pStyle w:val="a3"/>
        <w:spacing w:after="0"/>
        <w:ind w:right="20" w:firstLine="709"/>
        <w:jc w:val="both"/>
      </w:pPr>
      <w:r w:rsidRPr="00AC17EC">
        <w:t>Проводилось широкая информационная кампания среди населения о мерах личной и общественной профилактики, эффективности вакцинации на 3-х телеканалах, областном радио, 3-</w:t>
      </w:r>
      <w:r w:rsidRPr="00AC17EC">
        <w:rPr>
          <w:lang w:val="en-US"/>
        </w:rPr>
        <w:t>FM</w:t>
      </w:r>
      <w:r w:rsidRPr="00AC17EC">
        <w:t xml:space="preserve"> - радиостанциях и в периодических изданиях. На официальном сайте Управления размещались памятки для населения по профилактике гриппа, еженедельно информировалось население о текущей эпидемической ситуации по заболеваемости гриппом и ОРВИ, специфических и неспецифических мерах профилактики.</w:t>
      </w:r>
    </w:p>
    <w:p w:rsidR="00A427BC" w:rsidRPr="00AC17EC" w:rsidRDefault="00A427BC" w:rsidP="00A427BC">
      <w:pPr>
        <w:pStyle w:val="a3"/>
        <w:spacing w:after="0"/>
        <w:ind w:right="20" w:firstLine="709"/>
        <w:jc w:val="both"/>
      </w:pPr>
      <w:r w:rsidRPr="00AC17EC">
        <w:t>Вопросы профилактики ВИЧ-инфекции рассматривались на заседаниях областной санитарно - противоэпидемической комиссии. В области поводились мероприятия в рамках Всемирного дня борьбы со СПИДом, Дня памяти людей, умерших от СПИДа.</w:t>
      </w:r>
    </w:p>
    <w:p w:rsidR="00A427BC" w:rsidRPr="00AC17EC" w:rsidRDefault="00A427BC" w:rsidP="00A427BC">
      <w:pPr>
        <w:pStyle w:val="a3"/>
        <w:spacing w:after="0"/>
        <w:ind w:right="20" w:firstLine="709"/>
        <w:jc w:val="both"/>
      </w:pPr>
      <w:r w:rsidRPr="00AC17EC">
        <w:t xml:space="preserve">В соответствии с постановлением Главного государственного санитарного врача по Еврейской автономной области </w:t>
      </w:r>
      <w:r>
        <w:t xml:space="preserve">от 12.07.2023 № 19 «Об усилении мероприятий по предупреждению паразитарных заболеваний на территории Еврейской автономной области» Управлением </w:t>
      </w:r>
      <w:r w:rsidRPr="00AC17EC">
        <w:t>осуществлялось взаимодействие с департаментом здравоохранения правительства Еврейской автономной области</w:t>
      </w:r>
      <w:r>
        <w:t>,  департаментом образования</w:t>
      </w:r>
      <w:r w:rsidRPr="00751A5F">
        <w:t xml:space="preserve"> </w:t>
      </w:r>
      <w:r w:rsidRPr="00AC17EC">
        <w:t>Еврейской автономной области, департаментом ветеринарии Еврейской автономной области</w:t>
      </w:r>
      <w:r>
        <w:t>. П</w:t>
      </w:r>
      <w:r w:rsidRPr="00AC17EC">
        <w:t>роводился комплекс мероприятий по профилактике гельминтозов и протозоозов на территории области.</w:t>
      </w:r>
    </w:p>
    <w:p w:rsidR="00A427BC" w:rsidRPr="00AC17EC" w:rsidRDefault="00A427BC" w:rsidP="00A427BC">
      <w:pPr>
        <w:pStyle w:val="a3"/>
        <w:spacing w:after="0"/>
        <w:ind w:right="20" w:firstLine="709"/>
        <w:jc w:val="both"/>
      </w:pPr>
      <w:r>
        <w:lastRenderedPageBreak/>
        <w:t>О</w:t>
      </w:r>
      <w:r w:rsidRPr="00AC17EC">
        <w:t>бласть входит в состав территорий эндемичных по клещевому вирусному энцефалиту и иксодовому клещевому боррелиозу.</w:t>
      </w:r>
    </w:p>
    <w:p w:rsidR="00A427BC" w:rsidRPr="00AC17EC" w:rsidRDefault="00A427BC" w:rsidP="00A427BC">
      <w:pPr>
        <w:ind w:firstLine="709"/>
        <w:jc w:val="both"/>
      </w:pPr>
      <w:r w:rsidRPr="00AC17EC">
        <w:t>На территории области активно проводится иммунизация против клещевого вирусного энцефалита.</w:t>
      </w:r>
    </w:p>
    <w:p w:rsidR="00A427BC" w:rsidRPr="00AC17EC" w:rsidRDefault="00A427BC" w:rsidP="00A427BC">
      <w:pPr>
        <w:pStyle w:val="a3"/>
        <w:spacing w:after="0"/>
        <w:ind w:right="20" w:firstLine="709"/>
        <w:jc w:val="both"/>
      </w:pPr>
      <w:r w:rsidRPr="00AC17EC">
        <w:t>В 2023 году исследования клещей, в том числе снятых с людей проводилось на базе вирусологической лаборатории ФБУЗ «Центр гигиены и эпидемиологии в ЕАО». Особое внимание в летний период года было уделено безопасному отдыху детей в оздоровительных учреждениях и проведению профилактических мероприятий по снижению численности клещей на территории области. Всего аккарицидная обработка прове</w:t>
      </w:r>
      <w:r>
        <w:t xml:space="preserve">дена на площади 139,355га, в детских оздоровительных организациях </w:t>
      </w:r>
      <w:r w:rsidRPr="00AC17EC">
        <w:t xml:space="preserve"> – 113,653 га.</w:t>
      </w:r>
    </w:p>
    <w:p w:rsidR="00A427BC" w:rsidRPr="00AC17EC" w:rsidRDefault="00A427BC" w:rsidP="00A427BC">
      <w:pPr>
        <w:pStyle w:val="a3"/>
        <w:spacing w:after="0"/>
        <w:ind w:right="20" w:firstLine="709"/>
        <w:jc w:val="both"/>
      </w:pPr>
      <w:r w:rsidRPr="00AC17EC">
        <w:t>Случаев заболеваний клещевым вирусным энцефалитом, связанных с укусами клещами во время нахождения детей в летних оздоровительных учреждениях, не зарегистрировано.</w:t>
      </w:r>
    </w:p>
    <w:p w:rsidR="00A427BC" w:rsidRPr="00AC17EC" w:rsidRDefault="00A427BC" w:rsidP="00A427BC">
      <w:pPr>
        <w:ind w:firstLine="709"/>
        <w:jc w:val="both"/>
      </w:pPr>
      <w:r w:rsidRPr="00AC17EC">
        <w:t>Мероприятия по профилактике клещевого вирусного энцефали</w:t>
      </w:r>
      <w:r>
        <w:t>та в эпидемический сезон 2023 года</w:t>
      </w:r>
      <w:r w:rsidRPr="00AC17EC">
        <w:t xml:space="preserve"> проводились в соответствии с Решением областной санитарно-противоэпидемической комиссии № 1 от 15.03.2023 «О совершенствовании мероприятий по профилактике инфекций, передающихся иксодовым клещами, в Еврейской автономной области».</w:t>
      </w:r>
    </w:p>
    <w:p w:rsidR="00A427BC" w:rsidRDefault="00A427BC" w:rsidP="00A427BC">
      <w:pPr>
        <w:pStyle w:val="a3"/>
        <w:spacing w:after="0"/>
        <w:ind w:right="20" w:firstLine="709"/>
        <w:jc w:val="both"/>
      </w:pPr>
      <w:r w:rsidRPr="00AC17EC">
        <w:t xml:space="preserve">Проводилось информирование населения в средствах массовой информации о путях заражения и мерах профилактики «клещевых» инфекций на телеканалах, областном радио, радиостанциях и в периодических изданиях, размещены статьи на официальном сайте Управления. </w:t>
      </w:r>
    </w:p>
    <w:p w:rsidR="00A427BC" w:rsidRDefault="00A427BC" w:rsidP="001914E9">
      <w:pPr>
        <w:pStyle w:val="a8"/>
        <w:numPr>
          <w:ilvl w:val="2"/>
          <w:numId w:val="3"/>
        </w:numPr>
        <w:spacing w:before="120"/>
        <w:ind w:left="0" w:firstLine="0"/>
        <w:jc w:val="center"/>
        <w:rPr>
          <w:b/>
        </w:rPr>
      </w:pPr>
      <w:r>
        <w:rPr>
          <w:b/>
        </w:rPr>
        <w:t>Результаты деятельности и принятые меры в сфере надзора за транспортом и санитарной охраной территории</w:t>
      </w:r>
    </w:p>
    <w:p w:rsidR="00A427BC" w:rsidRPr="004F418D" w:rsidRDefault="00A427BC" w:rsidP="00A427BC">
      <w:pPr>
        <w:ind w:firstLine="709"/>
        <w:jc w:val="both"/>
      </w:pPr>
      <w:r w:rsidRPr="004F418D">
        <w:t>На территории Еврейской автономной области функционирует 2 пункта пропуска через Государственную границу Российской Федерации с Китайской Народной Республикой:</w:t>
      </w:r>
    </w:p>
    <w:p w:rsidR="00A427BC" w:rsidRPr="004F418D" w:rsidRDefault="00A427BC" w:rsidP="00A427BC">
      <w:pPr>
        <w:ind w:firstLine="709"/>
        <w:jc w:val="both"/>
      </w:pPr>
      <w:r w:rsidRPr="004F418D">
        <w:t xml:space="preserve">- грузопассажирский, смешанный (в период навигации речной, в период ледостава автомобильный) многосторонний пункт пропуска «Амурзет», </w:t>
      </w:r>
      <w:r w:rsidRPr="004F418D">
        <w:rPr>
          <w:bCs/>
        </w:rPr>
        <w:t xml:space="preserve">Еврейская автономная область, Октябрьский район, с. Амурзет, ул. Ленина, 91 </w:t>
      </w:r>
      <w:r w:rsidRPr="004F418D">
        <w:t xml:space="preserve"> (далее -  СмПП «Амурзет»);</w:t>
      </w:r>
    </w:p>
    <w:p w:rsidR="00A427BC" w:rsidRPr="004F418D" w:rsidRDefault="00A427BC" w:rsidP="00A427BC">
      <w:pPr>
        <w:ind w:firstLine="709"/>
        <w:jc w:val="both"/>
      </w:pPr>
      <w:r w:rsidRPr="004F418D">
        <w:t>- грузопассажирский, смешанный (в период навигации речной, в период ледостава автомобильный) многосторонний пункт пропуска «Нижнеленинское»</w:t>
      </w:r>
      <w:r w:rsidRPr="004F418D">
        <w:rPr>
          <w:bCs/>
        </w:rPr>
        <w:t xml:space="preserve">, Еврейская автономная область, Ленинский район, </w:t>
      </w:r>
      <w:r>
        <w:rPr>
          <w:bCs/>
        </w:rPr>
        <w:t xml:space="preserve">  </w:t>
      </w:r>
      <w:r w:rsidRPr="004F418D">
        <w:rPr>
          <w:bCs/>
        </w:rPr>
        <w:t xml:space="preserve"> с. Нижне-Ленинское, ул. Вилковой, 10</w:t>
      </w:r>
      <w:r w:rsidRPr="004F418D">
        <w:t xml:space="preserve"> (далее - СмПП «Нижнеленинское»).</w:t>
      </w:r>
    </w:p>
    <w:p w:rsidR="00A427BC" w:rsidRDefault="00A427BC" w:rsidP="00A427BC">
      <w:pPr>
        <w:pStyle w:val="a5"/>
        <w:ind w:firstLine="709"/>
        <w:jc w:val="both"/>
        <w:rPr>
          <w:rFonts w:ascii="Times New Roman" w:hAnsi="Times New Roman"/>
          <w:sz w:val="24"/>
          <w:szCs w:val="24"/>
        </w:rPr>
      </w:pPr>
      <w:r>
        <w:rPr>
          <w:rFonts w:ascii="Times New Roman" w:hAnsi="Times New Roman"/>
          <w:sz w:val="24"/>
          <w:szCs w:val="24"/>
        </w:rPr>
        <w:t xml:space="preserve">В </w:t>
      </w:r>
      <w:r w:rsidRPr="0098569E">
        <w:rPr>
          <w:rFonts w:ascii="Times New Roman" w:hAnsi="Times New Roman"/>
          <w:sz w:val="24"/>
          <w:szCs w:val="24"/>
        </w:rPr>
        <w:t>целях недопущения завоза и распространения на территории Еврейской автономной области инфекции</w:t>
      </w:r>
      <w:r>
        <w:rPr>
          <w:rFonts w:ascii="Times New Roman" w:hAnsi="Times New Roman"/>
          <w:sz w:val="24"/>
          <w:szCs w:val="24"/>
        </w:rPr>
        <w:t xml:space="preserve"> проводился ряд мероприятий </w:t>
      </w:r>
      <w:r w:rsidRPr="0098569E">
        <w:rPr>
          <w:rFonts w:ascii="Times New Roman" w:hAnsi="Times New Roman"/>
          <w:sz w:val="24"/>
          <w:szCs w:val="24"/>
        </w:rPr>
        <w:t>по санитарной охране территории</w:t>
      </w:r>
      <w:r>
        <w:rPr>
          <w:rFonts w:ascii="Times New Roman" w:hAnsi="Times New Roman"/>
          <w:sz w:val="24"/>
          <w:szCs w:val="24"/>
        </w:rPr>
        <w:t>.</w:t>
      </w:r>
    </w:p>
    <w:p w:rsidR="00A427BC" w:rsidRPr="00B44D29" w:rsidRDefault="00A427BC" w:rsidP="00A427BC">
      <w:pPr>
        <w:pStyle w:val="a3"/>
        <w:spacing w:after="0"/>
        <w:ind w:right="20" w:firstLine="709"/>
        <w:jc w:val="both"/>
      </w:pPr>
      <w:r w:rsidRPr="00482FC1">
        <w:t xml:space="preserve">В рамках реализации федерального проекта «Санитарный щит - безопасность для здоровья (предупреждение, выявление, реагирование)» Управлением проводятся мероприятия по </w:t>
      </w:r>
      <w:r>
        <w:t>их усилению и оснащению.</w:t>
      </w:r>
    </w:p>
    <w:p w:rsidR="00A427BC" w:rsidRPr="00923F19" w:rsidRDefault="00A427BC" w:rsidP="00A427BC">
      <w:pPr>
        <w:pStyle w:val="a3"/>
        <w:widowControl w:val="0"/>
        <w:tabs>
          <w:tab w:val="num" w:pos="709"/>
        </w:tabs>
        <w:spacing w:after="0"/>
        <w:ind w:firstLine="709"/>
        <w:jc w:val="both"/>
      </w:pPr>
      <w:r>
        <w:t>За 2022-2023 годы</w:t>
      </w:r>
      <w:r w:rsidRPr="00923F19">
        <w:t xml:space="preserve"> </w:t>
      </w:r>
      <w:r w:rsidRPr="004F418D">
        <w:t>СмПП «Амурзет»</w:t>
      </w:r>
      <w:r>
        <w:t xml:space="preserve"> </w:t>
      </w:r>
      <w:r w:rsidRPr="004F418D">
        <w:t>и СмПП «Нижнеленинское»</w:t>
      </w:r>
      <w:r>
        <w:t xml:space="preserve"> </w:t>
      </w:r>
      <w:r w:rsidRPr="00923F19">
        <w:t>пополнены укладками для забора материала из объектов окружающей среды для исследования на осо</w:t>
      </w:r>
      <w:r>
        <w:t>бо опасные инфекционные болезни,</w:t>
      </w:r>
      <w:r w:rsidRPr="00923F19">
        <w:t xml:space="preserve"> укладками для забора материала от больного (подозрительного на заболевание) холерой и малярией, укладками эпидемиологическими универсальными для забора материала от людей и из объектов окружающей среды для исследования на особо опасные инфекционные болезни</w:t>
      </w:r>
      <w:r>
        <w:t>,</w:t>
      </w:r>
      <w:r w:rsidRPr="00923F19">
        <w:t xml:space="preserve"> дозиметрами.  </w:t>
      </w:r>
    </w:p>
    <w:p w:rsidR="00A427BC" w:rsidRPr="00B44D29" w:rsidRDefault="00A427BC" w:rsidP="00A427BC">
      <w:pPr>
        <w:ind w:firstLine="709"/>
        <w:jc w:val="both"/>
      </w:pPr>
      <w:r>
        <w:lastRenderedPageBreak/>
        <w:t xml:space="preserve">В </w:t>
      </w:r>
      <w:r w:rsidRPr="00B44D29">
        <w:t xml:space="preserve"> 2023 год</w:t>
      </w:r>
      <w:r>
        <w:t>у</w:t>
      </w:r>
      <w:r w:rsidRPr="00B44D29">
        <w:t xml:space="preserve"> должностными лицами</w:t>
      </w:r>
      <w:r>
        <w:t>,</w:t>
      </w:r>
      <w:r w:rsidRPr="00B44D29">
        <w:t xml:space="preserve"> уполномоченными осуществлять санитарно-карантинный контроль, досмотрено 5819 транспортных средств, прошли санитарно-карантинный контроль 7523 человек. </w:t>
      </w:r>
    </w:p>
    <w:p w:rsidR="00A427BC" w:rsidRPr="00B44D29" w:rsidRDefault="00A427BC" w:rsidP="00A427BC">
      <w:pPr>
        <w:ind w:firstLine="709"/>
        <w:jc w:val="both"/>
      </w:pPr>
      <w:r w:rsidRPr="00B44D29">
        <w:t>В период 2020</w:t>
      </w:r>
      <w:r>
        <w:t xml:space="preserve"> </w:t>
      </w:r>
      <w:r w:rsidRPr="00B44D29">
        <w:t>-</w:t>
      </w:r>
      <w:r>
        <w:t xml:space="preserve"> 2023 годы</w:t>
      </w:r>
      <w:r w:rsidRPr="00B44D29">
        <w:t xml:space="preserve"> подконтрольных грузов через пункты пропуска не следовало. Основу экспорта составили соевые бобы, битум, бетонные плиты, шпон, пиломатериалы. Импорт был представлен комплектующими и оборудованием к сельскохозяйственным машинам, кирпичи, стекло-магниевые листы, трубы, строительные материалы, овощи/фрукты.</w:t>
      </w:r>
    </w:p>
    <w:p w:rsidR="00A427BC" w:rsidRPr="00923F19" w:rsidRDefault="00A427BC" w:rsidP="00A427BC">
      <w:pPr>
        <w:ind w:firstLine="709"/>
        <w:jc w:val="both"/>
      </w:pPr>
      <w:r w:rsidRPr="00B44D29">
        <w:t xml:space="preserve">Не смотря на возобновление туристической активности и грузовых сообщений в </w:t>
      </w:r>
      <w:r w:rsidRPr="00923F19">
        <w:t>пунктах пропуска Еврейской автономной области, в период 2022 – 2023 годов случаев завозимых инфекций не зарегистрировано.</w:t>
      </w:r>
    </w:p>
    <w:p w:rsidR="00A427BC" w:rsidRDefault="00A427BC" w:rsidP="00A427BC">
      <w:pPr>
        <w:pStyle w:val="a5"/>
        <w:ind w:firstLine="709"/>
        <w:jc w:val="both"/>
        <w:rPr>
          <w:rFonts w:ascii="Times New Roman" w:hAnsi="Times New Roman"/>
          <w:sz w:val="24"/>
          <w:szCs w:val="24"/>
        </w:rPr>
      </w:pPr>
      <w:r>
        <w:rPr>
          <w:rFonts w:ascii="Times New Roman" w:hAnsi="Times New Roman"/>
          <w:sz w:val="24"/>
          <w:szCs w:val="24"/>
        </w:rPr>
        <w:t>Во исполнение</w:t>
      </w:r>
      <w:r w:rsidRPr="00923F19">
        <w:rPr>
          <w:rFonts w:ascii="Times New Roman" w:hAnsi="Times New Roman"/>
          <w:sz w:val="24"/>
          <w:szCs w:val="24"/>
        </w:rPr>
        <w:t xml:space="preserve"> </w:t>
      </w:r>
      <w:r>
        <w:rPr>
          <w:rFonts w:ascii="Times New Roman" w:hAnsi="Times New Roman"/>
          <w:sz w:val="24"/>
          <w:szCs w:val="24"/>
        </w:rPr>
        <w:t>п</w:t>
      </w:r>
      <w:r w:rsidRPr="00923F19">
        <w:rPr>
          <w:rFonts w:ascii="Times New Roman" w:hAnsi="Times New Roman"/>
          <w:sz w:val="24"/>
          <w:szCs w:val="24"/>
        </w:rPr>
        <w:t>риказ</w:t>
      </w:r>
      <w:r>
        <w:rPr>
          <w:rFonts w:ascii="Times New Roman" w:hAnsi="Times New Roman"/>
          <w:sz w:val="24"/>
          <w:szCs w:val="24"/>
        </w:rPr>
        <w:t>а</w:t>
      </w:r>
      <w:r w:rsidRPr="00923F19">
        <w:rPr>
          <w:rFonts w:ascii="Times New Roman" w:hAnsi="Times New Roman"/>
          <w:sz w:val="24"/>
          <w:szCs w:val="24"/>
        </w:rPr>
        <w:t xml:space="preserve"> Главного государственного санитарного врача </w:t>
      </w:r>
      <w:r w:rsidRPr="0098569E">
        <w:rPr>
          <w:rFonts w:ascii="Times New Roman" w:hAnsi="Times New Roman"/>
          <w:sz w:val="24"/>
          <w:szCs w:val="24"/>
        </w:rPr>
        <w:t xml:space="preserve">Российской Федерации от 22.03.2023 № 126 «О готовности к проведению санитарно-противоэпидемических (профилактических) мероприятий </w:t>
      </w:r>
      <w:r>
        <w:rPr>
          <w:rFonts w:ascii="Times New Roman" w:hAnsi="Times New Roman"/>
          <w:sz w:val="24"/>
          <w:szCs w:val="24"/>
        </w:rPr>
        <w:t>при выявлении больного холерой»</w:t>
      </w:r>
      <w:r w:rsidRPr="0098569E">
        <w:rPr>
          <w:rFonts w:ascii="Times New Roman" w:hAnsi="Times New Roman"/>
          <w:sz w:val="24"/>
          <w:szCs w:val="24"/>
        </w:rPr>
        <w:t xml:space="preserve"> в 2023 году проведены тренировочные учения в СмПП «Амурзет» и СмПП «Нижнеленинское». </w:t>
      </w:r>
    </w:p>
    <w:p w:rsidR="00A427BC" w:rsidRDefault="00A427BC" w:rsidP="00A427BC">
      <w:pPr>
        <w:pStyle w:val="a5"/>
        <w:ind w:firstLine="709"/>
        <w:jc w:val="both"/>
        <w:rPr>
          <w:rFonts w:ascii="Times New Roman" w:hAnsi="Times New Roman"/>
          <w:sz w:val="24"/>
          <w:szCs w:val="24"/>
        </w:rPr>
      </w:pPr>
      <w:r w:rsidRPr="0098569E">
        <w:rPr>
          <w:rFonts w:ascii="Times New Roman" w:hAnsi="Times New Roman"/>
          <w:sz w:val="24"/>
          <w:szCs w:val="24"/>
        </w:rPr>
        <w:t>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A427BC" w:rsidRDefault="00A427BC" w:rsidP="00A427BC">
      <w:pPr>
        <w:ind w:firstLine="709"/>
        <w:jc w:val="both"/>
      </w:pPr>
      <w:r>
        <w:t>Создан и работает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A427BC" w:rsidRPr="003B33A3" w:rsidRDefault="00A427BC" w:rsidP="00A427BC">
      <w:pPr>
        <w:ind w:firstLine="709"/>
        <w:jc w:val="both"/>
      </w:pPr>
      <w:r w:rsidRPr="003B33A3">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A427BC" w:rsidRPr="00AB34CA" w:rsidRDefault="00A427BC" w:rsidP="00A427BC">
      <w:pPr>
        <w:spacing w:before="120"/>
        <w:ind w:firstLine="709"/>
        <w:jc w:val="center"/>
        <w:rPr>
          <w:b/>
        </w:rPr>
      </w:pPr>
      <w:r>
        <w:rPr>
          <w:b/>
        </w:rPr>
        <w:t>2.3.6</w:t>
      </w:r>
      <w:r w:rsidRPr="00AB34CA">
        <w:rPr>
          <w:b/>
        </w:rPr>
        <w:t xml:space="preserve">. Диагностическая деятельность, консультативная деятельность, </w:t>
      </w:r>
      <w:r w:rsidR="001914E9">
        <w:rPr>
          <w:b/>
        </w:rPr>
        <w:t>обеспечение</w:t>
      </w:r>
      <w:r w:rsidRPr="00AB34CA">
        <w:rPr>
          <w:b/>
        </w:rPr>
        <w:t xml:space="preserve"> контрольных (надзорных) мероприятий</w:t>
      </w:r>
    </w:p>
    <w:p w:rsidR="00A427BC" w:rsidRPr="00D65FBC" w:rsidRDefault="00A427BC" w:rsidP="00A427BC">
      <w:pPr>
        <w:ind w:firstLine="709"/>
        <w:jc w:val="both"/>
      </w:pPr>
      <w:r w:rsidRPr="00D65FBC">
        <w:t xml:space="preserve">Деятельность ФБУЗ «Центр гигиены и эпидемиологии в Еврейской автономной области» по обеспечению федерального государственного санитарно-эпидемиологического надзора и в области защиты прав потребителей осуществлялась в соответствии с государственным заданием, планом основных организационных мероприятий и была направлена на реализацию основных направлений деятельности Роспотребнадзора на 2023 год. </w:t>
      </w:r>
    </w:p>
    <w:p w:rsidR="00A427BC" w:rsidRPr="00D65FBC" w:rsidRDefault="00A427BC" w:rsidP="00A427BC">
      <w:pPr>
        <w:ind w:firstLine="709"/>
        <w:jc w:val="both"/>
      </w:pPr>
      <w:r w:rsidRPr="00D65FBC">
        <w:t xml:space="preserve">Запланированные количественные показатели государственного задания выполнены ФБУЗ «Центр гигиены и эпидемиологии в Еврейской автономной области» в полном объеме. </w:t>
      </w:r>
    </w:p>
    <w:p w:rsidR="00A427BC" w:rsidRPr="00D65FBC" w:rsidRDefault="00A427BC" w:rsidP="00A427BC">
      <w:pPr>
        <w:ind w:firstLine="709"/>
        <w:jc w:val="both"/>
      </w:pPr>
      <w:r w:rsidRPr="00D65FBC">
        <w:t xml:space="preserve">По госработе «Проведение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годовой план по области выполнен на 100% (выполнено 57665 исследований). В рамках госработы по проведению исследований в целях предотвращения возникновения и </w:t>
      </w:r>
      <w:r w:rsidRPr="00D65FBC">
        <w:lastRenderedPageBreak/>
        <w:t xml:space="preserve">распространения инфекционных заболеваний и их ликвидации, план года (6500 исследований) выполнен. </w:t>
      </w:r>
    </w:p>
    <w:p w:rsidR="00A427BC" w:rsidRPr="00D65FBC" w:rsidRDefault="00A427BC" w:rsidP="00A427BC">
      <w:pPr>
        <w:ind w:firstLine="709"/>
        <w:jc w:val="both"/>
      </w:pPr>
      <w:r w:rsidRPr="00D65FBC">
        <w:t>В рамках обеспечения государственного контроля (надзора) учреждением выполнено 2000 санитарно–эпидемиологические экспертизы, что составило 100 % от планового показателя.</w:t>
      </w:r>
    </w:p>
    <w:p w:rsidR="00A427BC" w:rsidRPr="00D65FBC" w:rsidRDefault="00A427BC" w:rsidP="00A427BC">
      <w:pPr>
        <w:ind w:firstLine="709"/>
        <w:jc w:val="both"/>
      </w:pPr>
      <w:r w:rsidRPr="00D65FBC">
        <w:t xml:space="preserve">При обеспечении проверок выполнено лабораториями испытательного лабораторного центра Учреждения 50 491 исследований.  </w:t>
      </w:r>
    </w:p>
    <w:p w:rsidR="00A427BC" w:rsidRPr="00D65FBC" w:rsidRDefault="00A427BC" w:rsidP="00A427BC">
      <w:pPr>
        <w:ind w:firstLine="709"/>
        <w:jc w:val="both"/>
      </w:pPr>
      <w:r w:rsidRPr="00D65FBC">
        <w:t xml:space="preserve">По состоянию на 01.01.2023 г. проведением лабораторных исследований занимались специалисты санитарно-гигиенической, бактериологической, паразитологической, вирусологической лабораторий и лабораторией ионизирующих и неионизирующих излучений. </w:t>
      </w:r>
    </w:p>
    <w:p w:rsidR="00A427BC" w:rsidRPr="00D65FBC" w:rsidRDefault="00A427BC" w:rsidP="00A427BC">
      <w:pPr>
        <w:ind w:firstLine="709"/>
        <w:jc w:val="both"/>
      </w:pPr>
      <w:r w:rsidRPr="00D65FBC">
        <w:t xml:space="preserve">Испытательный лабораторный центр ФБУЗ «Центр гигиены и эпидемиологии в Еврейской автономной области» аккредитован в национальной системе аккредитации. </w:t>
      </w:r>
    </w:p>
    <w:p w:rsidR="00A427BC" w:rsidRPr="00D65FBC" w:rsidRDefault="00A427BC" w:rsidP="00A427BC">
      <w:pPr>
        <w:ind w:firstLine="709"/>
        <w:jc w:val="both"/>
      </w:pPr>
      <w:r w:rsidRPr="00D65FBC">
        <w:t xml:space="preserve">За отчетный период санитарно-гигиенической лабораторией учреждения для внедрения новых методик в работу приобретены: анализатор пыли «Атмас» для измерений массовой концентрации аэрозольных частиц (PM2,5; РМ10) в атмосферном воздухе и воздухе рабочей зоны и ультразвуковая ванна для экстракции при исследовании воздуха на содержание бенз(а)пирена. </w:t>
      </w:r>
    </w:p>
    <w:p w:rsidR="00A427BC" w:rsidRPr="00D65FBC" w:rsidRDefault="00A427BC" w:rsidP="00A427BC">
      <w:pPr>
        <w:ind w:firstLine="709"/>
        <w:jc w:val="both"/>
        <w:rPr>
          <w:color w:val="FF0000"/>
        </w:rPr>
      </w:pPr>
      <w:r w:rsidRPr="00D65FBC">
        <w:t>С целью обеспечения качества и контроля достоверности проведенных испытаний ИЛЦ участвует в межлабораторных сравнительных испытаниях (МСИ), внешнем контроле качества, проводит внутрилабораторный контроль (ВЛК).</w:t>
      </w:r>
      <w:r w:rsidRPr="00D65FBC">
        <w:rPr>
          <w:color w:val="FF0000"/>
        </w:rPr>
        <w:t xml:space="preserve"> </w:t>
      </w:r>
    </w:p>
    <w:p w:rsidR="00A427BC" w:rsidRPr="00D65FBC" w:rsidRDefault="00A427BC" w:rsidP="00A427BC">
      <w:pPr>
        <w:ind w:firstLine="709"/>
        <w:jc w:val="both"/>
      </w:pPr>
      <w:r w:rsidRPr="00D65FBC">
        <w:t>ИЛЦ учреждения принял участие в МСИ, организованных аккредитованными провайдерами: ФБУЗ «ФЦГиЭ Роспотребнадзора», Ассоциация специалистов некоммерческое партнeрство «Центр внешнего контроля качества клинических лабораторных исследований» ФСВОК, в ВКК СККЛИ, организованных ФБУЗ «ФЦГиЭ Роспотребнадзора» вне области аккредитации. В 2023 году в рамках МСИ и ВКК СККЛИ, были проведены исследования на 171 показатель в воде, пищевых продуктах, клиническом материале по разделам бактериологических, паразитологических, санитарно-гигиенических, молекулярно-генетических исследований, измерениям неионизирующего излучения, диагностике вирусных инфекций. Результаты исследований контрольных проб получили удовлетворительную оценку. Вирусологическая лаборатория принимала участие в профессиональном тестировании по диагностике гриппа, организованном референс-центром ФГУН ГНЦ ВБ «Вектор». Все пробы решены правильно.</w:t>
      </w:r>
    </w:p>
    <w:p w:rsidR="00A427BC" w:rsidRPr="00D65FBC" w:rsidRDefault="00A427BC" w:rsidP="00A427BC">
      <w:pPr>
        <w:ind w:firstLine="709"/>
        <w:jc w:val="both"/>
      </w:pPr>
      <w:r w:rsidRPr="00D65FBC">
        <w:t xml:space="preserve">Одним из направлений деятельности ФБУЗ «Центр гигиены и эпидемиологии в ЕАО» на протяжении многих лет является информирование и консультирование граждан по вопросам защиты прав потребителей на базе Консультационного центра. </w:t>
      </w:r>
    </w:p>
    <w:p w:rsidR="00A427BC" w:rsidRPr="00D65FBC" w:rsidRDefault="00A427BC" w:rsidP="00A427BC">
      <w:pPr>
        <w:ind w:firstLine="709"/>
        <w:jc w:val="both"/>
      </w:pPr>
      <w:r w:rsidRPr="00D65FBC">
        <w:t>Нужно отметить, что с начала проведения СВО изменилась структура обращений потребителей, а именно по вопросам:</w:t>
      </w:r>
    </w:p>
    <w:p w:rsidR="00A427BC" w:rsidRPr="00D65FBC" w:rsidRDefault="00A427BC" w:rsidP="00A427BC">
      <w:pPr>
        <w:ind w:firstLine="709"/>
        <w:jc w:val="both"/>
      </w:pPr>
      <w:r w:rsidRPr="00D65FBC">
        <w:t xml:space="preserve"> - повышение цен на непродовольственные виды товаров;</w:t>
      </w:r>
    </w:p>
    <w:p w:rsidR="00A427BC" w:rsidRPr="00D65FBC" w:rsidRDefault="00A427BC" w:rsidP="00A427BC">
      <w:pPr>
        <w:ind w:firstLine="709"/>
        <w:jc w:val="both"/>
      </w:pPr>
      <w:r w:rsidRPr="00D65FBC">
        <w:t xml:space="preserve">- качество оказания строительных и ремонтных услуг; </w:t>
      </w:r>
    </w:p>
    <w:p w:rsidR="00A427BC" w:rsidRPr="00D65FBC" w:rsidRDefault="00A427BC" w:rsidP="00A427BC">
      <w:pPr>
        <w:ind w:firstLine="709"/>
        <w:jc w:val="both"/>
      </w:pPr>
      <w:r w:rsidRPr="00D65FBC">
        <w:t>-  вопросы по качеству обслуживания такси;</w:t>
      </w:r>
    </w:p>
    <w:p w:rsidR="00A427BC" w:rsidRPr="00D65FBC" w:rsidRDefault="00A427BC" w:rsidP="00A427BC">
      <w:pPr>
        <w:ind w:firstLine="709"/>
        <w:jc w:val="both"/>
      </w:pPr>
      <w:r w:rsidRPr="00D65FBC">
        <w:t>- возврат/обмен товаров, производившие компании которых, были вынужденных покинуть Российский рынок;</w:t>
      </w:r>
    </w:p>
    <w:p w:rsidR="00A427BC" w:rsidRPr="00D65FBC" w:rsidRDefault="00A427BC" w:rsidP="00A427BC">
      <w:pPr>
        <w:ind w:firstLine="709"/>
        <w:jc w:val="both"/>
      </w:pPr>
      <w:r w:rsidRPr="00D65FBC">
        <w:t>-  и иное.</w:t>
      </w:r>
    </w:p>
    <w:p w:rsidR="00A427BC" w:rsidRPr="00D65FBC" w:rsidRDefault="00A427BC" w:rsidP="00A427BC">
      <w:pPr>
        <w:ind w:firstLine="709"/>
        <w:jc w:val="both"/>
      </w:pPr>
      <w:r w:rsidRPr="00D65FBC">
        <w:t>Количество проведённых консультаций за 2023 год состави</w:t>
      </w:r>
      <w:r>
        <w:t>ло 310 обращений, из них: 41% -</w:t>
      </w:r>
      <w:r w:rsidRPr="00D65FBC">
        <w:t xml:space="preserve"> преобладали обращения по технически сложным товарам (в т.ч. бытового назначения) и мобильным телефонам</w:t>
      </w:r>
      <w:r w:rsidR="00655A9B">
        <w:t>, аналогично с прошлыми годами:</w:t>
      </w:r>
      <w:r w:rsidRPr="00D65FBC">
        <w:t xml:space="preserve"> 20% - продажа товаров дистанционным способом, в том числе технически сложных товаров; 9% - </w:t>
      </w:r>
      <w:r w:rsidRPr="00D65FBC">
        <w:lastRenderedPageBreak/>
        <w:t>продажа одежды и обуви; 8%- услуги такси; 2%- оказание строительных услуг; прочие виды услуг составляют около 20%.</w:t>
      </w:r>
    </w:p>
    <w:p w:rsidR="00A427BC" w:rsidRPr="00D65FBC" w:rsidRDefault="00A427BC" w:rsidP="00A427BC">
      <w:pPr>
        <w:ind w:firstLine="709"/>
        <w:jc w:val="both"/>
      </w:pPr>
      <w:r w:rsidRPr="00D65FBC">
        <w:t>Вопросы защиты прав потребителей в сфере продажи технически сложных товаров и мобильных телефонов остаются актуальными для потребителей. В 2023 году рассмотрено 142 обращения, из них 12-ти потребителям была оказана помощь в составлении претензий и более 80-ти потребителям были выданы бланки (образцы) для самостоятельного заполнения претензии.</w:t>
      </w:r>
    </w:p>
    <w:p w:rsidR="00A427BC" w:rsidRPr="00D65FBC" w:rsidRDefault="00A427BC" w:rsidP="00A427BC">
      <w:pPr>
        <w:ind w:firstLine="709"/>
        <w:jc w:val="both"/>
      </w:pPr>
      <w:r w:rsidRPr="00D65FBC">
        <w:t xml:space="preserve">Консультационным центром постоянно проводятся мероприятия просветительского характера, направленные на обучение и повышение уровня правовой грамотности населения посредством размещения соответствующей информации на сайте ФБУЗ «Центр гигиены и эпидемиологии в ЕАО», проведения телефонных «горячих» линий, лекций и уроков-практикумов для учащихся всех типов учебных заведений, разработки тематических памяток для населения, образцами претензионных, исковых заявлений и судебной практикой в сфере защиты прав потребителей, проведение разнообразных опросов. </w:t>
      </w:r>
    </w:p>
    <w:p w:rsidR="00A427BC" w:rsidRPr="00D65FBC" w:rsidRDefault="00A427BC" w:rsidP="00A427BC">
      <w:pPr>
        <w:ind w:firstLine="709"/>
        <w:jc w:val="both"/>
      </w:pPr>
      <w:r w:rsidRPr="00D65FBC">
        <w:t xml:space="preserve">Профессиональная гигиеническая подготовка и аттестация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является составным элементом гигиенического воспитания и обучения граждан (пункт 2 статьи 36 Федерального закона от 30.03.1999 № 52-ФЗ «О санитарно-эпидемиологическом благополучии населения»). </w:t>
      </w:r>
    </w:p>
    <w:p w:rsidR="00A427BC" w:rsidRPr="00D65FBC" w:rsidRDefault="00A427BC" w:rsidP="00A427BC">
      <w:pPr>
        <w:ind w:firstLine="709"/>
        <w:jc w:val="both"/>
      </w:pPr>
      <w:r w:rsidRPr="00D65FBC">
        <w:t xml:space="preserve">Органами и организациями Роспотребнадзора вопрос организации гигиенической подготовки и аттестации рассматривается как один из важнейших методов первичной профилактики заболеваний. </w:t>
      </w:r>
    </w:p>
    <w:p w:rsidR="00A427BC" w:rsidRPr="00D65FBC" w:rsidRDefault="00A427BC" w:rsidP="00A427BC">
      <w:pPr>
        <w:ind w:firstLine="709"/>
        <w:jc w:val="both"/>
      </w:pPr>
      <w:r w:rsidRPr="00D65FBC">
        <w:t xml:space="preserve">Обязанность юридических лиц и индивидуальных предпринимателей осуществлять гигиеническое обучение работников установлена статьей 11 Федерального закона от 30.03.1999 № 52-ФЗ «О санитарно-эпидемиологическом благополучии населения». </w:t>
      </w:r>
    </w:p>
    <w:p w:rsidR="00A427BC" w:rsidRPr="00D65FBC" w:rsidRDefault="00A427BC" w:rsidP="00A427BC">
      <w:pPr>
        <w:ind w:firstLine="709"/>
        <w:jc w:val="both"/>
      </w:pPr>
      <w:r w:rsidRPr="00D65FBC">
        <w:t xml:space="preserve">За 2023 год специалистами ФБУЗ «Центр гигиены и эпидемиологии в Еврейской автономной области» обучено по программам профессиональной гигиенической подготовки, в том числе по дистанционной форме обучения и аттестовано 4940 чел., что составляет 3,2 % от общей численности населения области. </w:t>
      </w:r>
    </w:p>
    <w:p w:rsidR="00A427BC" w:rsidRPr="00D65FBC" w:rsidRDefault="00A427BC" w:rsidP="00A427BC">
      <w:pPr>
        <w:ind w:firstLine="709"/>
        <w:jc w:val="both"/>
      </w:pPr>
      <w:r w:rsidRPr="00D65FBC">
        <w:t xml:space="preserve">В целом по Еврейской автономной области общая структура подготовленного (обученного) контингента представлена следующим образом: </w:t>
      </w:r>
    </w:p>
    <w:p w:rsidR="00A427BC" w:rsidRPr="00D65FBC" w:rsidRDefault="00A427BC" w:rsidP="00A427BC">
      <w:pPr>
        <w:ind w:firstLine="709"/>
        <w:jc w:val="both"/>
      </w:pPr>
      <w:r w:rsidRPr="00D65FBC">
        <w:t xml:space="preserve">- доля лиц, занятых коммунальным и бытовым обслуживанием составляет 4,8 % </w:t>
      </w:r>
    </w:p>
    <w:p w:rsidR="00A427BC" w:rsidRPr="00D65FBC" w:rsidRDefault="00A427BC" w:rsidP="00A427BC">
      <w:pPr>
        <w:ind w:firstLine="709"/>
        <w:jc w:val="both"/>
      </w:pPr>
      <w:r w:rsidRPr="00D65FBC">
        <w:t xml:space="preserve">- лиц, занятых воспитанием и образованием детей – 63,8 % </w:t>
      </w:r>
    </w:p>
    <w:p w:rsidR="00A427BC" w:rsidRPr="00D65FBC" w:rsidRDefault="00A427BC" w:rsidP="00A427BC">
      <w:pPr>
        <w:ind w:firstLine="709"/>
        <w:jc w:val="both"/>
      </w:pPr>
      <w:r w:rsidRPr="00D65FBC">
        <w:t xml:space="preserve">- работники предприятий пищевой отрасли и торговли – 29,3% </w:t>
      </w:r>
    </w:p>
    <w:p w:rsidR="00A427BC" w:rsidRPr="00D65FBC" w:rsidRDefault="00A427BC" w:rsidP="00A427BC">
      <w:pPr>
        <w:ind w:firstLine="709"/>
        <w:jc w:val="both"/>
      </w:pPr>
      <w:r w:rsidRPr="00D65FBC">
        <w:t xml:space="preserve">- прочие (аптеки и др.) – 2,1 %. </w:t>
      </w:r>
    </w:p>
    <w:p w:rsidR="00A427BC" w:rsidRPr="00D65FBC" w:rsidRDefault="00A427BC" w:rsidP="00A427BC">
      <w:pPr>
        <w:ind w:firstLine="709"/>
        <w:jc w:val="both"/>
      </w:pPr>
      <w:r w:rsidRPr="00D65FBC">
        <w:t xml:space="preserve">Одним из направлений информатизации является управление информационной средой. </w:t>
      </w:r>
    </w:p>
    <w:p w:rsidR="00A427BC" w:rsidRPr="00D65FBC" w:rsidRDefault="00A427BC" w:rsidP="00A427BC">
      <w:pPr>
        <w:ind w:firstLine="709"/>
        <w:jc w:val="both"/>
      </w:pPr>
      <w:r w:rsidRPr="00D65FBC">
        <w:t>В 2023 году усилена работа по постоянному мониторингу уязвимостей программного обеспечения. Внешние атаки устраняются антивирусным программным обеспечением и их регулярное обновление позволяет поддерживать информационную инфраструктуру Учреждения в безопасности. В 2023 году куплена и установлена лицензионная копия антивируса ПАК Kaspersky для рабочих станций (11), а также для Сервера (14) (помимо лицензии).</w:t>
      </w:r>
    </w:p>
    <w:p w:rsidR="00A427BC" w:rsidRPr="00D65FBC" w:rsidRDefault="00A427BC" w:rsidP="00A427BC">
      <w:pPr>
        <w:ind w:firstLine="709"/>
        <w:jc w:val="both"/>
      </w:pPr>
      <w:r w:rsidRPr="00D65FBC">
        <w:t>За отчетный год в Учреждении:</w:t>
      </w:r>
    </w:p>
    <w:p w:rsidR="00A427BC" w:rsidRPr="00D65FBC" w:rsidRDefault="00A427BC" w:rsidP="00A427BC">
      <w:pPr>
        <w:ind w:firstLine="709"/>
        <w:jc w:val="both"/>
      </w:pPr>
      <w:r w:rsidRPr="00D65FBC">
        <w:t>- приобретена и частично замена оргтехника и локальные сети на рабочих местах;</w:t>
      </w:r>
    </w:p>
    <w:p w:rsidR="00A427BC" w:rsidRPr="00D65FBC" w:rsidRDefault="00A427BC" w:rsidP="00A427BC">
      <w:pPr>
        <w:ind w:firstLine="709"/>
        <w:jc w:val="both"/>
      </w:pPr>
      <w:r w:rsidRPr="00D65FBC">
        <w:lastRenderedPageBreak/>
        <w:t xml:space="preserve">- приобретено и внедрено программное обеспечение для учета и передачи результатов лабораторных исследований на COVID-19 в ФБУН ЦНИИЭ Роспотребнадзора для загрузки в ЕПГУ. </w:t>
      </w:r>
    </w:p>
    <w:p w:rsidR="00A427BC" w:rsidRPr="00D65FBC" w:rsidRDefault="00A427BC" w:rsidP="00A427BC">
      <w:pPr>
        <w:ind w:firstLine="709"/>
        <w:jc w:val="both"/>
      </w:pPr>
      <w:r w:rsidRPr="00D65FBC">
        <w:t>- настроены рабочие места для работы в ЕИАС Роспотребнадзора.</w:t>
      </w:r>
    </w:p>
    <w:p w:rsidR="00A427BC" w:rsidRPr="00D65FBC" w:rsidRDefault="00A427BC" w:rsidP="00A427BC">
      <w:pPr>
        <w:ind w:firstLine="709"/>
        <w:jc w:val="both"/>
      </w:pPr>
      <w:r w:rsidRPr="00D65FBC">
        <w:t xml:space="preserve">- внедрена автоматизированная информационная система в пункте пропуска через государственную границу РФ (АИС «Периметр»). </w:t>
      </w:r>
    </w:p>
    <w:p w:rsidR="00A427BC" w:rsidRPr="00D65FBC" w:rsidRDefault="00A427BC" w:rsidP="00A427BC">
      <w:pPr>
        <w:ind w:firstLine="709"/>
        <w:jc w:val="both"/>
      </w:pPr>
      <w:r w:rsidRPr="00D65FBC">
        <w:t>- создание отдельного домена интернет сайта Центра.</w:t>
      </w:r>
    </w:p>
    <w:p w:rsidR="00A427BC" w:rsidRPr="00D65FBC" w:rsidRDefault="00A427BC" w:rsidP="00A427BC">
      <w:pPr>
        <w:ind w:firstLine="709"/>
        <w:jc w:val="both"/>
      </w:pPr>
      <w:r w:rsidRPr="00D65FBC">
        <w:t>- создан орган криптографической защиты информации и в настоящее время проводится работа, направленная на обеспечение безопасной эксплуатации СКЗИ в соответствии с требованиями законодательства РФ по обработке персональных данных.</w:t>
      </w: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1E3B18" w:rsidRDefault="001E3B18" w:rsidP="004C1CAF">
      <w:pPr>
        <w:pStyle w:val="a8"/>
        <w:pBdr>
          <w:bottom w:val="double" w:sz="4" w:space="1" w:color="auto"/>
        </w:pBdr>
        <w:spacing w:before="240" w:after="120"/>
        <w:ind w:left="0"/>
        <w:jc w:val="center"/>
        <w:rPr>
          <w:rFonts w:eastAsia="Arial Unicode MS"/>
          <w:b/>
          <w:sz w:val="28"/>
          <w:szCs w:val="28"/>
        </w:rPr>
      </w:pPr>
    </w:p>
    <w:p w:rsidR="00A427BC" w:rsidRDefault="00A427BC" w:rsidP="004C1CAF">
      <w:pPr>
        <w:pStyle w:val="a8"/>
        <w:pBdr>
          <w:bottom w:val="double" w:sz="4" w:space="1" w:color="auto"/>
        </w:pBdr>
        <w:spacing w:before="240" w:after="120"/>
        <w:ind w:left="0"/>
        <w:jc w:val="center"/>
        <w:rPr>
          <w:rFonts w:eastAsia="Arial Unicode MS"/>
          <w:b/>
          <w:sz w:val="28"/>
          <w:szCs w:val="28"/>
        </w:rPr>
      </w:pPr>
      <w:r>
        <w:rPr>
          <w:rFonts w:eastAsia="Arial Unicode MS"/>
          <w:b/>
          <w:sz w:val="28"/>
          <w:szCs w:val="28"/>
        </w:rPr>
        <w:lastRenderedPageBreak/>
        <w:t xml:space="preserve">Раздел </w:t>
      </w:r>
      <w:r>
        <w:rPr>
          <w:rFonts w:eastAsia="Arial Unicode MS"/>
          <w:b/>
          <w:sz w:val="28"/>
          <w:szCs w:val="28"/>
          <w:lang w:val="en-US"/>
        </w:rPr>
        <w:t>III</w:t>
      </w:r>
      <w:r>
        <w:rPr>
          <w:rFonts w:eastAsia="Arial Unicode MS"/>
          <w:b/>
          <w:sz w:val="28"/>
          <w:szCs w:val="28"/>
        </w:rPr>
        <w:t xml:space="preserve">. Достигнутые результаты улучшения санитарно-эпидемиологической обстановки, </w:t>
      </w:r>
      <w:r w:rsidR="007F08FE">
        <w:rPr>
          <w:rFonts w:eastAsia="Arial Unicode MS"/>
          <w:b/>
          <w:sz w:val="28"/>
          <w:szCs w:val="28"/>
        </w:rPr>
        <w:t xml:space="preserve">имеющиеся </w:t>
      </w:r>
      <w:r>
        <w:rPr>
          <w:rFonts w:eastAsia="Arial Unicode MS"/>
          <w:b/>
          <w:sz w:val="28"/>
          <w:szCs w:val="28"/>
        </w:rPr>
        <w:t>проблемные вопросы</w:t>
      </w:r>
      <w:r w:rsidR="007F08FE">
        <w:rPr>
          <w:rFonts w:eastAsia="Arial Unicode MS"/>
          <w:b/>
          <w:sz w:val="28"/>
          <w:szCs w:val="28"/>
        </w:rPr>
        <w:t xml:space="preserve"> при обеспечении санитарно-эпидемиологического благополучия</w:t>
      </w:r>
      <w:r>
        <w:rPr>
          <w:rFonts w:eastAsia="Arial Unicode MS"/>
          <w:b/>
          <w:sz w:val="28"/>
          <w:szCs w:val="28"/>
        </w:rPr>
        <w:t xml:space="preserve">, меры по их решению </w:t>
      </w:r>
    </w:p>
    <w:p w:rsidR="00A427BC" w:rsidRDefault="00A427BC" w:rsidP="004C1CAF">
      <w:pPr>
        <w:spacing w:before="120"/>
        <w:ind w:firstLine="709"/>
        <w:jc w:val="center"/>
        <w:rPr>
          <w:b/>
        </w:rPr>
      </w:pPr>
      <w:r w:rsidRPr="00041EED">
        <w:rPr>
          <w:b/>
        </w:rPr>
        <w:t xml:space="preserve">3.1. </w:t>
      </w:r>
      <w:r w:rsidR="007F08FE">
        <w:rPr>
          <w:b/>
        </w:rPr>
        <w:t xml:space="preserve">Достигнутые результаты деятельности </w:t>
      </w:r>
      <w:r>
        <w:rPr>
          <w:b/>
        </w:rPr>
        <w:t>по улучшению санитарно-эпидемиологического благополучия населения Еврейской автономной области, проблемные вопросы, меры по их решению</w:t>
      </w:r>
    </w:p>
    <w:p w:rsidR="00A427BC" w:rsidRDefault="00A427BC" w:rsidP="00A427BC">
      <w:pPr>
        <w:pStyle w:val="a3"/>
        <w:spacing w:after="0"/>
        <w:ind w:firstLine="709"/>
        <w:jc w:val="both"/>
      </w:pPr>
      <w:r>
        <w:t>К числу главных итогов 2023 года следует отнести обеспечение устойчивой санитарно-эпидемиологической ситуации в области</w:t>
      </w:r>
      <w:r w:rsidRPr="003735CB">
        <w:t xml:space="preserve"> </w:t>
      </w:r>
      <w:r>
        <w:t>благодаря комплексу принятых и реализованных санитарно-противоэпидемических (профилактических) мер, проведению иммунопрофилактики инфекций «управляемых» средствами вакцинопрофилатики.</w:t>
      </w:r>
    </w:p>
    <w:p w:rsidR="00A427BC" w:rsidRDefault="00A427BC" w:rsidP="00A427BC">
      <w:pPr>
        <w:pStyle w:val="a3"/>
        <w:spacing w:after="0"/>
        <w:ind w:firstLine="709"/>
        <w:jc w:val="both"/>
      </w:pPr>
      <w:r w:rsidRPr="00A06B6E">
        <w:t>В 202</w:t>
      </w:r>
      <w:r>
        <w:t>3</w:t>
      </w:r>
      <w:r w:rsidRPr="00A06B6E">
        <w:t xml:space="preserve"> г. в Еврейской автономной области зарегистрирован</w:t>
      </w:r>
      <w:r>
        <w:t xml:space="preserve"> 41128</w:t>
      </w:r>
      <w:r w:rsidRPr="007111D2">
        <w:t xml:space="preserve"> </w:t>
      </w:r>
      <w:r w:rsidRPr="00A06B6E">
        <w:t>случай инфекционных и паразитарных заболеваний</w:t>
      </w:r>
      <w:r>
        <w:t xml:space="preserve">, что на 24,5% меньше </w:t>
      </w:r>
      <w:r w:rsidRPr="00A06B6E">
        <w:t>суммы заболеваний по данным 202</w:t>
      </w:r>
      <w:r>
        <w:t>2 года (</w:t>
      </w:r>
      <w:r w:rsidRPr="00A06B6E">
        <w:t>57772 случай</w:t>
      </w:r>
      <w:r>
        <w:t>).</w:t>
      </w:r>
      <w:r w:rsidRPr="00A135C2">
        <w:t xml:space="preserve"> </w:t>
      </w:r>
    </w:p>
    <w:p w:rsidR="00A427BC" w:rsidRPr="006A1744" w:rsidRDefault="00A427BC" w:rsidP="00A427BC">
      <w:pPr>
        <w:pStyle w:val="a3"/>
        <w:spacing w:after="0"/>
        <w:ind w:firstLine="709"/>
        <w:jc w:val="both"/>
      </w:pPr>
      <w:r>
        <w:t>Д</w:t>
      </w:r>
      <w:r w:rsidRPr="006A1744">
        <w:t>остигнуто снижение заболеваемости по 28 формам инфекционных и 5 формам паразитарных болезней.</w:t>
      </w:r>
    </w:p>
    <w:p w:rsidR="00A427BC" w:rsidRPr="006A1744" w:rsidRDefault="00A427BC" w:rsidP="00A427BC">
      <w:pPr>
        <w:pStyle w:val="a3"/>
        <w:spacing w:after="0"/>
        <w:ind w:firstLine="709"/>
        <w:jc w:val="both"/>
      </w:pPr>
      <w:r w:rsidRPr="006A1744">
        <w:t xml:space="preserve">Наиболее существенное снижение заболеваемости по сравнению с 2022 годом отмечено по энтеровирусной инфекции на 17,3%, стрептококковой инфекции на 29,3%, скарлатине на 34,9%, ветряной оспе в 2,1 раза, острым кишечным инфекциям вызванным вирусами на 7,2%, ОКИ вызванные вирусами Норволк на 9.7%. </w:t>
      </w:r>
    </w:p>
    <w:p w:rsidR="00A427BC" w:rsidRPr="006A1744" w:rsidRDefault="00A427BC" w:rsidP="00A427BC">
      <w:pPr>
        <w:pStyle w:val="a3"/>
        <w:spacing w:after="0"/>
        <w:ind w:firstLine="709"/>
        <w:jc w:val="both"/>
      </w:pPr>
      <w:r w:rsidRPr="006A1744">
        <w:t>Снижение отмечается для ОРВИ (24621,93 на 100 тыс. населения против 27004,85 в 2022 г.) на 8,8%,</w:t>
      </w:r>
      <w:r>
        <w:t xml:space="preserve"> </w:t>
      </w:r>
      <w:r w:rsidRPr="006A1744">
        <w:t>по сравнению со СМП (24978,78) снижение на 1,4%, внебольничными пневмониями (338,40 против СМП 468,25), в том числе вирусной пневмонией</w:t>
      </w:r>
      <w:r>
        <w:t xml:space="preserve"> </w:t>
      </w:r>
      <w:r w:rsidRPr="006A1744">
        <w:t>(2,71 в 2023 г. против СМП 82,41), ветряной оспой в 2,1 раза, скарлатиной на 34,9% по сравнению с 2022 годом.</w:t>
      </w:r>
    </w:p>
    <w:p w:rsidR="00A427BC" w:rsidRPr="006A1744" w:rsidRDefault="00A427BC" w:rsidP="00A427BC">
      <w:pPr>
        <w:pStyle w:val="a3"/>
        <w:spacing w:after="0"/>
        <w:ind w:firstLine="709"/>
        <w:jc w:val="both"/>
      </w:pPr>
      <w:r w:rsidRPr="006A1744">
        <w:t>В 2023 году не регистрировались случаи заболевания полиомиелитом, вызванные диким полиовирусом, краснухи, эпидемического паротита, дифтерии,</w:t>
      </w:r>
      <w:r>
        <w:t xml:space="preserve"> </w:t>
      </w:r>
      <w:r w:rsidRPr="006A1744">
        <w:t>острого вирусного гепатита А, острого вирусного гепатита В, острого вирусного гепатита С,</w:t>
      </w:r>
      <w:r>
        <w:t xml:space="preserve"> </w:t>
      </w:r>
      <w:r w:rsidRPr="006A1744">
        <w:t>бешенства, трихинеллеза,</w:t>
      </w:r>
      <w:r>
        <w:t xml:space="preserve"> </w:t>
      </w:r>
      <w:r w:rsidRPr="006A1744">
        <w:t>бруцеллеза,</w:t>
      </w:r>
      <w:r>
        <w:t xml:space="preserve"> </w:t>
      </w:r>
      <w:r w:rsidRPr="006A1744">
        <w:t>туляремии.</w:t>
      </w:r>
    </w:p>
    <w:p w:rsidR="00A427BC" w:rsidRPr="006A1744" w:rsidRDefault="00A427BC" w:rsidP="00A427BC">
      <w:pPr>
        <w:pStyle w:val="a3"/>
        <w:spacing w:after="0"/>
        <w:ind w:firstLine="709"/>
        <w:jc w:val="both"/>
      </w:pPr>
      <w:r w:rsidRPr="006A1744">
        <w:t>Наиболее значительный рост заболеваемости зарегистрирован по</w:t>
      </w:r>
      <w:r>
        <w:t xml:space="preserve"> </w:t>
      </w:r>
      <w:r w:rsidRPr="006A1744">
        <w:t>другим сальмонеллезным инфекциям – в 2,0 раза,</w:t>
      </w:r>
      <w:r>
        <w:t xml:space="preserve"> </w:t>
      </w:r>
      <w:r w:rsidRPr="006A1744">
        <w:t>хроническими гепатитами – на 14,58%, в том числе хроничес</w:t>
      </w:r>
      <w:r>
        <w:t xml:space="preserve">ким вирусным гепатитом </w:t>
      </w:r>
      <w:r>
        <w:rPr>
          <w:lang w:val="en-US"/>
        </w:rPr>
        <w:t>B</w:t>
      </w:r>
      <w:r>
        <w:t xml:space="preserve"> в</w:t>
      </w:r>
      <w:r w:rsidRPr="006A1744">
        <w:t xml:space="preserve"> 1,9 раза, хроничес</w:t>
      </w:r>
      <w:r>
        <w:t>к</w:t>
      </w:r>
      <w:r w:rsidRPr="006A1744">
        <w:t xml:space="preserve">им </w:t>
      </w:r>
      <w:r>
        <w:t xml:space="preserve">вирусным гепатитом </w:t>
      </w:r>
      <w:r>
        <w:rPr>
          <w:lang w:val="en-US"/>
        </w:rPr>
        <w:t>C</w:t>
      </w:r>
      <w:r w:rsidRPr="006A1744">
        <w:t xml:space="preserve"> – на 9,1%, коклюшом на 54,5%, ОКИ установленной этиологии</w:t>
      </w:r>
      <w:r>
        <w:t xml:space="preserve"> </w:t>
      </w:r>
      <w:r w:rsidRPr="006A1744">
        <w:t xml:space="preserve">- на 6,4%, ОКИ, вызванным не установленной этиологии – на 5,0%. </w:t>
      </w:r>
    </w:p>
    <w:p w:rsidR="00A427BC" w:rsidRPr="00043549" w:rsidRDefault="00A427BC" w:rsidP="00A427BC">
      <w:pPr>
        <w:pStyle w:val="a3"/>
        <w:spacing w:after="0"/>
        <w:ind w:firstLine="709"/>
        <w:jc w:val="both"/>
      </w:pPr>
      <w:r w:rsidRPr="00043549">
        <w:t>При ранжировании территорий области по СМП общей инфекционной заболеваемости в 202</w:t>
      </w:r>
      <w:r>
        <w:t>3</w:t>
      </w:r>
      <w:r w:rsidRPr="00043549">
        <w:t xml:space="preserve"> году установлено:</w:t>
      </w:r>
    </w:p>
    <w:p w:rsidR="00A427BC" w:rsidRDefault="00A427BC" w:rsidP="00A427BC">
      <w:pPr>
        <w:pStyle w:val="a3"/>
        <w:spacing w:after="0"/>
        <w:ind w:firstLine="709"/>
        <w:jc w:val="both"/>
      </w:pPr>
      <w:r>
        <w:t xml:space="preserve">- </w:t>
      </w:r>
      <w:r w:rsidRPr="00043549">
        <w:t>«</w:t>
      </w:r>
      <w:r>
        <w:t>О</w:t>
      </w:r>
      <w:r w:rsidRPr="00043549">
        <w:t>тносительно высокий» уровень заболеваемости</w:t>
      </w:r>
      <w:r>
        <w:t xml:space="preserve"> </w:t>
      </w:r>
      <w:r w:rsidRPr="00043549">
        <w:t>(более 3</w:t>
      </w:r>
      <w:r>
        <w:t>900</w:t>
      </w:r>
      <w:r w:rsidRPr="00043549">
        <w:t xml:space="preserve">0,0 на 100 тыс. населения) регистрировался на </w:t>
      </w:r>
      <w:r>
        <w:t xml:space="preserve">одной </w:t>
      </w:r>
      <w:r w:rsidRPr="00043549">
        <w:t>административн</w:t>
      </w:r>
      <w:r>
        <w:t>ой</w:t>
      </w:r>
      <w:r w:rsidRPr="00043549">
        <w:t xml:space="preserve"> территори</w:t>
      </w:r>
      <w:r>
        <w:t>и</w:t>
      </w:r>
      <w:r w:rsidRPr="00043549">
        <w:t xml:space="preserve"> области из 6-ти (</w:t>
      </w:r>
      <w:r>
        <w:t>Облученский район);</w:t>
      </w:r>
    </w:p>
    <w:p w:rsidR="00A427BC" w:rsidRDefault="00A427BC" w:rsidP="00A427BC">
      <w:pPr>
        <w:pStyle w:val="a3"/>
        <w:spacing w:after="0"/>
        <w:ind w:firstLine="709"/>
        <w:jc w:val="both"/>
      </w:pPr>
      <w:r>
        <w:t>- «П</w:t>
      </w:r>
      <w:r w:rsidRPr="00043549">
        <w:t xml:space="preserve">овышенный» (от </w:t>
      </w:r>
      <w:r>
        <w:t xml:space="preserve">24 244,42 до 30977,88 100 тыс. населения) - </w:t>
      </w:r>
      <w:r w:rsidRPr="00043549">
        <w:t xml:space="preserve">в </w:t>
      </w:r>
      <w:r>
        <w:t xml:space="preserve">3-х </w:t>
      </w:r>
      <w:r w:rsidRPr="00043549">
        <w:t>район</w:t>
      </w:r>
      <w:r>
        <w:t>ах (г. Биробиджан, Биробиджанский и Октябрьский районы);</w:t>
      </w:r>
    </w:p>
    <w:p w:rsidR="00A427BC" w:rsidRPr="00043549" w:rsidRDefault="00A427BC" w:rsidP="00A427BC">
      <w:pPr>
        <w:pStyle w:val="a3"/>
        <w:spacing w:after="0"/>
        <w:ind w:firstLine="709"/>
        <w:jc w:val="both"/>
      </w:pPr>
      <w:r>
        <w:t>- «У</w:t>
      </w:r>
      <w:r w:rsidRPr="00043549">
        <w:t>меренный» (до 1</w:t>
      </w:r>
      <w:r>
        <w:t>7530,03</w:t>
      </w:r>
      <w:r w:rsidRPr="00043549">
        <w:t>) -</w:t>
      </w:r>
      <w:r>
        <w:t xml:space="preserve"> </w:t>
      </w:r>
      <w:r w:rsidRPr="00043549">
        <w:t>в</w:t>
      </w:r>
      <w:r>
        <w:t xml:space="preserve"> Смидовичском и Ленинском районах</w:t>
      </w:r>
      <w:r w:rsidRPr="00043549">
        <w:t xml:space="preserve">. </w:t>
      </w:r>
    </w:p>
    <w:p w:rsidR="00A427BC" w:rsidRDefault="00A427BC" w:rsidP="00A427BC">
      <w:pPr>
        <w:pStyle w:val="a3"/>
        <w:spacing w:after="0"/>
        <w:ind w:firstLine="709"/>
        <w:jc w:val="both"/>
      </w:pPr>
      <w:r>
        <w:t xml:space="preserve">Как и в предыдущие годы, среди острых и впервые выявленных инфекционных заболеваний (без учета </w:t>
      </w:r>
      <w:r>
        <w:rPr>
          <w:lang w:val="en-US" w:eastAsia="en-US"/>
        </w:rPr>
        <w:t>COVID</w:t>
      </w:r>
      <w:r w:rsidRPr="001C04D5">
        <w:rPr>
          <w:lang w:eastAsia="en-US"/>
        </w:rPr>
        <w:t xml:space="preserve">-19) </w:t>
      </w:r>
      <w:r>
        <w:t>в 2023 году наибольшую экономическую значимость представляли острые инфекции верхних дыхательных путей множественной и неуточненной локализации, острые кишечные инфекции, ротавирусный гастроэнтерит, укусы животными, грипп, сальмонеллезы.</w:t>
      </w:r>
    </w:p>
    <w:p w:rsidR="00A427BC" w:rsidRDefault="00A427BC" w:rsidP="00A427BC">
      <w:pPr>
        <w:pStyle w:val="a3"/>
        <w:spacing w:after="0"/>
        <w:ind w:firstLine="709"/>
        <w:jc w:val="both"/>
        <w:rPr>
          <w:lang w:eastAsia="en-US"/>
        </w:rPr>
      </w:pPr>
      <w:r w:rsidRPr="00A9288E">
        <w:rPr>
          <w:rStyle w:val="afff8"/>
          <w:b w:val="0"/>
          <w:sz w:val="24"/>
          <w:szCs w:val="24"/>
        </w:rPr>
        <w:lastRenderedPageBreak/>
        <w:t>Новая коронавирусная инфекция</w:t>
      </w:r>
      <w:r>
        <w:rPr>
          <w:rStyle w:val="afff8"/>
          <w:b w:val="0"/>
          <w:i/>
        </w:rPr>
        <w:t xml:space="preserve"> </w:t>
      </w:r>
      <w:r>
        <w:t>продолжает оставаться одной из серьезных проблем здравоохранения всех стран мира и имеет огромную эпидемиологическую и социально-экономическую значимость.</w:t>
      </w:r>
      <w:r w:rsidRPr="006768BC">
        <w:t xml:space="preserve"> </w:t>
      </w:r>
      <w:r>
        <w:t>Всего в области в 2023 г. было выявлено 1670 случаев новой коронавирусной инфекции (</w:t>
      </w:r>
      <w:r>
        <w:rPr>
          <w:lang w:val="en-US"/>
        </w:rPr>
        <w:t>COVID</w:t>
      </w:r>
      <w:r>
        <w:t xml:space="preserve">)-19 показатель на 100 тыс. населения составил 1132,53. В клинической структуре заболеваемости по итогам 2023 г. на пневмонии приходилось как и в 2022 году - 2,8 % от всех зарегистрированных случаев </w:t>
      </w:r>
      <w:r>
        <w:rPr>
          <w:lang w:val="en-US" w:eastAsia="en-US"/>
        </w:rPr>
        <w:t>COVID</w:t>
      </w:r>
      <w:r w:rsidRPr="001E7639">
        <w:rPr>
          <w:lang w:eastAsia="en-US"/>
        </w:rPr>
        <w:t>-19</w:t>
      </w:r>
      <w:r>
        <w:rPr>
          <w:lang w:eastAsia="en-US"/>
        </w:rPr>
        <w:t>.</w:t>
      </w:r>
    </w:p>
    <w:p w:rsidR="00A427BC" w:rsidRDefault="00A427BC" w:rsidP="00A427BC">
      <w:pPr>
        <w:pStyle w:val="a3"/>
        <w:spacing w:after="0"/>
        <w:ind w:firstLine="709"/>
        <w:jc w:val="both"/>
      </w:pPr>
      <w:r>
        <w:rPr>
          <w:lang w:eastAsia="en-US"/>
        </w:rPr>
        <w:t xml:space="preserve"> </w:t>
      </w:r>
      <w:r>
        <w:t xml:space="preserve">Динамика заболеваемости </w:t>
      </w:r>
      <w:r>
        <w:rPr>
          <w:lang w:val="en-US" w:eastAsia="en-US"/>
        </w:rPr>
        <w:t>COVID</w:t>
      </w:r>
      <w:r w:rsidRPr="001E7639">
        <w:rPr>
          <w:lang w:eastAsia="en-US"/>
        </w:rPr>
        <w:t xml:space="preserve">-19 </w:t>
      </w:r>
      <w:r>
        <w:t xml:space="preserve">характеризовалась периодами подъёма и спада различной продолжительности. </w:t>
      </w:r>
      <w:r w:rsidRPr="00E95AA7">
        <w:t>Два пика заболеваемости</w:t>
      </w:r>
      <w:r>
        <w:t>, один пришелся на апрель месяц и декабрь месяц</w:t>
      </w:r>
      <w:r w:rsidRPr="00E95AA7">
        <w:t xml:space="preserve">. Самый низкий показатель зарегистрирован </w:t>
      </w:r>
      <w:r>
        <w:t>в июле 2024 года</w:t>
      </w:r>
      <w:r w:rsidRPr="00E95AA7">
        <w:t>.</w:t>
      </w:r>
      <w:r>
        <w:t xml:space="preserve"> </w:t>
      </w:r>
    </w:p>
    <w:p w:rsidR="00A427BC" w:rsidRDefault="00A427BC" w:rsidP="00A427BC">
      <w:pPr>
        <w:pStyle w:val="a3"/>
        <w:spacing w:after="0"/>
        <w:ind w:firstLine="709"/>
        <w:jc w:val="both"/>
      </w:pPr>
      <w:r>
        <w:t xml:space="preserve">В возрастной структуре заболевших </w:t>
      </w:r>
      <w:r>
        <w:rPr>
          <w:lang w:val="en-US" w:eastAsia="en-US"/>
        </w:rPr>
        <w:t>COVID</w:t>
      </w:r>
      <w:r w:rsidRPr="00FB1CB1">
        <w:rPr>
          <w:lang w:eastAsia="en-US"/>
        </w:rPr>
        <w:t xml:space="preserve">-19 </w:t>
      </w:r>
      <w:r>
        <w:rPr>
          <w:lang w:eastAsia="en-US"/>
        </w:rPr>
        <w:t xml:space="preserve">наибольший удельный вес приходился на </w:t>
      </w:r>
      <w:r>
        <w:t xml:space="preserve">лиц в возрасте от 30 до 49 лет - 28,3% , от 50 до 64 лет - 22,9% и старше 65 лет - 22,7%. </w:t>
      </w:r>
    </w:p>
    <w:p w:rsidR="00A427BC" w:rsidRDefault="00A427BC" w:rsidP="00A427BC">
      <w:pPr>
        <w:ind w:firstLine="709"/>
        <w:jc w:val="both"/>
      </w:pPr>
      <w:r w:rsidRPr="00043549">
        <w:t>Проведение</w:t>
      </w:r>
      <w:r>
        <w:t>м</w:t>
      </w:r>
      <w:r w:rsidRPr="00043549">
        <w:t xml:space="preserve"> своевременного и в полном объеме комплекса организационно-профилактических (противоэпидемических) мероприятий</w:t>
      </w:r>
      <w:r>
        <w:t xml:space="preserve"> </w:t>
      </w:r>
      <w:r w:rsidRPr="00043549">
        <w:t>удалось избежать взрывного роста заболеваемости новой коронавирусной инфекции и стабилизировать эпидемиологическую ситуацию. Это позволило системе здравоохранения справиться с потоком поступающих больных и оказать качественную помощь всем нуждающимся.</w:t>
      </w:r>
    </w:p>
    <w:p w:rsidR="00A427BC" w:rsidRPr="00A22AB2" w:rsidRDefault="00A427BC" w:rsidP="00A427BC">
      <w:pPr>
        <w:pStyle w:val="a3"/>
        <w:spacing w:after="0"/>
        <w:ind w:firstLine="709"/>
        <w:jc w:val="both"/>
      </w:pPr>
      <w:r>
        <w:t>Обеспечено лабораторное обследование всех лиц с признаками острых респираторных вирусных инфекций (ОРВИ).</w:t>
      </w:r>
      <w:r w:rsidRPr="00A41DCC">
        <w:t xml:space="preserve"> </w:t>
      </w:r>
    </w:p>
    <w:p w:rsidR="00A427BC" w:rsidRDefault="00A427BC" w:rsidP="00A427BC">
      <w:pPr>
        <w:pStyle w:val="a3"/>
        <w:spacing w:after="0"/>
        <w:ind w:firstLine="709"/>
        <w:jc w:val="both"/>
      </w:pPr>
      <w:r>
        <w:t xml:space="preserve">Проводилась широкомасштабная информационно-просветительская работа с населением по вопросам профилактики </w:t>
      </w:r>
      <w:r>
        <w:rPr>
          <w:lang w:val="en-US" w:eastAsia="en-US"/>
        </w:rPr>
        <w:t>COVID</w:t>
      </w:r>
      <w:r w:rsidRPr="001E7639">
        <w:rPr>
          <w:lang w:eastAsia="en-US"/>
        </w:rPr>
        <w:t xml:space="preserve">-19 </w:t>
      </w:r>
      <w:r>
        <w:t>и иммунизации против данной инфекции: горячие линии, привлечение общественных деятелей, разделы на сайтах Управления и ФБУЗ «Центр гигиены и эпидемиологии в ЕАО», публикации в СМИ, информирование в транспорте и общественных местах, печатная продукция, баннеры и многое другое.</w:t>
      </w:r>
    </w:p>
    <w:p w:rsidR="00A427BC" w:rsidRDefault="00A427BC" w:rsidP="00A427BC">
      <w:pPr>
        <w:pStyle w:val="a3"/>
        <w:spacing w:after="0"/>
        <w:ind w:firstLine="709"/>
        <w:jc w:val="both"/>
      </w:pPr>
      <w:r w:rsidRPr="00827174">
        <w:t>Задачи на 202</w:t>
      </w:r>
      <w:r>
        <w:t>4</w:t>
      </w:r>
      <w:r w:rsidRPr="00827174">
        <w:t xml:space="preserve"> год</w:t>
      </w:r>
      <w:r w:rsidRPr="00043549">
        <w:t>:</w:t>
      </w:r>
      <w:r>
        <w:t xml:space="preserve"> принять меры по сдерживанию </w:t>
      </w:r>
      <w:r>
        <w:rPr>
          <w:lang w:val="en-US" w:eastAsia="en-US"/>
        </w:rPr>
        <w:t>COVID</w:t>
      </w:r>
      <w:r w:rsidRPr="001E7639">
        <w:rPr>
          <w:lang w:eastAsia="en-US"/>
        </w:rPr>
        <w:t xml:space="preserve">-19 </w:t>
      </w:r>
      <w:r>
        <w:t>на этапе завозных случаев и оптимизировать подходы к реагированию с упором на амбулаторное звено медицинской помощи, продолжить иммунизацию населения.</w:t>
      </w:r>
    </w:p>
    <w:p w:rsidR="00A427BC" w:rsidRDefault="00A427BC" w:rsidP="00A427BC">
      <w:pPr>
        <w:pStyle w:val="a3"/>
        <w:spacing w:after="0"/>
        <w:ind w:firstLine="709"/>
        <w:jc w:val="both"/>
      </w:pPr>
      <w:r>
        <w:t>В сравнении с предыдущим 2022 годом отмечено снижение заболеваемости ОРВИ на 8,8%. За 2023 год в</w:t>
      </w:r>
      <w:r w:rsidRPr="004C0EBB">
        <w:t xml:space="preserve"> области зарегистрировано </w:t>
      </w:r>
      <w:r>
        <w:t xml:space="preserve">36307 </w:t>
      </w:r>
      <w:r w:rsidRPr="004C0EBB">
        <w:t>случаев</w:t>
      </w:r>
      <w:r w:rsidRPr="004C0EBB">
        <w:rPr>
          <w:rStyle w:val="317"/>
        </w:rPr>
        <w:t xml:space="preserve"> </w:t>
      </w:r>
      <w:r w:rsidRPr="0060010B">
        <w:rPr>
          <w:rStyle w:val="317"/>
          <w:b w:val="0"/>
        </w:rPr>
        <w:t xml:space="preserve">острых инфекций верхних дыхательных путей множественной и неуточненной локализации (ОРВИ) или 24621,93 на 100 тыс. населения, </w:t>
      </w:r>
      <w:r w:rsidRPr="0060010B">
        <w:t>что ниже среднемноголетнего показателя заболеваемости на 1,4</w:t>
      </w:r>
      <w:r>
        <w:t>% (СМП – 24978,78 на 100 тыс. населения). Переболело 24,6 % населения области (2022 г. - 28,7%).</w:t>
      </w:r>
    </w:p>
    <w:p w:rsidR="00A427BC" w:rsidRDefault="00A427BC" w:rsidP="00A427BC">
      <w:pPr>
        <w:pStyle w:val="21"/>
        <w:shd w:val="clear" w:color="auto" w:fill="auto"/>
        <w:spacing w:after="0" w:line="240" w:lineRule="auto"/>
        <w:ind w:firstLine="709"/>
        <w:rPr>
          <w:color w:val="auto"/>
          <w:sz w:val="24"/>
          <w:szCs w:val="24"/>
        </w:rPr>
      </w:pPr>
      <w:r w:rsidRPr="00C0031D">
        <w:rPr>
          <w:color w:val="auto"/>
          <w:sz w:val="24"/>
          <w:szCs w:val="24"/>
        </w:rPr>
        <w:t>В результате подготовки к эпидемическому сезону</w:t>
      </w:r>
      <w:r>
        <w:rPr>
          <w:color w:val="auto"/>
          <w:sz w:val="24"/>
          <w:szCs w:val="24"/>
        </w:rPr>
        <w:t xml:space="preserve"> </w:t>
      </w:r>
      <w:r w:rsidRPr="00C0031D">
        <w:rPr>
          <w:color w:val="auto"/>
          <w:sz w:val="24"/>
          <w:szCs w:val="24"/>
        </w:rPr>
        <w:t>202</w:t>
      </w:r>
      <w:r>
        <w:rPr>
          <w:color w:val="auto"/>
          <w:sz w:val="24"/>
          <w:szCs w:val="24"/>
        </w:rPr>
        <w:t>2</w:t>
      </w:r>
      <w:r w:rsidRPr="00C0031D">
        <w:rPr>
          <w:color w:val="auto"/>
          <w:sz w:val="24"/>
          <w:szCs w:val="24"/>
        </w:rPr>
        <w:t>-202</w:t>
      </w:r>
      <w:r>
        <w:rPr>
          <w:color w:val="auto"/>
          <w:sz w:val="24"/>
          <w:szCs w:val="24"/>
        </w:rPr>
        <w:t xml:space="preserve">4 </w:t>
      </w:r>
      <w:r w:rsidRPr="00C0031D">
        <w:rPr>
          <w:color w:val="auto"/>
          <w:sz w:val="24"/>
          <w:szCs w:val="24"/>
        </w:rPr>
        <w:t xml:space="preserve">гг. против гриппа привито </w:t>
      </w:r>
      <w:r w:rsidRPr="00163F34">
        <w:rPr>
          <w:bCs/>
          <w:kern w:val="36"/>
          <w:sz w:val="24"/>
          <w:szCs w:val="24"/>
        </w:rPr>
        <w:t>73 089</w:t>
      </w:r>
      <w:r>
        <w:rPr>
          <w:bCs/>
          <w:kern w:val="36"/>
          <w:sz w:val="28"/>
          <w:szCs w:val="28"/>
        </w:rPr>
        <w:t xml:space="preserve"> </w:t>
      </w:r>
      <w:r w:rsidRPr="00C0031D">
        <w:rPr>
          <w:color w:val="auto"/>
          <w:sz w:val="24"/>
          <w:szCs w:val="24"/>
        </w:rPr>
        <w:t xml:space="preserve">человек, в том числе за счет федерального бюджета </w:t>
      </w:r>
      <w:r>
        <w:rPr>
          <w:color w:val="auto"/>
          <w:sz w:val="24"/>
          <w:szCs w:val="24"/>
        </w:rPr>
        <w:t>68510</w:t>
      </w:r>
      <w:r w:rsidRPr="00C0031D">
        <w:rPr>
          <w:color w:val="auto"/>
          <w:sz w:val="24"/>
          <w:szCs w:val="24"/>
        </w:rPr>
        <w:t xml:space="preserve"> человек</w:t>
      </w:r>
      <w:r>
        <w:rPr>
          <w:color w:val="auto"/>
          <w:sz w:val="24"/>
          <w:szCs w:val="24"/>
        </w:rPr>
        <w:t xml:space="preserve">, </w:t>
      </w:r>
      <w:r w:rsidRPr="00C0031D">
        <w:rPr>
          <w:color w:val="auto"/>
          <w:sz w:val="24"/>
          <w:szCs w:val="24"/>
        </w:rPr>
        <w:t xml:space="preserve">за счет средств других источников - </w:t>
      </w:r>
      <w:r>
        <w:rPr>
          <w:color w:val="auto"/>
          <w:sz w:val="24"/>
          <w:szCs w:val="24"/>
        </w:rPr>
        <w:t>4579</w:t>
      </w:r>
      <w:r w:rsidRPr="00C0031D">
        <w:rPr>
          <w:color w:val="auto"/>
          <w:sz w:val="24"/>
          <w:szCs w:val="24"/>
        </w:rPr>
        <w:t xml:space="preserve"> человек</w:t>
      </w:r>
      <w:r>
        <w:rPr>
          <w:color w:val="auto"/>
          <w:sz w:val="24"/>
          <w:szCs w:val="24"/>
        </w:rPr>
        <w:t>,</w:t>
      </w:r>
      <w:r w:rsidRPr="00C0031D">
        <w:rPr>
          <w:color w:val="auto"/>
          <w:sz w:val="24"/>
          <w:szCs w:val="24"/>
        </w:rPr>
        <w:t xml:space="preserve"> в том числе 2</w:t>
      </w:r>
      <w:r>
        <w:rPr>
          <w:color w:val="auto"/>
          <w:sz w:val="24"/>
          <w:szCs w:val="24"/>
        </w:rPr>
        <w:t>1580</w:t>
      </w:r>
      <w:r w:rsidRPr="00C0031D">
        <w:rPr>
          <w:color w:val="auto"/>
          <w:sz w:val="24"/>
          <w:szCs w:val="24"/>
        </w:rPr>
        <w:t xml:space="preserve"> детей</w:t>
      </w:r>
      <w:r>
        <w:rPr>
          <w:color w:val="auto"/>
          <w:sz w:val="24"/>
          <w:szCs w:val="24"/>
        </w:rPr>
        <w:t xml:space="preserve"> и 46930 взрослого населения. Охват прививками населения области </w:t>
      </w:r>
      <w:r w:rsidRPr="00C0031D">
        <w:rPr>
          <w:color w:val="auto"/>
          <w:sz w:val="24"/>
          <w:szCs w:val="24"/>
        </w:rPr>
        <w:t xml:space="preserve">составил </w:t>
      </w:r>
      <w:r>
        <w:rPr>
          <w:color w:val="auto"/>
          <w:sz w:val="24"/>
          <w:szCs w:val="24"/>
        </w:rPr>
        <w:t>49,6%, что выше прошлого года (48,8</w:t>
      </w:r>
      <w:r w:rsidRPr="00C0031D">
        <w:rPr>
          <w:color w:val="auto"/>
          <w:sz w:val="24"/>
          <w:szCs w:val="24"/>
        </w:rPr>
        <w:t>%</w:t>
      </w:r>
      <w:r>
        <w:rPr>
          <w:color w:val="auto"/>
          <w:sz w:val="24"/>
          <w:szCs w:val="24"/>
        </w:rPr>
        <w:t>).</w:t>
      </w:r>
      <w:r w:rsidRPr="00C0031D">
        <w:rPr>
          <w:color w:val="auto"/>
          <w:sz w:val="24"/>
          <w:szCs w:val="24"/>
        </w:rPr>
        <w:t xml:space="preserve"> </w:t>
      </w:r>
    </w:p>
    <w:p w:rsidR="00A427BC" w:rsidRDefault="00A427BC" w:rsidP="00A427BC">
      <w:pPr>
        <w:pStyle w:val="a3"/>
        <w:spacing w:after="0"/>
        <w:ind w:firstLine="709"/>
        <w:jc w:val="both"/>
      </w:pPr>
      <w:r w:rsidRPr="00587468">
        <w:t>В области заболеваемость гриппом выше среднероссийского показателя (164,91) на 19,7%</w:t>
      </w:r>
      <w:r>
        <w:t xml:space="preserve"> </w:t>
      </w:r>
      <w:r w:rsidRPr="00587468">
        <w:t>и ниже показателя Дальневосточного федерального округа (248,09)</w:t>
      </w:r>
      <w:r>
        <w:t xml:space="preserve"> – на 20,74%.</w:t>
      </w:r>
    </w:p>
    <w:p w:rsidR="00A427BC" w:rsidRPr="00AA6E9A" w:rsidRDefault="00A427BC" w:rsidP="00A427BC">
      <w:pPr>
        <w:tabs>
          <w:tab w:val="left" w:pos="3514"/>
        </w:tabs>
        <w:ind w:firstLine="709"/>
        <w:jc w:val="both"/>
      </w:pPr>
      <w:r w:rsidRPr="00AA6E9A">
        <w:rPr>
          <w:rStyle w:val="jlqj4b"/>
          <w:rFonts w:eastAsia="Calibri"/>
        </w:rPr>
        <w:t xml:space="preserve">За период эпидемии переболело 9,4% всего населения области, в том числе 17,2% детей в возрасте 0-2 лет, 24,2% - 3-6 лет, 28,5% - 7-14 лет и 30,1% лиц в возрасте 15 лет и старше. </w:t>
      </w:r>
      <w:r w:rsidRPr="00AA6E9A">
        <w:t>Интенсивность заболеваемости гриппом на пике эпидемии была очень высокой (11,76 на 10 000 населения).</w:t>
      </w:r>
    </w:p>
    <w:p w:rsidR="00A427BC" w:rsidRPr="00AA6E9A" w:rsidRDefault="00A427BC" w:rsidP="00A427BC">
      <w:pPr>
        <w:tabs>
          <w:tab w:val="left" w:pos="3514"/>
        </w:tabs>
        <w:ind w:firstLine="709"/>
        <w:contextualSpacing/>
        <w:jc w:val="both"/>
      </w:pPr>
      <w:r w:rsidRPr="00AA6E9A">
        <w:t xml:space="preserve">За период эпидемии было госпитализировано 0,3% всего населения области. Доля лиц, госпитализированных за период эпидемии, от числа заболевших гриппом </w:t>
      </w:r>
      <w:r w:rsidRPr="00AA6E9A">
        <w:lastRenderedPageBreak/>
        <w:t>составила</w:t>
      </w:r>
      <w:r>
        <w:t xml:space="preserve"> </w:t>
      </w:r>
      <w:r w:rsidRPr="00AA6E9A">
        <w:t xml:space="preserve">42,3%, в том числе среди детей 0-2 лет - 56,9%, 3-6 лет - 42,2%, 7-14 лет - 26,6%, среди лиц в возрасте 15-64 г. - 27,1% и лиц в возрасте старше 65 лет – 0,9%. </w:t>
      </w:r>
    </w:p>
    <w:p w:rsidR="00A427BC" w:rsidRPr="00AA6E9A" w:rsidRDefault="00A427BC" w:rsidP="00A427BC">
      <w:pPr>
        <w:tabs>
          <w:tab w:val="left" w:pos="3514"/>
        </w:tabs>
        <w:ind w:firstLine="709"/>
        <w:jc w:val="both"/>
        <w:outlineLvl w:val="1"/>
      </w:pPr>
      <w:r w:rsidRPr="00AA6E9A">
        <w:t>В эпидемическом сезоне</w:t>
      </w:r>
      <w:r>
        <w:t xml:space="preserve"> </w:t>
      </w:r>
      <w:r w:rsidRPr="00AA6E9A">
        <w:t>2022 – 2023 гг. основным возбудителем был вирус гриппа А(</w:t>
      </w:r>
      <w:r w:rsidRPr="00AA6E9A">
        <w:rPr>
          <w:lang w:val="en-US"/>
        </w:rPr>
        <w:t>H</w:t>
      </w:r>
      <w:r w:rsidRPr="00AA6E9A">
        <w:t>1</w:t>
      </w:r>
      <w:r w:rsidRPr="00AA6E9A">
        <w:rPr>
          <w:lang w:val="en-US"/>
        </w:rPr>
        <w:t>N</w:t>
      </w:r>
      <w:r w:rsidRPr="00AA6E9A">
        <w:t>1)</w:t>
      </w:r>
      <w:r w:rsidRPr="00AA6E9A">
        <w:rPr>
          <w:lang w:val="en-US"/>
        </w:rPr>
        <w:t>pdm</w:t>
      </w:r>
      <w:r w:rsidRPr="00AA6E9A">
        <w:t>09 и составил 50,5%, грипп В –36,0%, грипп A(H3N2) составил – 11,0%, грипп А не типированный – 2,5% (в</w:t>
      </w:r>
      <w:r>
        <w:t xml:space="preserve"> </w:t>
      </w:r>
      <w:r w:rsidRPr="00AA6E9A">
        <w:t>сезон 2021-2022 гг. циркулировал</w:t>
      </w:r>
      <w:r>
        <w:t xml:space="preserve"> </w:t>
      </w:r>
      <w:r w:rsidRPr="00AA6E9A">
        <w:t>вирус гриппа A(H3N2) в 100 % случаях).</w:t>
      </w:r>
    </w:p>
    <w:p w:rsidR="00A427BC" w:rsidRPr="00AA6E9A" w:rsidRDefault="00A427BC" w:rsidP="00A427BC">
      <w:pPr>
        <w:tabs>
          <w:tab w:val="left" w:pos="3514"/>
        </w:tabs>
        <w:ind w:firstLine="709"/>
        <w:contextualSpacing/>
        <w:jc w:val="both"/>
        <w:rPr>
          <w:bCs/>
          <w:noProof/>
        </w:rPr>
      </w:pPr>
      <w:r>
        <w:rPr>
          <w:noProof/>
        </w:rPr>
        <w:t>О</w:t>
      </w:r>
      <w:r w:rsidRPr="00AA6E9A">
        <w:rPr>
          <w:noProof/>
        </w:rPr>
        <w:t>собенностью эпидемии сезона 2022-2023 гг.</w:t>
      </w:r>
      <w:r>
        <w:rPr>
          <w:noProof/>
        </w:rPr>
        <w:t xml:space="preserve"> </w:t>
      </w:r>
      <w:r w:rsidRPr="00AA6E9A">
        <w:rPr>
          <w:noProof/>
        </w:rPr>
        <w:t xml:space="preserve">явилось раннее начало эпидемии (48 неделя </w:t>
      </w:r>
      <w:r w:rsidRPr="00AA6E9A">
        <w:t>2022 года), ее чрезвычайно высокая интенсивность</w:t>
      </w:r>
      <w:r w:rsidRPr="00AA6E9A">
        <w:rPr>
          <w:noProof/>
        </w:rPr>
        <w:t xml:space="preserve"> и повышенная по сравнению с другими эпидемиями летальность от гриппа. Среди умерших - больные с сердечно-сосудистой патологией,</w:t>
      </w:r>
      <w:r w:rsidRPr="00AA6E9A">
        <w:rPr>
          <w:bCs/>
          <w:noProof/>
        </w:rPr>
        <w:t xml:space="preserve"> диабетом и ожирением.</w:t>
      </w:r>
    </w:p>
    <w:p w:rsidR="00A427BC" w:rsidRPr="00566444" w:rsidRDefault="00A427BC" w:rsidP="00A427BC">
      <w:pPr>
        <w:ind w:firstLine="709"/>
        <w:jc w:val="both"/>
        <w:rPr>
          <w:rFonts w:eastAsia="Calibri"/>
        </w:rPr>
      </w:pPr>
      <w:r w:rsidRPr="00E90EA5">
        <w:rPr>
          <w:rFonts w:eastAsia="Calibri"/>
        </w:rPr>
        <w:t>При р</w:t>
      </w:r>
      <w:r w:rsidRPr="00566444">
        <w:rPr>
          <w:rFonts w:eastAsia="Calibri"/>
        </w:rPr>
        <w:t>егистрации превышения эпидемических порогов заболеваемости по гриппу и ОРВИ на территории области в целях снижения темпов роста заболеваемости с</w:t>
      </w:r>
      <w:r w:rsidRPr="00566444">
        <w:t xml:space="preserve">воевременно вводились ограничительные мероприятия </w:t>
      </w:r>
      <w:r w:rsidRPr="00566444">
        <w:rPr>
          <w:rFonts w:eastAsia="Calibri"/>
        </w:rPr>
        <w:t>в медицинских, образовательных организациях, организациях социального обслуживания, сферы обслуживания, торговли, транспорта и других эпидемиологически значимых объектах.</w:t>
      </w:r>
      <w:r>
        <w:rPr>
          <w:rFonts w:eastAsia="Calibri"/>
        </w:rPr>
        <w:t xml:space="preserve"> </w:t>
      </w:r>
    </w:p>
    <w:p w:rsidR="00A427BC" w:rsidRDefault="00A427BC" w:rsidP="00A427BC">
      <w:pPr>
        <w:ind w:firstLine="709"/>
        <w:contextualSpacing/>
        <w:jc w:val="both"/>
      </w:pPr>
      <w:r w:rsidRPr="00566444">
        <w:t>Указанные меры способствовали сдерживанию заболеваемости гриппом и ОРВИ в области.</w:t>
      </w:r>
    </w:p>
    <w:p w:rsidR="00A427BC" w:rsidRPr="00566444" w:rsidRDefault="00A427BC" w:rsidP="00A427BC">
      <w:pPr>
        <w:ind w:firstLine="709"/>
        <w:jc w:val="both"/>
      </w:pPr>
      <w:r w:rsidRPr="00566444">
        <w:t xml:space="preserve">В преддверии </w:t>
      </w:r>
      <w:r>
        <w:t xml:space="preserve">с августа 2023 года </w:t>
      </w:r>
      <w:r w:rsidRPr="00566444">
        <w:t>и в ходе эпидемического сезона проводилась широкая кампания по информированию населения о мерах индивидуальной и общественной профилактики гриппа, значимости и эффективности вакцинации и вреде самолечения.</w:t>
      </w:r>
      <w:r>
        <w:t xml:space="preserve"> </w:t>
      </w:r>
      <w:r w:rsidRPr="00566444">
        <w:t>Распространено</w:t>
      </w:r>
      <w:r>
        <w:t xml:space="preserve"> </w:t>
      </w:r>
      <w:r w:rsidRPr="00566444">
        <w:t xml:space="preserve">3 тысячи публикаций, бюллетеней, листовок. На сайтах Управления Роспотребнадзора по Еврейской автономной области и ФБУЗ «Центр гигиены и эпидемиологии в ЕАО» размещено более </w:t>
      </w:r>
      <w:r>
        <w:t>10</w:t>
      </w:r>
      <w:r w:rsidRPr="00566444">
        <w:t xml:space="preserve">00 информационных сообщений, в рамках организованных «Горячих линий» Роспотребнадзора принято более </w:t>
      </w:r>
      <w:r>
        <w:t>3</w:t>
      </w:r>
      <w:r w:rsidRPr="00566444">
        <w:t>,</w:t>
      </w:r>
      <w:r>
        <w:t>0</w:t>
      </w:r>
      <w:r w:rsidRPr="00566444">
        <w:t xml:space="preserve"> тыс. звонков и сообщений.</w:t>
      </w:r>
    </w:p>
    <w:p w:rsidR="00A427BC" w:rsidRDefault="00A427BC" w:rsidP="00A427BC">
      <w:pPr>
        <w:autoSpaceDE w:val="0"/>
        <w:autoSpaceDN w:val="0"/>
        <w:adjustRightInd w:val="0"/>
        <w:ind w:firstLine="709"/>
        <w:jc w:val="both"/>
      </w:pPr>
      <w:r>
        <w:t xml:space="preserve">Задачи на 2024 год: обеспечить вакцинацией против гриппа не менее 60% населения области, в том числе в группах риска не менее 75%, продолжить </w:t>
      </w:r>
      <w:r w:rsidRPr="00463561">
        <w:t>изучени</w:t>
      </w:r>
      <w:r>
        <w:t>е</w:t>
      </w:r>
      <w:r w:rsidRPr="00463561">
        <w:t xml:space="preserve">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w:t>
      </w:r>
      <w:r>
        <w:t xml:space="preserve">ОРВИ и ВП; продолжить активную </w:t>
      </w:r>
      <w:r w:rsidRPr="00463561">
        <w:t xml:space="preserve">разъяснительную работу с населением о мерах личной и общественной профилактики </w:t>
      </w:r>
      <w:r>
        <w:t>эффективности вакцинации</w:t>
      </w:r>
      <w:r w:rsidRPr="00463561">
        <w:t xml:space="preserve"> против гриппа.</w:t>
      </w:r>
    </w:p>
    <w:p w:rsidR="00A427BC" w:rsidRPr="0026412C" w:rsidRDefault="00A427BC" w:rsidP="00A427BC">
      <w:pPr>
        <w:pStyle w:val="21"/>
        <w:shd w:val="clear" w:color="auto" w:fill="auto"/>
        <w:spacing w:after="0" w:line="240" w:lineRule="auto"/>
        <w:ind w:firstLine="709"/>
        <w:rPr>
          <w:sz w:val="24"/>
          <w:szCs w:val="24"/>
        </w:rPr>
      </w:pPr>
      <w:r w:rsidRPr="0026412C">
        <w:rPr>
          <w:sz w:val="24"/>
          <w:szCs w:val="24"/>
        </w:rPr>
        <w:t xml:space="preserve">В 2023 году продолжалась работа, направленная на повышение потенциала области в борьбе </w:t>
      </w:r>
      <w:r w:rsidRPr="009B4C56">
        <w:rPr>
          <w:sz w:val="24"/>
          <w:szCs w:val="24"/>
        </w:rPr>
        <w:t>с корью</w:t>
      </w:r>
      <w:r w:rsidRPr="0026412C">
        <w:rPr>
          <w:b/>
          <w:sz w:val="24"/>
          <w:szCs w:val="24"/>
        </w:rPr>
        <w:t>,</w:t>
      </w:r>
      <w:r w:rsidRPr="0026412C">
        <w:rPr>
          <w:sz w:val="24"/>
          <w:szCs w:val="24"/>
        </w:rPr>
        <w:t xml:space="preserve"> в соответствии с Планом мероприятий по реализации программы «Элиминации кори и краснухи, достижение спорадической заболе</w:t>
      </w:r>
      <w:r>
        <w:rPr>
          <w:sz w:val="24"/>
          <w:szCs w:val="24"/>
        </w:rPr>
        <w:t>ваемости эпидемическим паротипом</w:t>
      </w:r>
      <w:r w:rsidRPr="0026412C">
        <w:rPr>
          <w:sz w:val="24"/>
          <w:szCs w:val="24"/>
        </w:rPr>
        <w:t xml:space="preserve"> в Российской Федерации» на территории Еврейской автономной области (2021-2025 гг.). </w:t>
      </w:r>
    </w:p>
    <w:p w:rsidR="00A427BC" w:rsidRPr="0026412C" w:rsidRDefault="00A427BC" w:rsidP="00A427BC">
      <w:pPr>
        <w:ind w:firstLine="709"/>
        <w:jc w:val="both"/>
      </w:pPr>
      <w:r w:rsidRPr="0026412C">
        <w:rPr>
          <w:color w:val="0D0D0D"/>
        </w:rPr>
        <w:t>После девятилетнего перерыва на территории области был зарегистрирован случай кори показатель на 100 тыс. населения составил 0,68. Очаг с единичным случаем заболевания, дальнейшего распространения не получил</w:t>
      </w:r>
      <w:r>
        <w:rPr>
          <w:color w:val="0D0D0D"/>
        </w:rPr>
        <w:t>.</w:t>
      </w:r>
      <w:r w:rsidRPr="0026412C">
        <w:rPr>
          <w:color w:val="0D0D0D"/>
        </w:rPr>
        <w:t xml:space="preserve"> </w:t>
      </w:r>
    </w:p>
    <w:p w:rsidR="00A427BC" w:rsidRDefault="00A427BC" w:rsidP="00A427BC">
      <w:pPr>
        <w:pStyle w:val="a3"/>
        <w:spacing w:after="0"/>
        <w:ind w:firstLine="709"/>
        <w:jc w:val="both"/>
      </w:pPr>
      <w:r w:rsidRPr="0026412C">
        <w:t xml:space="preserve">Охват вакцинацией против </w:t>
      </w:r>
      <w:r>
        <w:t xml:space="preserve">кори детей </w:t>
      </w:r>
      <w:r w:rsidRPr="0026412C">
        <w:t>в 12 мес. не достиг регламентируемого показателя, в связи с дефицитом пост</w:t>
      </w:r>
      <w:r>
        <w:t>авки вакцины и составил – 78,2%.</w:t>
      </w:r>
    </w:p>
    <w:p w:rsidR="00A427BC" w:rsidRPr="0026412C" w:rsidRDefault="00A427BC" w:rsidP="00A427BC">
      <w:pPr>
        <w:pStyle w:val="a3"/>
        <w:spacing w:after="0"/>
        <w:ind w:firstLine="709"/>
        <w:jc w:val="both"/>
      </w:pPr>
      <w:r>
        <w:t>О</w:t>
      </w:r>
      <w:r w:rsidRPr="0026412C">
        <w:t xml:space="preserve">стаются лица не привитые против полиомиелита по причине отказа или имеющие медицинские противопоказания. С целью недопущения реализации рисков в случае завоза кори из эндемичных и неблагополучных стран, регионов в условиях постепенного восстановления миграционных потоков в 2023 г. в соответствии с постановлением Главного государственного санитарного врача по Еврейской автономной области от 24.03.2023 № 2 организована подчищающая иммунизация против кори среди детей и взрослых не получивших в рамках национального календаря </w:t>
      </w:r>
      <w:r w:rsidRPr="0026412C">
        <w:lastRenderedPageBreak/>
        <w:t>профилактических прививок необходимые прививки. Проведена работа по пересмотру необоснованно длительных медицинских отводов и с лицами, отказывающимися от иммунизации. Всего в области подлежало иммунизации против кори1083 человека, в том числе 160 детей, 818 взрослых и 105 мигрантов. По итогам кампании иммунизировано против кори 1076 человек, в том числе детей и взрослых в 100% случаях, мигрантов - 98 человек или 93,3% от плана.</w:t>
      </w:r>
    </w:p>
    <w:p w:rsidR="00A427BC" w:rsidRPr="0026412C" w:rsidRDefault="00A427BC" w:rsidP="00A427BC">
      <w:pPr>
        <w:pStyle w:val="a3"/>
        <w:spacing w:after="0"/>
        <w:ind w:firstLine="709"/>
        <w:jc w:val="both"/>
      </w:pPr>
      <w:r w:rsidRPr="0026412C">
        <w:t xml:space="preserve">Результаты серомониторинга в 2023 году </w:t>
      </w:r>
      <w:r w:rsidRPr="0026412C">
        <w:rPr>
          <w:rFonts w:hint="eastAsia"/>
        </w:rPr>
        <w:t>показыва</w:t>
      </w:r>
      <w:r w:rsidRPr="0026412C">
        <w:t>ю</w:t>
      </w:r>
      <w:r w:rsidRPr="0026412C">
        <w:rPr>
          <w:rFonts w:hint="eastAsia"/>
        </w:rPr>
        <w:t>т</w:t>
      </w:r>
      <w:r w:rsidRPr="0026412C">
        <w:t xml:space="preserve"> высокий удельный вес серонегативных лиц к вирусу кори (при рекомендуемом - 7%): в возрастной группе 16-17 лет – 35,7%, 20-29 лет – 51,5%, 30-39 лет – 42,8%, 40-49 лет – 17,5%. Все серонегативные лица привиты против кори.</w:t>
      </w:r>
    </w:p>
    <w:p w:rsidR="00A427BC" w:rsidRPr="0026412C" w:rsidRDefault="00A427BC" w:rsidP="00A427BC">
      <w:pPr>
        <w:pStyle w:val="a3"/>
        <w:spacing w:after="0"/>
        <w:ind w:firstLine="709"/>
        <w:jc w:val="both"/>
      </w:pPr>
      <w:r w:rsidRPr="0026412C">
        <w:t xml:space="preserve">В 2023 году в рамках активного надзора за корью и краснухой лабораторно обследованы 8 больных с пятнисто-папулезной сыпью и лихорадкой на базе лаборатории Амурского регионального центра по ликвидации кори, случаев кори и краснухи среди них не выявлено. </w:t>
      </w:r>
    </w:p>
    <w:p w:rsidR="00A427BC" w:rsidRPr="0026412C" w:rsidRDefault="00A427BC" w:rsidP="00A427BC">
      <w:pPr>
        <w:pStyle w:val="a3"/>
        <w:spacing w:after="0"/>
        <w:ind w:firstLine="709"/>
        <w:jc w:val="both"/>
      </w:pPr>
      <w:r w:rsidRPr="0026412C">
        <w:t>Проблемы: рост числа отказов от вакцинации, усиление миграционных процессов как следствие высокий риск завоза инфекции на территорию области; формирование восприимчивого контингента (по результатам серологического мониторинга), необоснованные медицинские отводы и несвоевременный их пересмотр.</w:t>
      </w:r>
    </w:p>
    <w:p w:rsidR="00A427BC" w:rsidRDefault="00A427BC" w:rsidP="00A427BC">
      <w:pPr>
        <w:pStyle w:val="a3"/>
        <w:spacing w:after="0"/>
        <w:ind w:firstLine="709"/>
        <w:jc w:val="both"/>
        <w:rPr>
          <w:bCs/>
        </w:rPr>
      </w:pPr>
      <w:r w:rsidRPr="0026412C">
        <w:t>Задачи на 2024 год: п</w:t>
      </w:r>
      <w:r w:rsidRPr="0026412C">
        <w:rPr>
          <w:bCs/>
        </w:rPr>
        <w:t>ланомерное проведение плановой и подчищающей иммунизации, в том числе среди мигрантов, религиозных групп населения; поддержание высокого охвата (95 % и выше) двумя дозами коревой вакцины на каждом участке медицинской организации; усиление эпидемиологического надзора за лицами с температурой и сыпью для своевременного выявления случаев кори; обеспечение условий, препятствующих распространению кори в случае их завоза на территорию области; своевременный пересмотр медицинских отводов –временных и длительных; систематическая информационная кампания с населением по формированию приверженности иммунопрофилактике.</w:t>
      </w:r>
    </w:p>
    <w:p w:rsidR="00A427BC" w:rsidRPr="0026412C" w:rsidRDefault="00A427BC" w:rsidP="00A427BC">
      <w:pPr>
        <w:pStyle w:val="a3"/>
        <w:spacing w:after="0"/>
        <w:ind w:firstLine="709"/>
        <w:jc w:val="both"/>
      </w:pPr>
      <w:r w:rsidRPr="0026412C">
        <w:t xml:space="preserve">В 2023 году случаев заболевания </w:t>
      </w:r>
      <w:r w:rsidRPr="00A50596">
        <w:t>краснухой</w:t>
      </w:r>
      <w:r w:rsidRPr="0026412C">
        <w:rPr>
          <w:b/>
        </w:rPr>
        <w:t xml:space="preserve">, </w:t>
      </w:r>
      <w:r w:rsidRPr="0026412C">
        <w:t xml:space="preserve">синдрома врожденной краснухи на территории области не зарегистрировано. </w:t>
      </w:r>
      <w:r>
        <w:t>Задачи на 2024 год</w:t>
      </w:r>
      <w:r w:rsidRPr="0026412C">
        <w:t>: обеспечить регламентируемый охват профилактическими прививками (не менее 95%) в декретированн</w:t>
      </w:r>
      <w:r>
        <w:t>ы</w:t>
      </w:r>
      <w:r w:rsidRPr="0026412C">
        <w:t>х возрастах в период элиминации краснухи, контроль условий транспортирования и хранения иммунобиологических лекарственных препаратов на всех этапах «холодовой цепи».</w:t>
      </w:r>
    </w:p>
    <w:p w:rsidR="00A427BC" w:rsidRPr="0026412C" w:rsidRDefault="00A427BC" w:rsidP="00A427BC">
      <w:pPr>
        <w:pStyle w:val="a3"/>
        <w:spacing w:after="0"/>
        <w:ind w:firstLine="709"/>
        <w:jc w:val="both"/>
      </w:pPr>
      <w:r w:rsidRPr="0026412C">
        <w:t xml:space="preserve">В области сохраняется благополучная эпидемиологическая ситуация по </w:t>
      </w:r>
      <w:r w:rsidRPr="00A50596">
        <w:t>дифтерии.</w:t>
      </w:r>
      <w:r w:rsidRPr="0026412C">
        <w:t xml:space="preserve"> Заболеваемость дифтерией не регистрируется с 2000 года, благодаря проводимой массовой иммунизации населения против дифтерии.</w:t>
      </w:r>
      <w:r>
        <w:t xml:space="preserve"> </w:t>
      </w:r>
      <w:r w:rsidRPr="0026412C">
        <w:t xml:space="preserve">Задачи на 2024 год: уделить особое внимание лицам из числа религиозных общин, мигрантов, отказывающихся от прививок, своевременная диагностика заболеваний, выявление носителей и лабораторное слежение за циркуляцией возбудителя. </w:t>
      </w:r>
    </w:p>
    <w:p w:rsidR="00A427BC" w:rsidRPr="00796ABA" w:rsidRDefault="00A427BC" w:rsidP="00A427BC">
      <w:pPr>
        <w:pStyle w:val="a3"/>
        <w:spacing w:after="0"/>
        <w:ind w:firstLine="709"/>
        <w:jc w:val="both"/>
        <w:rPr>
          <w:rFonts w:eastAsia="Calibri"/>
        </w:rPr>
      </w:pPr>
      <w:r w:rsidRPr="00796ABA">
        <w:rPr>
          <w:rFonts w:eastAsia="Calibri"/>
        </w:rPr>
        <w:t>Заболеваемость ветряной оспой регистрируется на всех административных территориях области. Показатели заболеваемости превы</w:t>
      </w:r>
      <w:r>
        <w:rPr>
          <w:rFonts w:eastAsia="Calibri"/>
        </w:rPr>
        <w:t xml:space="preserve">шают средний уровень по области. </w:t>
      </w:r>
      <w:r w:rsidRPr="00796ABA">
        <w:rPr>
          <w:rFonts w:eastAsia="Calibri"/>
        </w:rPr>
        <w:t xml:space="preserve">Задачи на 2024 год: наращивание объемов иммунизации детей против ветряной оспы. </w:t>
      </w:r>
    </w:p>
    <w:p w:rsidR="00A427BC" w:rsidRPr="00796ABA" w:rsidRDefault="00A427BC" w:rsidP="00A427BC">
      <w:pPr>
        <w:pStyle w:val="a3"/>
        <w:spacing w:after="0"/>
        <w:ind w:firstLine="709"/>
        <w:jc w:val="both"/>
        <w:rPr>
          <w:rFonts w:eastAsia="Calibri"/>
        </w:rPr>
      </w:pPr>
      <w:r>
        <w:rPr>
          <w:rFonts w:eastAsia="Calibri"/>
        </w:rPr>
        <w:t xml:space="preserve">В 2023 году </w:t>
      </w:r>
      <w:r w:rsidRPr="00796ABA">
        <w:rPr>
          <w:rFonts w:eastAsia="Calibri"/>
        </w:rPr>
        <w:t>продолжилась реализация мероприятий по поддержанию свободного от полиомиелита статуса Российской Федерации на территории Еврейской автономной области</w:t>
      </w:r>
      <w:r>
        <w:rPr>
          <w:rFonts w:eastAsia="Calibri"/>
        </w:rPr>
        <w:t xml:space="preserve">. </w:t>
      </w:r>
      <w:r w:rsidRPr="00796ABA">
        <w:rPr>
          <w:rFonts w:eastAsia="Calibri"/>
        </w:rPr>
        <w:t>Организовано выявление, вирусологическое обследование детей до 6 лет, прибывших из Республики Таджикистан и Украины на полио/энтеровирусы, всего обследовано – 4 ребенка положительных находок не обнаружено (2022 г.- 34 ребенка, у 8 детей выделены энтеровирусы). Приняты меры по усилению контроля за своевременностью и полнотой охвата иммунизацией детей в декретированные сроки.</w:t>
      </w:r>
      <w:r>
        <w:rPr>
          <w:rFonts w:eastAsia="Calibri"/>
        </w:rPr>
        <w:t xml:space="preserve"> </w:t>
      </w:r>
      <w:r w:rsidRPr="00796ABA">
        <w:rPr>
          <w:rFonts w:eastAsia="Calibri"/>
        </w:rPr>
        <w:t xml:space="preserve">В </w:t>
      </w:r>
      <w:r w:rsidRPr="00796ABA">
        <w:rPr>
          <w:rFonts w:eastAsia="Calibri"/>
        </w:rPr>
        <w:lastRenderedPageBreak/>
        <w:t>2023 году показатели охвата своевременной иммунизацией против полиомиелита детей в декретированных возрастах поддерживаются на регламентируемом уровне - не менее 95</w:t>
      </w:r>
      <w:r w:rsidRPr="00796ABA">
        <w:rPr>
          <w:rFonts w:eastAsia="Calibri"/>
          <w:iCs/>
        </w:rPr>
        <w:t>%</w:t>
      </w:r>
      <w:r w:rsidRPr="00796ABA">
        <w:rPr>
          <w:rFonts w:eastAsia="Calibri"/>
        </w:rPr>
        <w:t xml:space="preserve">. </w:t>
      </w:r>
      <w:r>
        <w:rPr>
          <w:rFonts w:eastAsia="Calibri"/>
        </w:rPr>
        <w:t>П</w:t>
      </w:r>
      <w:r w:rsidRPr="00796ABA">
        <w:rPr>
          <w:rFonts w:eastAsia="Calibri"/>
        </w:rPr>
        <w:t>роблемы: сохраняется низкий уровень выявления случаев ОВП по сравнению с предыдущими годами, что может быть связано со сниженным вниманием медицин</w:t>
      </w:r>
      <w:r>
        <w:rPr>
          <w:rFonts w:eastAsia="Calibri"/>
        </w:rPr>
        <w:t xml:space="preserve">ских работников к синдрому ОВП. </w:t>
      </w:r>
      <w:r w:rsidRPr="00796ABA">
        <w:rPr>
          <w:rFonts w:eastAsia="Calibri"/>
        </w:rPr>
        <w:t>Задачи на 2024 год: качественная организация иммунопрофилактики полиомиелита и эпидемиологического надзора за данной инфекцией и поддержание их на высоком уровне, системная работа иммунологических комиссий медицинских организаций по пересмотру медицинских отводов от профилактических прививок, а также эффективную санитарно-просветительную работу с населением, отказывающимся от профилактических прививок.</w:t>
      </w:r>
    </w:p>
    <w:p w:rsidR="00A427BC" w:rsidRPr="00796ABA" w:rsidRDefault="00A427BC" w:rsidP="00A427BC">
      <w:pPr>
        <w:pStyle w:val="a3"/>
        <w:spacing w:after="0"/>
        <w:ind w:firstLine="709"/>
        <w:jc w:val="both"/>
        <w:rPr>
          <w:rFonts w:eastAsia="Calibri"/>
        </w:rPr>
      </w:pPr>
      <w:r w:rsidRPr="00796ABA">
        <w:rPr>
          <w:rFonts w:eastAsia="Calibri"/>
        </w:rPr>
        <w:t>В 2023 г. подтверждено прогнозируемое ранее превышение среднего многолетнего уровня (СМУ) заболеваемости энтеровирусной (не</w:t>
      </w:r>
      <w:r>
        <w:rPr>
          <w:rFonts w:eastAsia="Calibri"/>
        </w:rPr>
        <w:t xml:space="preserve"> </w:t>
      </w:r>
      <w:r w:rsidRPr="00796ABA">
        <w:rPr>
          <w:rFonts w:eastAsia="Calibri"/>
        </w:rPr>
        <w:t>полио</w:t>
      </w:r>
      <w:r>
        <w:rPr>
          <w:rFonts w:eastAsia="Calibri"/>
        </w:rPr>
        <w:t>-</w:t>
      </w:r>
      <w:r w:rsidRPr="00796ABA">
        <w:rPr>
          <w:rFonts w:eastAsia="Calibri"/>
        </w:rPr>
        <w:t>) инфекцией (ЭВИ). Случаи заболеваемости регистрировались во всех 6-ти административных территориях области. Превышение областного среднемноголетнего по</w:t>
      </w:r>
      <w:r>
        <w:rPr>
          <w:rFonts w:eastAsia="Calibri"/>
        </w:rPr>
        <w:t>казателя зарегистрировано</w:t>
      </w:r>
      <w:r w:rsidRPr="00796ABA">
        <w:rPr>
          <w:rFonts w:eastAsia="Calibri"/>
        </w:rPr>
        <w:t xml:space="preserve"> в 2-х муниципальных образованиях в Октябрьском районе (144,55) </w:t>
      </w:r>
      <w:r>
        <w:rPr>
          <w:rFonts w:eastAsia="Calibri"/>
        </w:rPr>
        <w:t>– в 3,7 раза, городе Биробиджан</w:t>
      </w:r>
      <w:r w:rsidRPr="00796ABA">
        <w:rPr>
          <w:rFonts w:eastAsia="Calibri"/>
        </w:rPr>
        <w:t xml:space="preserve"> (49,61) – на 22,1%.</w:t>
      </w:r>
      <w:r>
        <w:rPr>
          <w:rFonts w:eastAsia="Calibri"/>
        </w:rPr>
        <w:t xml:space="preserve"> </w:t>
      </w:r>
      <w:r w:rsidRPr="00796ABA">
        <w:rPr>
          <w:rFonts w:eastAsia="Calibri"/>
        </w:rPr>
        <w:t>Проблемы: после отмены всех ограничений по мере восстановления миграционной активности населения в 2024 году будет расти риск эпидемического подъема заболеваемости ЭВМ.</w:t>
      </w:r>
      <w:r>
        <w:rPr>
          <w:rFonts w:eastAsia="Calibri"/>
        </w:rPr>
        <w:t xml:space="preserve"> </w:t>
      </w:r>
      <w:r w:rsidRPr="00796ABA">
        <w:rPr>
          <w:rFonts w:eastAsia="Calibri"/>
        </w:rPr>
        <w:t xml:space="preserve">Задачи на 2024 год: качественный эпидемиологический надзор, контроль медицинских организаций за обеспечением расшифровки типа вируса, для определения спектра циркулирующих на территории области энтеровирусов и своевременное принятие соответствующих мер. </w:t>
      </w:r>
    </w:p>
    <w:p w:rsidR="00A427BC" w:rsidRPr="00AD6B19" w:rsidRDefault="00A427BC" w:rsidP="00A427BC">
      <w:pPr>
        <w:pStyle w:val="a3"/>
        <w:spacing w:after="0"/>
        <w:ind w:firstLine="709"/>
        <w:jc w:val="both"/>
        <w:rPr>
          <w:rFonts w:eastAsia="Calibri"/>
        </w:rPr>
      </w:pPr>
      <w:r w:rsidRPr="00AD6B19">
        <w:rPr>
          <w:rFonts w:eastAsia="Calibri"/>
        </w:rPr>
        <w:t>Заболеваемость острыми формами парентеральных вирусных гепатитов в Еврейской автономной области имеет устойчивую тенденцию к снижению.</w:t>
      </w:r>
      <w:r>
        <w:rPr>
          <w:rFonts w:eastAsia="Calibri"/>
        </w:rPr>
        <w:t xml:space="preserve"> </w:t>
      </w:r>
      <w:r w:rsidRPr="00AD6B19">
        <w:rPr>
          <w:rFonts w:eastAsia="Calibri"/>
        </w:rPr>
        <w:t xml:space="preserve">Задачи на 2024 год: систематическая масштабная работа по приверженности к вакцинации, поддержание не менее 95% охват иммунизацией против вирусного гепатита В населения на каждом педиатрическом участке. </w:t>
      </w:r>
    </w:p>
    <w:p w:rsidR="00A427BC" w:rsidRPr="00AD6B19" w:rsidRDefault="00A427BC" w:rsidP="00A427BC">
      <w:pPr>
        <w:ind w:firstLine="709"/>
        <w:jc w:val="both"/>
      </w:pPr>
      <w:r w:rsidRPr="00AD6B19">
        <w:t>Территориями эпидемиологического риска по сумме ОКИ являются Октябрьский район (1957,95) и город Биробиджан (618,65), где уровень заболеваемости превышает областной показатель в 4 раза и 1,2 раза соответственно.</w:t>
      </w:r>
    </w:p>
    <w:p w:rsidR="00A427BC" w:rsidRPr="00A8349E" w:rsidRDefault="00A427BC" w:rsidP="00A427BC">
      <w:pPr>
        <w:ind w:firstLine="709"/>
        <w:jc w:val="both"/>
      </w:pPr>
      <w:r w:rsidRPr="00AD6B19">
        <w:t xml:space="preserve">Показатель заболеваемости ОКИ установленной этиологии в 2023 г. составил 209,55 на 100 тыс. населения. В структуре ОКИ преобладали заболевания с неустановленной этиологией 439 случая или 297,71%. </w:t>
      </w:r>
      <w:r w:rsidRPr="00A8349E">
        <w:t>Задачи на 2024 год: улучшение лабораторной диагностики острых кишечных инфекций бактериальной и вирусной этиологии; проведение санитарно-разъяснительной работы среди населения, усилить взаимодействие с референс-центром по мониторингу за возбудителями инфекционных болезней ДФО.</w:t>
      </w:r>
    </w:p>
    <w:p w:rsidR="00A427BC" w:rsidRPr="0016303B" w:rsidRDefault="00A427BC" w:rsidP="00A427BC">
      <w:pPr>
        <w:widowControl w:val="0"/>
        <w:autoSpaceDE w:val="0"/>
        <w:autoSpaceDN w:val="0"/>
        <w:adjustRightInd w:val="0"/>
        <w:ind w:firstLine="709"/>
        <w:jc w:val="both"/>
        <w:rPr>
          <w:color w:val="000000" w:themeColor="text1"/>
        </w:rPr>
      </w:pPr>
      <w:r w:rsidRPr="00A8349E">
        <w:t>На двух территориях области из шести зарегистрировано превышение среднеобластного уровня заболеваемости ротавирусной инфекции (111,22 на 100 тыс. населения) - г. Биробиджане (161,96) в 1,5 раза, Октябрь</w:t>
      </w:r>
      <w:r>
        <w:t xml:space="preserve">ском районе (315,37) в 2,8 раза. </w:t>
      </w:r>
      <w:r w:rsidRPr="0016303B">
        <w:rPr>
          <w:color w:val="000000" w:themeColor="text1"/>
        </w:rPr>
        <w:t xml:space="preserve">В области ежегодно проводится обследование на кишечную группу инфекций вирусной этиологии работников пищеблоков. </w:t>
      </w:r>
    </w:p>
    <w:p w:rsidR="00A427BC" w:rsidRDefault="00A427BC" w:rsidP="00A427BC">
      <w:pPr>
        <w:pStyle w:val="afe"/>
        <w:spacing w:before="0" w:beforeAutospacing="0" w:after="0" w:afterAutospacing="0"/>
        <w:ind w:firstLine="709"/>
        <w:jc w:val="both"/>
      </w:pPr>
      <w:r w:rsidRPr="00932803">
        <w:t xml:space="preserve">При анализе многолетней заболеваемости за последние 10 лет, несмотря на увеличение количества медицинских услуг, оказываемых населению, не наблюдается тенденции к росту или снижению числа </w:t>
      </w:r>
      <w:r w:rsidRPr="004F4000">
        <w:t xml:space="preserve">случаев </w:t>
      </w:r>
      <w:r w:rsidRPr="004F4000">
        <w:rPr>
          <w:rStyle w:val="2f5"/>
          <w:rFonts w:eastAsia="Arial Unicode MS"/>
          <w:b w:val="0"/>
          <w:sz w:val="24"/>
          <w:szCs w:val="24"/>
        </w:rPr>
        <w:t>инфекций, связанных с оказанием медицинской помощи</w:t>
      </w:r>
      <w:r w:rsidRPr="004F4000">
        <w:t xml:space="preserve"> </w:t>
      </w:r>
      <w:r>
        <w:t>(</w:t>
      </w:r>
      <w:r w:rsidRPr="004F4000">
        <w:t>ИСМП</w:t>
      </w:r>
      <w:r>
        <w:t>)</w:t>
      </w:r>
      <w:r w:rsidRPr="004F4000">
        <w:t>.</w:t>
      </w:r>
      <w:r>
        <w:t xml:space="preserve"> 98,4 % случае приходится на учреждения стационарного социального обслуживания. </w:t>
      </w:r>
      <w:r w:rsidRPr="00A85C94">
        <w:t xml:space="preserve">Задачи на 2024 год: разработка системы мер, направленных на выявление, достоверный учет и регистрацию случаев ИСМП; не снижать контроль за соблюдением эффективности дезинфекционно-стерилизационных мероприятий в медицинских организациях области; обеспечить контроль за </w:t>
      </w:r>
      <w:r w:rsidRPr="00A85C94">
        <w:lastRenderedPageBreak/>
        <w:t>соблюдением требований санитарного законодательства по обеспечению инфекционной безопасности в медицинских организациях.</w:t>
      </w:r>
    </w:p>
    <w:p w:rsidR="00A427BC" w:rsidRPr="00A85C94" w:rsidRDefault="00A427BC" w:rsidP="00A427BC">
      <w:pPr>
        <w:ind w:firstLine="709"/>
        <w:jc w:val="both"/>
      </w:pPr>
      <w:r w:rsidRPr="00C1642B">
        <w:t>Туберкулез</w:t>
      </w:r>
      <w:r w:rsidRPr="00A85C94">
        <w:rPr>
          <w:b/>
        </w:rPr>
        <w:t xml:space="preserve"> </w:t>
      </w:r>
      <w:r w:rsidRPr="00A85C94">
        <w:t>сохраняет за собой статус одной из социально значимых для области инфекций. В 2023 г. зарегистрировано 115 новых случаев активного ту</w:t>
      </w:r>
      <w:r w:rsidRPr="00A85C94">
        <w:softHyphen/>
        <w:t>беркулеза, показатель заболеваемости сост</w:t>
      </w:r>
      <w:r>
        <w:t xml:space="preserve">авил 77,8 на 100 тыс. населения, </w:t>
      </w:r>
      <w:r w:rsidRPr="00A85C94">
        <w:t xml:space="preserve">показатель выше показателя заболеваемости по Дальневосточному федеральному округу </w:t>
      </w:r>
      <w:r>
        <w:t xml:space="preserve"> в 2,8 раза. </w:t>
      </w:r>
      <w:r w:rsidRPr="00A85C94">
        <w:t>В 2023 году в 4-х из 6-ти административных территорий области показатели заболеваемости превысили среднеобластной (77,8), Октябрьский район (131,4) в 1,7 раза, Ленинский район (109,8) в 1,4 раза,</w:t>
      </w:r>
      <w:r>
        <w:t xml:space="preserve"> </w:t>
      </w:r>
      <w:r w:rsidRPr="00A85C94">
        <w:t>Смидовичский район</w:t>
      </w:r>
      <w:r>
        <w:t xml:space="preserve"> </w:t>
      </w:r>
      <w:r w:rsidRPr="00A85C94">
        <w:t>(81,3) на 4,3%, Биробиджанский район (79,2) на 1,8%. Задачи на 2024 год: усиление контроля за обеспечением охвата профилактическими осмотрами на туберкулез (флюорографическое обследование, туберкулинодиагностика) населения области, меры социальной поддержки в оказании медико-социальной помощи, активная санитарно-просветительная работа среди населения по вопросам профилактики туберкулеза.</w:t>
      </w:r>
    </w:p>
    <w:p w:rsidR="00A427BC" w:rsidRDefault="00A427BC" w:rsidP="00A427BC">
      <w:pPr>
        <w:ind w:firstLine="709"/>
        <w:jc w:val="both"/>
      </w:pPr>
      <w:r w:rsidRPr="00043549">
        <w:t xml:space="preserve">За истекшие десять лет для ряда природно-очаговых инфекций сохранилась либо тенденция к снижению заболеваемости, либо регистрировались характерные циклические колебания. Для части инфекций заболевания регистрировались на спорадическом уровне. </w:t>
      </w:r>
    </w:p>
    <w:p w:rsidR="00A427BC" w:rsidRPr="00043549" w:rsidRDefault="00A427BC" w:rsidP="00A427BC">
      <w:pPr>
        <w:pStyle w:val="21"/>
        <w:shd w:val="clear" w:color="auto" w:fill="auto"/>
        <w:spacing w:after="0" w:line="240" w:lineRule="auto"/>
        <w:ind w:firstLine="709"/>
        <w:rPr>
          <w:sz w:val="24"/>
          <w:szCs w:val="24"/>
        </w:rPr>
      </w:pPr>
      <w:r w:rsidRPr="00043549">
        <w:rPr>
          <w:sz w:val="24"/>
          <w:szCs w:val="24"/>
        </w:rPr>
        <w:t>Природные и социальные факторы, оказывающие влияние на заболеваемость</w:t>
      </w:r>
      <w:r w:rsidRPr="00C1642B">
        <w:t xml:space="preserve"> </w:t>
      </w:r>
      <w:r w:rsidRPr="00043549">
        <w:t>природно-очаговых инфекций</w:t>
      </w:r>
      <w:r w:rsidRPr="00043549">
        <w:rPr>
          <w:sz w:val="24"/>
          <w:szCs w:val="24"/>
        </w:rPr>
        <w:t>,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A427BC" w:rsidRPr="00A85C94" w:rsidRDefault="00A427BC" w:rsidP="00A427BC">
      <w:pPr>
        <w:ind w:firstLine="709"/>
        <w:jc w:val="both"/>
      </w:pPr>
      <w:r w:rsidRPr="009D1CF1">
        <w:t>Инфекции, передающиеся клещами,</w:t>
      </w:r>
      <w:r w:rsidRPr="00043549">
        <w:t xml:space="preserve"> в силу наличия обширных природных территорий, являющихся их нозоареалами, требуют постоянного эпидемиологического наблюдения.</w:t>
      </w:r>
    </w:p>
    <w:p w:rsidR="00A427BC" w:rsidRDefault="00A427BC" w:rsidP="00A427BC">
      <w:pPr>
        <w:pStyle w:val="afe"/>
        <w:spacing w:before="0" w:beforeAutospacing="0" w:after="0" w:afterAutospacing="0"/>
        <w:ind w:firstLine="709"/>
        <w:jc w:val="both"/>
      </w:pPr>
      <w:r w:rsidRPr="00043549">
        <w:t xml:space="preserve">Заболеваемость </w:t>
      </w:r>
      <w:r>
        <w:t xml:space="preserve">клещевым вирусным </w:t>
      </w:r>
      <w:r w:rsidRPr="00697859">
        <w:t>энцефалит</w:t>
      </w:r>
      <w:r>
        <w:t>ом</w:t>
      </w:r>
      <w:r w:rsidRPr="00697859">
        <w:t xml:space="preserve"> </w:t>
      </w:r>
      <w:r w:rsidRPr="00043549">
        <w:t>населения</w:t>
      </w:r>
      <w:r>
        <w:t xml:space="preserve"> </w:t>
      </w:r>
      <w:r w:rsidRPr="00043549">
        <w:t xml:space="preserve">характеризуется тенденцией к снижению. </w:t>
      </w:r>
      <w:r w:rsidRPr="008C3B44">
        <w:rPr>
          <w:color w:val="000000" w:themeColor="text1"/>
        </w:rPr>
        <w:t>В 2023 году зарегистрировано 2 случая КВЭ или 1,4 на 100 тыс. населения</w:t>
      </w:r>
      <w:r>
        <w:rPr>
          <w:color w:val="000000" w:themeColor="text1"/>
        </w:rPr>
        <w:t>.</w:t>
      </w:r>
      <w:r w:rsidRPr="00697859">
        <w:t xml:space="preserve"> </w:t>
      </w:r>
      <w:r>
        <w:t>Р</w:t>
      </w:r>
      <w:r w:rsidRPr="009D1CF1">
        <w:t>иккетсиозы</w:t>
      </w:r>
      <w:r w:rsidRPr="00043549">
        <w:t xml:space="preserve"> являются самым распространенным заболеванием. Показате</w:t>
      </w:r>
      <w:r>
        <w:t>ль заболеваемости в 2023</w:t>
      </w:r>
      <w:r w:rsidRPr="00043549">
        <w:t xml:space="preserve"> году на </w:t>
      </w:r>
      <w:r>
        <w:t xml:space="preserve">100 тыс. населения составил 21,0 </w:t>
      </w:r>
      <w:r w:rsidRPr="00043549">
        <w:t>и</w:t>
      </w:r>
      <w:r>
        <w:t xml:space="preserve">ли 31 случай, против 35 случаев, </w:t>
      </w:r>
      <w:r w:rsidRPr="00043549">
        <w:t>или</w:t>
      </w:r>
      <w:r>
        <w:t xml:space="preserve"> 22,4 в 2022 году</w:t>
      </w:r>
      <w:r w:rsidRPr="00043549">
        <w:t xml:space="preserve">, </w:t>
      </w:r>
      <w:r>
        <w:t>снижение на 4 случая,</w:t>
      </w:r>
      <w:r w:rsidRPr="00043549">
        <w:t xml:space="preserve"> </w:t>
      </w:r>
      <w:r>
        <w:t>выше</w:t>
      </w:r>
      <w:r w:rsidRPr="00043549">
        <w:t xml:space="preserve"> ср</w:t>
      </w:r>
      <w:r>
        <w:t>еднероссийского показателя (0,8</w:t>
      </w:r>
      <w:r w:rsidRPr="00043549">
        <w:t>)</w:t>
      </w:r>
      <w:r>
        <w:t xml:space="preserve"> </w:t>
      </w:r>
      <w:r w:rsidRPr="0083212A">
        <w:rPr>
          <w:color w:val="000000" w:themeColor="text1"/>
        </w:rPr>
        <w:t>в 2</w:t>
      </w:r>
      <w:r>
        <w:rPr>
          <w:color w:val="000000" w:themeColor="text1"/>
        </w:rPr>
        <w:t>6</w:t>
      </w:r>
      <w:r w:rsidRPr="0083212A">
        <w:rPr>
          <w:color w:val="000000" w:themeColor="text1"/>
        </w:rPr>
        <w:t>,</w:t>
      </w:r>
      <w:r>
        <w:rPr>
          <w:color w:val="000000" w:themeColor="text1"/>
        </w:rPr>
        <w:t>3</w:t>
      </w:r>
      <w:r w:rsidRPr="0083212A">
        <w:rPr>
          <w:color w:val="000000" w:themeColor="text1"/>
        </w:rPr>
        <w:t xml:space="preserve"> раз</w:t>
      </w:r>
      <w:r>
        <w:rPr>
          <w:color w:val="000000" w:themeColor="text1"/>
        </w:rPr>
        <w:t>а</w:t>
      </w:r>
      <w:r>
        <w:t xml:space="preserve">. </w:t>
      </w:r>
    </w:p>
    <w:p w:rsidR="00A427BC" w:rsidRDefault="00A427BC" w:rsidP="00A427BC">
      <w:pPr>
        <w:pStyle w:val="afe"/>
        <w:spacing w:before="0" w:beforeAutospacing="0" w:after="0" w:afterAutospacing="0"/>
        <w:ind w:firstLine="709"/>
        <w:jc w:val="both"/>
        <w:rPr>
          <w:color w:val="000000" w:themeColor="text1"/>
        </w:rPr>
      </w:pPr>
      <w:r>
        <w:t xml:space="preserve">Заболеваемость риккетсиозами </w:t>
      </w:r>
      <w:r w:rsidRPr="00043549">
        <w:t>регистрировалась в</w:t>
      </w:r>
      <w:r>
        <w:t>о всех шести административных районах</w:t>
      </w:r>
      <w:r w:rsidRPr="00043549">
        <w:t xml:space="preserve"> </w:t>
      </w:r>
      <w:r>
        <w:t>ЕАО.</w:t>
      </w:r>
      <w:r w:rsidRPr="00043549">
        <w:t xml:space="preserve"> Самый высокий показатель заболеваемости в </w:t>
      </w:r>
      <w:r>
        <w:t>Биробиджанском районе составил 49,5</w:t>
      </w:r>
      <w:r w:rsidRPr="00043549">
        <w:t xml:space="preserve"> на 100 тыс. населе</w:t>
      </w:r>
      <w:r>
        <w:t>ния, что</w:t>
      </w:r>
      <w:r w:rsidRPr="00043549">
        <w:t xml:space="preserve"> превышает </w:t>
      </w:r>
      <w:r>
        <w:t xml:space="preserve">среднеобластной показатель (21,0) </w:t>
      </w:r>
      <w:r w:rsidRPr="007D4DD0">
        <w:rPr>
          <w:color w:val="000000" w:themeColor="text1"/>
        </w:rPr>
        <w:t>в 2 раза</w:t>
      </w:r>
      <w:r>
        <w:rPr>
          <w:color w:val="000000" w:themeColor="text1"/>
        </w:rPr>
        <w:t>.</w:t>
      </w:r>
    </w:p>
    <w:p w:rsidR="00A427BC" w:rsidRDefault="00A427BC" w:rsidP="00A427BC">
      <w:pPr>
        <w:pStyle w:val="a5"/>
        <w:ind w:firstLine="709"/>
        <w:jc w:val="both"/>
        <w:rPr>
          <w:rFonts w:ascii="Times New Roman" w:hAnsi="Times New Roman"/>
          <w:sz w:val="24"/>
          <w:szCs w:val="24"/>
        </w:rPr>
      </w:pPr>
      <w:r>
        <w:rPr>
          <w:rFonts w:ascii="Times New Roman" w:hAnsi="Times New Roman"/>
          <w:sz w:val="24"/>
          <w:szCs w:val="24"/>
        </w:rPr>
        <w:t>Из</w:t>
      </w:r>
      <w:r w:rsidRPr="00043549">
        <w:rPr>
          <w:rFonts w:ascii="Times New Roman" w:hAnsi="Times New Roman"/>
          <w:sz w:val="24"/>
          <w:szCs w:val="24"/>
        </w:rPr>
        <w:t xml:space="preserve"> вирусных геморрагических лихорадок на территор</w:t>
      </w:r>
      <w:r>
        <w:rPr>
          <w:rFonts w:ascii="Times New Roman" w:hAnsi="Times New Roman"/>
          <w:sz w:val="24"/>
          <w:szCs w:val="24"/>
        </w:rPr>
        <w:t>ии Еврейской автономной области</w:t>
      </w:r>
      <w:r w:rsidRPr="00043549">
        <w:rPr>
          <w:rFonts w:ascii="Times New Roman" w:hAnsi="Times New Roman"/>
          <w:sz w:val="24"/>
          <w:szCs w:val="24"/>
        </w:rPr>
        <w:t xml:space="preserve"> </w:t>
      </w:r>
      <w:r>
        <w:rPr>
          <w:rFonts w:ascii="Times New Roman" w:hAnsi="Times New Roman"/>
          <w:sz w:val="24"/>
          <w:szCs w:val="24"/>
        </w:rPr>
        <w:t>преобладает</w:t>
      </w:r>
      <w:r w:rsidRPr="00043549">
        <w:rPr>
          <w:rFonts w:ascii="Times New Roman" w:hAnsi="Times New Roman"/>
          <w:sz w:val="24"/>
          <w:szCs w:val="24"/>
        </w:rPr>
        <w:t xml:space="preserve"> </w:t>
      </w:r>
      <w:r w:rsidRPr="00697859">
        <w:rPr>
          <w:rFonts w:ascii="Times New Roman" w:hAnsi="Times New Roman"/>
          <w:sz w:val="24"/>
          <w:szCs w:val="24"/>
        </w:rPr>
        <w:t xml:space="preserve">геморрагическая лихорадка с почечным синдромом (ГЛПС). </w:t>
      </w:r>
      <w:r>
        <w:rPr>
          <w:rFonts w:ascii="Times New Roman" w:hAnsi="Times New Roman"/>
          <w:sz w:val="24"/>
          <w:szCs w:val="24"/>
        </w:rPr>
        <w:t xml:space="preserve">Заболеваемость ГЛПС регистрируются ежегодно. </w:t>
      </w:r>
    </w:p>
    <w:p w:rsidR="00A427BC" w:rsidRDefault="00A427BC" w:rsidP="00A427BC">
      <w:pPr>
        <w:pStyle w:val="a5"/>
        <w:ind w:firstLine="709"/>
        <w:jc w:val="both"/>
        <w:rPr>
          <w:rFonts w:ascii="Times New Roman" w:hAnsi="Times New Roman"/>
          <w:sz w:val="24"/>
          <w:szCs w:val="24"/>
        </w:rPr>
      </w:pPr>
      <w:r>
        <w:rPr>
          <w:rFonts w:ascii="Times New Roman" w:hAnsi="Times New Roman"/>
          <w:sz w:val="24"/>
          <w:szCs w:val="24"/>
        </w:rPr>
        <w:t>Наиболее высокие показатели заболеваемости ГЛПС и превышают среднеобластной показатель (3,5) отмечаются в Биробиджанском районе (39,6) в 11,3 раза, Ленинском (28,8) в 8 раз и Октябрьском районах (13,1) в 3,7 раза.</w:t>
      </w:r>
    </w:p>
    <w:p w:rsidR="00A427BC" w:rsidRPr="009D1CF1" w:rsidRDefault="00A427BC" w:rsidP="00A427BC">
      <w:pPr>
        <w:pStyle w:val="a5"/>
        <w:ind w:firstLine="709"/>
        <w:jc w:val="both"/>
        <w:rPr>
          <w:rFonts w:ascii="Times New Roman" w:hAnsi="Times New Roman"/>
          <w:sz w:val="24"/>
          <w:szCs w:val="24"/>
        </w:rPr>
      </w:pPr>
      <w:r w:rsidRPr="009D1CF1">
        <w:rPr>
          <w:rFonts w:ascii="Times New Roman" w:hAnsi="Times New Roman"/>
          <w:sz w:val="24"/>
          <w:szCs w:val="24"/>
        </w:rPr>
        <w:t>Уровень заболеваемости ГЛПС колеблет</w:t>
      </w:r>
      <w:r>
        <w:rPr>
          <w:rFonts w:ascii="Times New Roman" w:hAnsi="Times New Roman"/>
          <w:sz w:val="24"/>
          <w:szCs w:val="24"/>
        </w:rPr>
        <w:t xml:space="preserve">ся по годам и находится в прямо </w:t>
      </w:r>
      <w:r w:rsidRPr="009D1CF1">
        <w:rPr>
          <w:rFonts w:ascii="Times New Roman" w:hAnsi="Times New Roman"/>
          <w:sz w:val="24"/>
          <w:szCs w:val="24"/>
        </w:rPr>
        <w:t>пропорциональной зави</w:t>
      </w:r>
      <w:r>
        <w:rPr>
          <w:rFonts w:ascii="Times New Roman" w:hAnsi="Times New Roman"/>
          <w:sz w:val="24"/>
          <w:szCs w:val="24"/>
        </w:rPr>
        <w:t>симости от численности грызунов</w:t>
      </w:r>
      <w:r w:rsidRPr="009D1CF1">
        <w:rPr>
          <w:rFonts w:ascii="Times New Roman" w:hAnsi="Times New Roman"/>
          <w:sz w:val="24"/>
          <w:szCs w:val="24"/>
        </w:rPr>
        <w:t xml:space="preserve"> и числа контактов людей с природными очагами.</w:t>
      </w:r>
    </w:p>
    <w:p w:rsidR="00A427BC" w:rsidRPr="004F7793" w:rsidRDefault="00A427BC" w:rsidP="00A427BC">
      <w:pPr>
        <w:pStyle w:val="a5"/>
        <w:ind w:firstLine="709"/>
        <w:jc w:val="both"/>
        <w:rPr>
          <w:rFonts w:ascii="Times New Roman" w:hAnsi="Times New Roman"/>
          <w:color w:val="000000" w:themeColor="text1"/>
          <w:sz w:val="24"/>
          <w:szCs w:val="24"/>
        </w:rPr>
      </w:pPr>
      <w:r w:rsidRPr="00FB537A">
        <w:rPr>
          <w:rFonts w:ascii="Times New Roman" w:hAnsi="Times New Roman"/>
          <w:color w:val="000000" w:themeColor="text1"/>
          <w:sz w:val="24"/>
          <w:szCs w:val="24"/>
        </w:rPr>
        <w:t>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w:t>
      </w:r>
      <w:r>
        <w:rPr>
          <w:rFonts w:ascii="Times New Roman" w:hAnsi="Times New Roman"/>
          <w:color w:val="000000" w:themeColor="text1"/>
          <w:sz w:val="24"/>
          <w:szCs w:val="24"/>
        </w:rPr>
        <w:t xml:space="preserve">сточника заражения людей в ЕАО. </w:t>
      </w:r>
    </w:p>
    <w:p w:rsidR="00A427BC" w:rsidRPr="004F7793" w:rsidRDefault="00A427BC" w:rsidP="00A427BC">
      <w:pPr>
        <w:pStyle w:val="a5"/>
        <w:ind w:firstLine="709"/>
        <w:jc w:val="both"/>
        <w:rPr>
          <w:rFonts w:ascii="Times New Roman" w:hAnsi="Times New Roman"/>
          <w:color w:val="000000" w:themeColor="text1"/>
          <w:sz w:val="24"/>
          <w:szCs w:val="24"/>
        </w:rPr>
      </w:pPr>
      <w:r w:rsidRPr="009D1CF1">
        <w:rPr>
          <w:rFonts w:ascii="Times New Roman" w:hAnsi="Times New Roman"/>
          <w:sz w:val="24"/>
          <w:szCs w:val="24"/>
        </w:rPr>
        <w:lastRenderedPageBreak/>
        <w:t>На динамику заболеваемости природно-очаговыми и зооантропонозными</w:t>
      </w:r>
      <w:r>
        <w:rPr>
          <w:rFonts w:ascii="Times New Roman" w:hAnsi="Times New Roman"/>
          <w:sz w:val="24"/>
          <w:szCs w:val="24"/>
        </w:rPr>
        <w:t xml:space="preserve"> </w:t>
      </w:r>
      <w:r w:rsidRPr="009D1CF1">
        <w:rPr>
          <w:rFonts w:ascii="Times New Roman" w:hAnsi="Times New Roman"/>
          <w:sz w:val="24"/>
          <w:szCs w:val="24"/>
        </w:rPr>
        <w:t>ин</w:t>
      </w:r>
      <w:r w:rsidRPr="009D1CF1">
        <w:rPr>
          <w:rFonts w:ascii="Times New Roman" w:hAnsi="Times New Roman"/>
          <w:sz w:val="24"/>
          <w:szCs w:val="24"/>
        </w:rPr>
        <w:softHyphen/>
        <w:t>фекциями оказывают влияние объемы и качество проводимых профилактических мероприятий, в т. ч. специфической профилактики, а также природные циклические колебания численности источников и переносчиков инфекции, мероприятия по</w:t>
      </w:r>
      <w:r>
        <w:rPr>
          <w:rFonts w:ascii="Times New Roman" w:hAnsi="Times New Roman"/>
          <w:sz w:val="24"/>
          <w:szCs w:val="24"/>
        </w:rPr>
        <w:t xml:space="preserve"> </w:t>
      </w:r>
      <w:r w:rsidRPr="009D1CF1">
        <w:rPr>
          <w:rFonts w:ascii="Times New Roman" w:hAnsi="Times New Roman"/>
          <w:sz w:val="24"/>
          <w:szCs w:val="24"/>
        </w:rPr>
        <w:t>ги</w:t>
      </w:r>
      <w:r w:rsidRPr="009D1CF1">
        <w:rPr>
          <w:rFonts w:ascii="Times New Roman" w:hAnsi="Times New Roman"/>
          <w:sz w:val="24"/>
          <w:szCs w:val="24"/>
        </w:rPr>
        <w:softHyphen/>
        <w:t xml:space="preserve">гиеническому воспитанию населения. </w:t>
      </w:r>
      <w:r w:rsidRPr="004F7793">
        <w:rPr>
          <w:rFonts w:ascii="Times New Roman" w:hAnsi="Times New Roman"/>
          <w:color w:val="000000" w:themeColor="text1"/>
          <w:sz w:val="24"/>
          <w:szCs w:val="24"/>
        </w:rPr>
        <w:t>По данным четырех организаций, осуществляющих дезинфекционную деятельность (АО «Профилактика», ООО «Эколайф», «Профилактика ДЕЗ», ИП Колчина Янина Викторовна), число объектов, на которых проводились дератизационные обработки увеличилось и</w:t>
      </w:r>
      <w:r>
        <w:rPr>
          <w:rFonts w:ascii="Times New Roman" w:hAnsi="Times New Roman"/>
          <w:color w:val="000000" w:themeColor="text1"/>
          <w:sz w:val="24"/>
          <w:szCs w:val="24"/>
        </w:rPr>
        <w:t xml:space="preserve"> </w:t>
      </w:r>
      <w:r w:rsidRPr="004F7793">
        <w:rPr>
          <w:rFonts w:ascii="Times New Roman" w:hAnsi="Times New Roman"/>
          <w:color w:val="000000" w:themeColor="text1"/>
          <w:sz w:val="24"/>
          <w:szCs w:val="24"/>
        </w:rPr>
        <w:t xml:space="preserve">составило - 1 222 (2022 г. – 1 077). </w:t>
      </w:r>
    </w:p>
    <w:p w:rsidR="00A427BC" w:rsidRPr="009D1CF1" w:rsidRDefault="00A427BC" w:rsidP="00A427BC">
      <w:pPr>
        <w:pStyle w:val="a5"/>
        <w:ind w:firstLine="709"/>
        <w:jc w:val="both"/>
        <w:rPr>
          <w:rFonts w:ascii="Times New Roman" w:hAnsi="Times New Roman"/>
          <w:sz w:val="24"/>
          <w:szCs w:val="24"/>
        </w:rPr>
      </w:pPr>
      <w:r w:rsidRPr="00697859">
        <w:rPr>
          <w:rFonts w:ascii="Times New Roman" w:hAnsi="Times New Roman"/>
          <w:sz w:val="24"/>
          <w:szCs w:val="24"/>
        </w:rPr>
        <w:t>Бешенство</w:t>
      </w:r>
      <w:r w:rsidRPr="009D1CF1">
        <w:rPr>
          <w:rFonts w:ascii="Times New Roman" w:hAnsi="Times New Roman"/>
          <w:sz w:val="24"/>
          <w:szCs w:val="24"/>
        </w:rPr>
        <w:t xml:space="preserve"> остается одной из серьезных про</w:t>
      </w:r>
      <w:r>
        <w:rPr>
          <w:rFonts w:ascii="Times New Roman" w:hAnsi="Times New Roman"/>
          <w:sz w:val="24"/>
          <w:szCs w:val="24"/>
        </w:rPr>
        <w:t>блем</w:t>
      </w:r>
      <w:r w:rsidRPr="009D1CF1">
        <w:rPr>
          <w:rFonts w:ascii="Times New Roman" w:hAnsi="Times New Roman"/>
          <w:sz w:val="24"/>
          <w:szCs w:val="24"/>
        </w:rPr>
        <w:t xml:space="preserve"> как здравоохра</w:t>
      </w:r>
      <w:r>
        <w:rPr>
          <w:rFonts w:ascii="Times New Roman" w:hAnsi="Times New Roman"/>
          <w:sz w:val="24"/>
          <w:szCs w:val="24"/>
        </w:rPr>
        <w:t>нения, так и ветеринарии. В 2023</w:t>
      </w:r>
      <w:r w:rsidRPr="009D1CF1">
        <w:rPr>
          <w:rFonts w:ascii="Times New Roman" w:hAnsi="Times New Roman"/>
          <w:sz w:val="24"/>
          <w:szCs w:val="24"/>
        </w:rPr>
        <w:t xml:space="preserve"> году случаев гидрофобии среди населен</w:t>
      </w:r>
      <w:r>
        <w:rPr>
          <w:rFonts w:ascii="Times New Roman" w:hAnsi="Times New Roman"/>
          <w:sz w:val="24"/>
          <w:szCs w:val="24"/>
        </w:rPr>
        <w:t>ия области не зарегистрировано.</w:t>
      </w:r>
      <w:r w:rsidRPr="009D1CF1">
        <w:rPr>
          <w:rFonts w:ascii="Times New Roman" w:hAnsi="Times New Roman"/>
          <w:sz w:val="24"/>
          <w:szCs w:val="24"/>
        </w:rPr>
        <w:t xml:space="preserve"> Регистрация слу</w:t>
      </w:r>
      <w:r>
        <w:rPr>
          <w:rFonts w:ascii="Times New Roman" w:hAnsi="Times New Roman"/>
          <w:sz w:val="24"/>
          <w:szCs w:val="24"/>
        </w:rPr>
        <w:t>чаев гидрофобии среди населения</w:t>
      </w:r>
      <w:r w:rsidRPr="009D1CF1">
        <w:rPr>
          <w:rFonts w:ascii="Times New Roman" w:hAnsi="Times New Roman"/>
          <w:sz w:val="24"/>
          <w:szCs w:val="24"/>
        </w:rPr>
        <w:t xml:space="preserve"> отмечалась </w:t>
      </w:r>
      <w:r>
        <w:rPr>
          <w:rFonts w:ascii="Times New Roman" w:hAnsi="Times New Roman"/>
          <w:sz w:val="24"/>
          <w:szCs w:val="24"/>
        </w:rPr>
        <w:t>в 2002 г., 2008 г.</w:t>
      </w:r>
      <w:r w:rsidRPr="009D1CF1">
        <w:rPr>
          <w:rFonts w:ascii="Times New Roman" w:hAnsi="Times New Roman"/>
          <w:sz w:val="24"/>
          <w:szCs w:val="24"/>
        </w:rPr>
        <w:t xml:space="preserve"> и</w:t>
      </w:r>
      <w:r>
        <w:rPr>
          <w:rFonts w:ascii="Times New Roman" w:hAnsi="Times New Roman"/>
          <w:sz w:val="24"/>
          <w:szCs w:val="24"/>
        </w:rPr>
        <w:t xml:space="preserve"> </w:t>
      </w:r>
      <w:r w:rsidRPr="009D1CF1">
        <w:rPr>
          <w:rFonts w:ascii="Times New Roman" w:hAnsi="Times New Roman"/>
          <w:sz w:val="24"/>
          <w:szCs w:val="24"/>
        </w:rPr>
        <w:t>2010 г. - по одному</w:t>
      </w:r>
      <w:r>
        <w:rPr>
          <w:rFonts w:ascii="Times New Roman" w:hAnsi="Times New Roman"/>
          <w:sz w:val="24"/>
          <w:szCs w:val="24"/>
        </w:rPr>
        <w:t xml:space="preserve"> </w:t>
      </w:r>
      <w:r w:rsidRPr="009D1CF1">
        <w:rPr>
          <w:rFonts w:ascii="Times New Roman" w:hAnsi="Times New Roman"/>
          <w:sz w:val="24"/>
          <w:szCs w:val="24"/>
        </w:rPr>
        <w:t xml:space="preserve">случаю. </w:t>
      </w:r>
    </w:p>
    <w:p w:rsidR="00A427BC" w:rsidRPr="009D1CF1" w:rsidRDefault="00A427BC" w:rsidP="00A427BC">
      <w:pPr>
        <w:pStyle w:val="a5"/>
        <w:ind w:firstLine="709"/>
        <w:jc w:val="both"/>
        <w:rPr>
          <w:rFonts w:ascii="Times New Roman" w:hAnsi="Times New Roman"/>
          <w:sz w:val="24"/>
          <w:szCs w:val="24"/>
        </w:rPr>
      </w:pPr>
      <w:r w:rsidRPr="009D1CF1">
        <w:rPr>
          <w:rFonts w:ascii="Times New Roman" w:hAnsi="Times New Roman"/>
          <w:sz w:val="24"/>
          <w:szCs w:val="24"/>
        </w:rPr>
        <w:t>На фоне подъема эпизоотии бешенства происходит расширение ареала э</w:t>
      </w:r>
      <w:r>
        <w:rPr>
          <w:rFonts w:ascii="Times New Roman" w:hAnsi="Times New Roman"/>
          <w:sz w:val="24"/>
          <w:szCs w:val="24"/>
        </w:rPr>
        <w:t>того заболевания. В течение 2023</w:t>
      </w:r>
      <w:r w:rsidRPr="009D1CF1">
        <w:rPr>
          <w:rFonts w:ascii="Times New Roman" w:hAnsi="Times New Roman"/>
          <w:sz w:val="24"/>
          <w:szCs w:val="24"/>
        </w:rPr>
        <w:t xml:space="preserve"> года неоднократно отмечены заходы лисиц </w:t>
      </w:r>
      <w:r>
        <w:rPr>
          <w:rFonts w:ascii="Times New Roman" w:hAnsi="Times New Roman"/>
          <w:sz w:val="24"/>
          <w:szCs w:val="24"/>
        </w:rPr>
        <w:t xml:space="preserve">и волков </w:t>
      </w:r>
      <w:r w:rsidRPr="009D1CF1">
        <w:rPr>
          <w:rFonts w:ascii="Times New Roman" w:hAnsi="Times New Roman"/>
          <w:sz w:val="24"/>
          <w:szCs w:val="24"/>
        </w:rPr>
        <w:t xml:space="preserve">в населенные пункты </w:t>
      </w:r>
      <w:r>
        <w:rPr>
          <w:rFonts w:ascii="Times New Roman" w:hAnsi="Times New Roman"/>
          <w:sz w:val="24"/>
          <w:szCs w:val="24"/>
        </w:rPr>
        <w:t>Ленинского и Облученского районов</w:t>
      </w:r>
      <w:r w:rsidRPr="009D1CF1">
        <w:rPr>
          <w:rFonts w:ascii="Times New Roman" w:hAnsi="Times New Roman"/>
          <w:sz w:val="24"/>
          <w:szCs w:val="24"/>
        </w:rPr>
        <w:t>.</w:t>
      </w:r>
      <w:r>
        <w:rPr>
          <w:rFonts w:ascii="Times New Roman" w:hAnsi="Times New Roman"/>
          <w:sz w:val="24"/>
          <w:szCs w:val="24"/>
        </w:rPr>
        <w:t xml:space="preserve"> </w:t>
      </w:r>
      <w:r w:rsidRPr="009D1CF1">
        <w:rPr>
          <w:rFonts w:ascii="Times New Roman" w:hAnsi="Times New Roman"/>
          <w:sz w:val="24"/>
          <w:szCs w:val="24"/>
        </w:rPr>
        <w:t>Уровень обращаемости населения с укусами и ослюнениями, полученными</w:t>
      </w:r>
      <w:r>
        <w:rPr>
          <w:rFonts w:ascii="Times New Roman" w:hAnsi="Times New Roman"/>
          <w:sz w:val="24"/>
          <w:szCs w:val="24"/>
        </w:rPr>
        <w:t xml:space="preserve"> </w:t>
      </w:r>
      <w:r w:rsidRPr="009D1CF1">
        <w:rPr>
          <w:rFonts w:ascii="Times New Roman" w:hAnsi="Times New Roman"/>
          <w:sz w:val="24"/>
          <w:szCs w:val="24"/>
        </w:rPr>
        <w:t>от животных, остается стабильно высоким.</w:t>
      </w:r>
    </w:p>
    <w:p w:rsidR="00A427BC" w:rsidRPr="009D1CF1" w:rsidRDefault="00A427BC" w:rsidP="00A427BC">
      <w:pPr>
        <w:pStyle w:val="a3"/>
        <w:spacing w:after="0"/>
        <w:ind w:firstLine="709"/>
        <w:jc w:val="both"/>
      </w:pPr>
      <w:r>
        <w:t xml:space="preserve">В связи с тем, что на территории Еврейской автономной области ежегодно регистрируются случаи возникновения бешенства животных, с 2019 года сотрудниками ветеринарной службы совместно с департаментом по охране и использованию объектов животного мира правительства области, егерями и охотоведами охотхозяйств весной и осенью проводится раскладка вакцины по норным участкам с учетом данных территориального расположения мест обитания диких животных в количестве </w:t>
      </w:r>
      <w:r>
        <w:rPr>
          <w:color w:val="000000" w:themeColor="text1"/>
        </w:rPr>
        <w:t>28880</w:t>
      </w:r>
      <w:r>
        <w:t xml:space="preserve"> доз. Для иммунизации диких плотоядных животных против бешенства используется вакцина «Рабистав», из учета расхода 25 брикетов-приманок на 1 км² на территории 1444 км².</w:t>
      </w:r>
    </w:p>
    <w:p w:rsidR="00A427BC" w:rsidRPr="009D1CF1" w:rsidRDefault="00A427BC" w:rsidP="00A427BC">
      <w:pPr>
        <w:pStyle w:val="a5"/>
        <w:ind w:firstLine="709"/>
        <w:jc w:val="both"/>
        <w:rPr>
          <w:rFonts w:ascii="Times New Roman" w:hAnsi="Times New Roman"/>
          <w:sz w:val="24"/>
          <w:szCs w:val="24"/>
        </w:rPr>
      </w:pPr>
      <w:r w:rsidRPr="00697859">
        <w:rPr>
          <w:rFonts w:ascii="Times New Roman" w:hAnsi="Times New Roman"/>
          <w:sz w:val="24"/>
          <w:szCs w:val="24"/>
        </w:rPr>
        <w:t xml:space="preserve">Бруцеллез </w:t>
      </w:r>
      <w:r w:rsidRPr="002014A2">
        <w:rPr>
          <w:rFonts w:ascii="Times New Roman" w:hAnsi="Times New Roman"/>
          <w:sz w:val="24"/>
          <w:szCs w:val="24"/>
        </w:rPr>
        <w:t>в</w:t>
      </w:r>
      <w:r>
        <w:rPr>
          <w:rFonts w:ascii="Times New Roman" w:hAnsi="Times New Roman"/>
          <w:sz w:val="24"/>
          <w:szCs w:val="24"/>
        </w:rPr>
        <w:t xml:space="preserve"> 2023</w:t>
      </w:r>
      <w:r w:rsidRPr="009D1CF1">
        <w:rPr>
          <w:rFonts w:ascii="Times New Roman" w:hAnsi="Times New Roman"/>
          <w:sz w:val="24"/>
          <w:szCs w:val="24"/>
        </w:rPr>
        <w:t xml:space="preserve"> не регистрировал</w:t>
      </w:r>
      <w:r>
        <w:rPr>
          <w:rFonts w:ascii="Times New Roman" w:hAnsi="Times New Roman"/>
          <w:sz w:val="24"/>
          <w:szCs w:val="24"/>
        </w:rPr>
        <w:t xml:space="preserve">ся, последний случай в </w:t>
      </w:r>
      <w:r w:rsidRPr="009D1CF1">
        <w:rPr>
          <w:rFonts w:ascii="Times New Roman" w:hAnsi="Times New Roman"/>
          <w:sz w:val="24"/>
          <w:szCs w:val="24"/>
        </w:rPr>
        <w:t>2019 г</w:t>
      </w:r>
      <w:r>
        <w:rPr>
          <w:rFonts w:ascii="Times New Roman" w:hAnsi="Times New Roman"/>
          <w:sz w:val="24"/>
          <w:szCs w:val="24"/>
        </w:rPr>
        <w:t>оду (Ленинский район</w:t>
      </w:r>
      <w:r w:rsidRPr="009D1CF1">
        <w:rPr>
          <w:rFonts w:ascii="Times New Roman" w:hAnsi="Times New Roman"/>
          <w:sz w:val="24"/>
          <w:szCs w:val="24"/>
        </w:rPr>
        <w:t>)</w:t>
      </w:r>
      <w:r>
        <w:rPr>
          <w:rFonts w:ascii="Times New Roman" w:hAnsi="Times New Roman"/>
          <w:sz w:val="24"/>
          <w:szCs w:val="24"/>
        </w:rPr>
        <w:t xml:space="preserve"> –</w:t>
      </w:r>
      <w:r w:rsidRPr="009D1CF1">
        <w:rPr>
          <w:rFonts w:ascii="Times New Roman" w:hAnsi="Times New Roman"/>
          <w:sz w:val="24"/>
          <w:szCs w:val="24"/>
        </w:rPr>
        <w:t xml:space="preserve"> </w:t>
      </w:r>
      <w:r>
        <w:rPr>
          <w:rFonts w:ascii="Times New Roman" w:hAnsi="Times New Roman"/>
          <w:sz w:val="24"/>
          <w:szCs w:val="24"/>
        </w:rPr>
        <w:t xml:space="preserve">зарегистрировано 2 случая, показатель на 100 тыс. населения составил 1,23. </w:t>
      </w:r>
    </w:p>
    <w:p w:rsidR="00A427BC" w:rsidRPr="004E44CD" w:rsidRDefault="00A427BC" w:rsidP="00A427BC">
      <w:pPr>
        <w:pStyle w:val="a5"/>
        <w:ind w:firstLine="709"/>
        <w:jc w:val="both"/>
        <w:rPr>
          <w:rFonts w:ascii="Times New Roman" w:hAnsi="Times New Roman"/>
          <w:color w:val="000000" w:themeColor="text1"/>
          <w:sz w:val="24"/>
          <w:szCs w:val="24"/>
        </w:rPr>
      </w:pPr>
      <w:r w:rsidRPr="00E95765">
        <w:rPr>
          <w:rFonts w:ascii="Times New Roman" w:hAnsi="Times New Roman"/>
          <w:color w:val="000000" w:themeColor="text1"/>
          <w:sz w:val="24"/>
          <w:szCs w:val="24"/>
        </w:rPr>
        <w:t>Задачи на 2024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A427BC" w:rsidRDefault="00A427BC" w:rsidP="00A427BC">
      <w:pPr>
        <w:pStyle w:val="a3"/>
        <w:spacing w:after="0"/>
        <w:ind w:firstLine="709"/>
        <w:jc w:val="both"/>
      </w:pPr>
      <w:r>
        <w:t>Одним из основных направлений деятельности Управления Роспотребнадзора по Еврейской автономной области является обеспечение санитарной охраны территории, что связано с возникающими угрозами и рисками в области общественного здравоохранения.</w:t>
      </w:r>
    </w:p>
    <w:p w:rsidR="00A427BC" w:rsidRPr="003B33A3" w:rsidRDefault="00A427BC" w:rsidP="00A427BC">
      <w:pPr>
        <w:pStyle w:val="a3"/>
        <w:spacing w:after="0"/>
        <w:ind w:firstLine="709"/>
        <w:jc w:val="both"/>
      </w:pPr>
      <w:r w:rsidRPr="003B33A3">
        <w:t xml:space="preserve">Благодаря реализации мероприятий, проводимых в рамках федерального проекта «Санитарный щит – безопасность для здоровья (предупреждение, выявление, реагирование)», удалось не допустить завоза и распространения в Еврейской автономной области опасных инфекционных заболеваний. </w:t>
      </w:r>
    </w:p>
    <w:p w:rsidR="00A427BC" w:rsidRPr="003B33A3" w:rsidRDefault="00A427BC" w:rsidP="00A427BC">
      <w:pPr>
        <w:pStyle w:val="a3"/>
        <w:spacing w:after="0"/>
        <w:ind w:firstLine="709"/>
        <w:jc w:val="both"/>
      </w:pPr>
      <w:r w:rsidRPr="003B33A3">
        <w:t>С 2022 года в двух пунктах пропуска через Государственную границу Российской Федерации «Амурзет» и «Нижнеленинское» внедрена автоматизированная информационная система «Периметр», которая позволяет осуществлять санитарно-карантинный контроль в новом формате.</w:t>
      </w:r>
    </w:p>
    <w:p w:rsidR="00A427BC" w:rsidRPr="003B33A3" w:rsidRDefault="00A427BC" w:rsidP="00A427BC">
      <w:pPr>
        <w:ind w:firstLine="709"/>
        <w:jc w:val="both"/>
      </w:pPr>
      <w:r w:rsidRPr="003B33A3">
        <w:t xml:space="preserve">По состоянию на 2023 год, должностными лицами уполномоченными осуществлять санитарно-карантинный контроль, досмотрено 5819 транспортных средств, прошли санитарно-карантинный контроль 7523 человек. </w:t>
      </w:r>
    </w:p>
    <w:p w:rsidR="00A427BC" w:rsidRPr="003B33A3" w:rsidRDefault="00A427BC" w:rsidP="00A427BC">
      <w:pPr>
        <w:ind w:firstLine="709"/>
        <w:jc w:val="both"/>
      </w:pPr>
      <w:r w:rsidRPr="003B33A3">
        <w:lastRenderedPageBreak/>
        <w:t xml:space="preserve">Число лиц, проследовавших через границу в обоих направлениях и досмотренных на наличие признаков инфекционных заболеваний, составило в 2022 году – 167 (2021 г. – 0, 2020 г. – 6492 человек). </w:t>
      </w:r>
    </w:p>
    <w:p w:rsidR="00A427BC" w:rsidRPr="003B33A3" w:rsidRDefault="00A427BC" w:rsidP="00A427BC">
      <w:pPr>
        <w:ind w:firstLine="709"/>
        <w:jc w:val="both"/>
      </w:pPr>
      <w:r w:rsidRPr="003B33A3">
        <w:t xml:space="preserve">Число досмотренных транспортных средств, проследовавших через границу в обоих направлениях, составило в 2022 году – 31 (2021 г. – в связи с закрытием границы через КНР, транспортных средств не проследовало, 2020 г. – 1260). </w:t>
      </w:r>
    </w:p>
    <w:p w:rsidR="00A427BC" w:rsidRPr="003B33A3" w:rsidRDefault="00A427BC" w:rsidP="00A427BC">
      <w:pPr>
        <w:ind w:firstLine="709"/>
        <w:jc w:val="both"/>
      </w:pPr>
      <w:r w:rsidRPr="003B33A3">
        <w:t>Не смотря на возобновление туристической активности и грузовых сообщений в пунктах пропуска Еврейской автономной области, в период 2022 – 2023 годов случаи завозимых инфекций не регистрировались.</w:t>
      </w:r>
    </w:p>
    <w:p w:rsidR="00A427BC" w:rsidRPr="003B33A3" w:rsidRDefault="00A427BC" w:rsidP="00A427BC">
      <w:pPr>
        <w:ind w:firstLine="709"/>
        <w:jc w:val="both"/>
      </w:pPr>
      <w:r w:rsidRPr="003B33A3">
        <w:t>Должностными лицами СКП ведется непрерывный мониторинг за состоянием здоровья пассажиров, а также членов экипажа транспортных средств, прибывающих со стороны Китайской Народной Республики.</w:t>
      </w:r>
    </w:p>
    <w:p w:rsidR="00A427BC" w:rsidRPr="003B33A3" w:rsidRDefault="00A427BC" w:rsidP="00A427BC">
      <w:pPr>
        <w:pStyle w:val="a3"/>
        <w:widowControl w:val="0"/>
        <w:tabs>
          <w:tab w:val="left" w:pos="709"/>
        </w:tabs>
        <w:spacing w:after="0"/>
        <w:ind w:firstLine="709"/>
        <w:jc w:val="both"/>
        <w:rPr>
          <w:bCs/>
        </w:rPr>
      </w:pPr>
      <w:r w:rsidRPr="003B33A3">
        <w:rPr>
          <w:bCs/>
        </w:rPr>
        <w:t xml:space="preserve">Техническое оснащение санитарно-карантинных пунктов, в частности, использование тепловизоров, позволяет оптимизировать контроль и эффективно выявлять больных с признаками инфекций. Во всех случаях проводился комплекс противоэпидемических мероприятий, благодаря чему удалось не допустить завоза и распространения опасных инфекций на территории области. </w:t>
      </w:r>
    </w:p>
    <w:p w:rsidR="00A427BC" w:rsidRPr="003B33A3" w:rsidRDefault="00A427BC" w:rsidP="00A427BC">
      <w:pPr>
        <w:pStyle w:val="a3"/>
        <w:widowControl w:val="0"/>
        <w:tabs>
          <w:tab w:val="num" w:pos="709"/>
        </w:tabs>
        <w:spacing w:after="0"/>
        <w:ind w:firstLine="709"/>
        <w:jc w:val="both"/>
      </w:pPr>
      <w:r w:rsidRPr="003B33A3">
        <w:t>Продолжено оснащение санитарно-карантинных пунктов средствами индивидуально защиты и оборудов</w:t>
      </w:r>
      <w:r>
        <w:t>анием. Так в период 2022-2023 г</w:t>
      </w:r>
      <w:r w:rsidRPr="003B33A3">
        <w:t>г. пункты пропуска пополнены укладками для забора материала из объектов окружающей среды для исследования на особо опасные инфекционные болезни; укладками для забора материала от больного (подозрительного на заболевание) холерой и малярией, а также укладками эпидемиологическими универсальными для забора материала от людей и из объектов окружающей среды для исследования на особо опасные инфекционные болезни в целях усиления подразделения санитарно-карантинного контроля в пунктах пропуска через государственную границу Российской Федерации; дозиметрами.</w:t>
      </w:r>
      <w:r>
        <w:t xml:space="preserve"> </w:t>
      </w:r>
    </w:p>
    <w:p w:rsidR="00A427BC" w:rsidRPr="004E44CD" w:rsidRDefault="00A427BC" w:rsidP="00A427BC">
      <w:pPr>
        <w:pStyle w:val="a5"/>
        <w:ind w:firstLine="709"/>
        <w:jc w:val="both"/>
        <w:rPr>
          <w:rFonts w:ascii="Times New Roman" w:hAnsi="Times New Roman"/>
          <w:sz w:val="24"/>
          <w:szCs w:val="24"/>
        </w:rPr>
      </w:pPr>
      <w:r>
        <w:rPr>
          <w:rFonts w:ascii="Times New Roman" w:hAnsi="Times New Roman"/>
          <w:sz w:val="24"/>
        </w:rPr>
        <w:t>О</w:t>
      </w:r>
      <w:r w:rsidRPr="003B33A3">
        <w:rPr>
          <w:rFonts w:ascii="Times New Roman" w:hAnsi="Times New Roman"/>
          <w:sz w:val="24"/>
        </w:rPr>
        <w:t xml:space="preserve">рганизованы тренировочные </w:t>
      </w:r>
      <w:r w:rsidRPr="004E44CD">
        <w:rPr>
          <w:rFonts w:ascii="Times New Roman" w:hAnsi="Times New Roman"/>
          <w:sz w:val="24"/>
          <w:szCs w:val="24"/>
        </w:rPr>
        <w:t>учения в смешанных многосторонних пунктах пропуска «Амурзет» и «Нижнеленинское». В ходе проведения тренировочного учения 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A427BC" w:rsidRDefault="00A427BC" w:rsidP="00A427BC">
      <w:pPr>
        <w:ind w:firstLine="709"/>
        <w:jc w:val="both"/>
      </w:pPr>
      <w:r>
        <w:t>Создан и работает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A427BC" w:rsidRPr="003B33A3" w:rsidRDefault="00A427BC" w:rsidP="00A427BC">
      <w:pPr>
        <w:ind w:firstLine="709"/>
        <w:jc w:val="both"/>
      </w:pPr>
      <w:r w:rsidRPr="003B33A3">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A427BC" w:rsidRDefault="00A427BC" w:rsidP="00A427BC">
      <w:pPr>
        <w:pStyle w:val="a3"/>
        <w:tabs>
          <w:tab w:val="left" w:pos="1158"/>
        </w:tabs>
        <w:spacing w:after="0"/>
        <w:ind w:firstLine="709"/>
        <w:jc w:val="both"/>
      </w:pPr>
      <w:r>
        <w:rPr>
          <w:color w:val="000000"/>
        </w:rPr>
        <w:t>Задачами на 2024 год: продолжить пополнение материально-технической базы санитарно-карантинных пунктов расположенных на территории Еврейской автономной области;</w:t>
      </w:r>
      <w:r w:rsidRPr="003B33A3">
        <w:rPr>
          <w:color w:val="000000"/>
        </w:rPr>
        <w:t xml:space="preserve"> </w:t>
      </w:r>
      <w:r w:rsidRPr="003B33A3">
        <w:t>продолжить практику проведения межведомственных тренировочных учений в пунктах пропуска в целях обеспечения санитарной охраны территории;</w:t>
      </w:r>
      <w:r>
        <w:t xml:space="preserve"> осуществлять </w:t>
      </w:r>
      <w:r w:rsidRPr="003B33A3">
        <w:t>контроль за готовностью медицинских организаций к приему больных с подозрением на особо опасные болезни.</w:t>
      </w:r>
    </w:p>
    <w:p w:rsidR="00A427BC" w:rsidRPr="00E95AA7" w:rsidRDefault="00A427BC" w:rsidP="00A427BC">
      <w:pPr>
        <w:pStyle w:val="afe"/>
        <w:spacing w:before="0" w:beforeAutospacing="0" w:after="0" w:afterAutospacing="0"/>
        <w:ind w:firstLine="709"/>
        <w:jc w:val="both"/>
      </w:pPr>
      <w:r w:rsidRPr="009D5AEE">
        <w:rPr>
          <w:rStyle w:val="2f5"/>
          <w:b w:val="0"/>
          <w:sz w:val="24"/>
          <w:szCs w:val="24"/>
        </w:rPr>
        <w:lastRenderedPageBreak/>
        <w:t>Паразитарные заболевания</w:t>
      </w:r>
      <w:r w:rsidRPr="00043549">
        <w:rPr>
          <w:rStyle w:val="2f5"/>
          <w:sz w:val="24"/>
          <w:szCs w:val="24"/>
        </w:rPr>
        <w:t xml:space="preserve"> </w:t>
      </w:r>
      <w:r w:rsidRPr="00043549">
        <w:t>занимают одно из ведущих мест в структуре инфекционной патологии, несмотря на сохраняющуюся тенденцию к снижению числа выявленных слу</w:t>
      </w:r>
      <w:r>
        <w:t>чаев. В 2023 г. зарегистрировано 457 случаев</w:t>
      </w:r>
      <w:r w:rsidRPr="00043549">
        <w:t xml:space="preserve"> паразитарных заболеваний, показате</w:t>
      </w:r>
      <w:r>
        <w:t>ль заболеваемости составил 309,9</w:t>
      </w:r>
      <w:r w:rsidRPr="00043549">
        <w:t xml:space="preserve"> на 10</w:t>
      </w:r>
      <w:r>
        <w:t>0 тыс. населения, что на 0,4% ниже показателя 2022</w:t>
      </w:r>
      <w:r w:rsidRPr="00043549">
        <w:t xml:space="preserve"> года. В общей сумме инфекционных заболеваний на паразитарные заболевания приходится </w:t>
      </w:r>
      <w:r>
        <w:t>1,1</w:t>
      </w:r>
      <w:r w:rsidRPr="00043549">
        <w:t>%</w:t>
      </w:r>
      <w:r>
        <w:t xml:space="preserve">. В структуре заболеваемости гельминтозами </w:t>
      </w:r>
      <w:r w:rsidRPr="008167DB">
        <w:rPr>
          <w:b/>
        </w:rPr>
        <w:t xml:space="preserve">энтеробиоз </w:t>
      </w:r>
      <w:r>
        <w:t>продолжает оставаться доминирующей инвазией – 92,8%.</w:t>
      </w:r>
    </w:p>
    <w:p w:rsidR="00A427BC" w:rsidRPr="0085025E" w:rsidRDefault="00A427BC" w:rsidP="00A427BC">
      <w:pPr>
        <w:ind w:firstLine="709"/>
        <w:jc w:val="both"/>
        <w:rPr>
          <w:color w:val="000000" w:themeColor="text1"/>
        </w:rPr>
      </w:pPr>
      <w:r w:rsidRPr="0085025E">
        <w:rPr>
          <w:color w:val="000000" w:themeColor="text1"/>
        </w:rPr>
        <w:t>Планово-профилактическим обследованием для выявления контагиозных инвазий в 2023 году охвачено 26153 человека, процент поражённости контактными гельминтозами – 1,5% (381 человек) (2022 г. – 26999, процент пораженности 1,3 %; 2021 г. – 17078, процент пораженности 2,98 %; 2020 г. – 14343, процент пораженности 2,3 %).</w:t>
      </w:r>
    </w:p>
    <w:p w:rsidR="00A427BC" w:rsidRDefault="00A427BC" w:rsidP="00A427BC">
      <w:pPr>
        <w:ind w:firstLine="709"/>
        <w:jc w:val="both"/>
      </w:pPr>
      <w:r w:rsidRPr="00043549">
        <w:t>Наиболее высокие показатели заболеваемости, превышающие средне областные (</w:t>
      </w:r>
      <w:r>
        <w:rPr>
          <w:rFonts w:eastAsia="Calibri"/>
        </w:rPr>
        <w:t>11,5</w:t>
      </w:r>
      <w:r w:rsidRPr="00043549">
        <w:t>), зарегистрированы среди населе</w:t>
      </w:r>
      <w:r>
        <w:t>ния Биробиджанского района (3 случая или 29,7</w:t>
      </w:r>
      <w:r w:rsidRPr="00043549">
        <w:t xml:space="preserve"> на 100 тыс. нас.)</w:t>
      </w:r>
      <w:r>
        <w:t xml:space="preserve"> и Ленинского района (10 случаев или 64,6 на 100 тыс. населения)</w:t>
      </w:r>
      <w:r w:rsidRPr="00043549">
        <w:t>.</w:t>
      </w:r>
      <w:r w:rsidRPr="00043549">
        <w:rPr>
          <w:color w:val="FF0000"/>
        </w:rPr>
        <w:t xml:space="preserve"> </w:t>
      </w:r>
      <w:r w:rsidRPr="00043549">
        <w:t>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овощей, фруктов, выращенных на собственных участках, загрязненных яйцами гельминтов (в качестве удобрений используют фекалии к</w:t>
      </w:r>
      <w:r>
        <w:t>ак крупного рогатого скота, так</w:t>
      </w:r>
      <w:r w:rsidRPr="00043549">
        <w:t xml:space="preserve"> </w:t>
      </w:r>
      <w:r>
        <w:t>и</w:t>
      </w:r>
      <w:r w:rsidRPr="00043549">
        <w:t xml:space="preserve"> человека).</w:t>
      </w:r>
      <w:r>
        <w:t xml:space="preserve"> </w:t>
      </w:r>
    </w:p>
    <w:p w:rsidR="00A427BC" w:rsidRDefault="00A427BC" w:rsidP="00A427BC">
      <w:pPr>
        <w:ind w:firstLine="709"/>
        <w:jc w:val="both"/>
      </w:pPr>
      <w:r>
        <w:t>Задачи на 2024</w:t>
      </w:r>
      <w:r w:rsidRPr="00043549">
        <w:t xml:space="preserve"> год: продолжить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w:t>
      </w:r>
      <w:r>
        <w:t>ышения их санитарной культуры;</w:t>
      </w:r>
      <w:r w:rsidRPr="00043549">
        <w:t xml:space="preserve"> усилить контроль за организацией и проведением дезинвазионных мероприятий на оч</w:t>
      </w:r>
      <w:r>
        <w:t>истных сооружениях канализации.</w:t>
      </w:r>
    </w:p>
    <w:p w:rsidR="00A427BC" w:rsidRPr="00DE0532" w:rsidRDefault="00A427BC" w:rsidP="00A427BC">
      <w:pPr>
        <w:ind w:firstLine="709"/>
        <w:jc w:val="both"/>
      </w:pPr>
      <w:r>
        <w:rPr>
          <w:rFonts w:eastAsiaTheme="minorHAnsi"/>
          <w:lang w:eastAsia="en-US"/>
        </w:rPr>
        <w:t xml:space="preserve">Продолжается работа по реализации на территории области </w:t>
      </w:r>
      <w:r w:rsidRPr="00B20989">
        <w:t>федерального проекта «</w:t>
      </w:r>
      <w:r>
        <w:t xml:space="preserve">Чистая вода». </w:t>
      </w:r>
      <w:r w:rsidRPr="00DE0532">
        <w:rPr>
          <w:color w:val="000000"/>
        </w:rPr>
        <w:t>В Еврейской автономной области централизованным водоснабжением обеспечено 76,71 % населения</w:t>
      </w:r>
      <w:r>
        <w:rPr>
          <w:color w:val="000000"/>
        </w:rPr>
        <w:t>.</w:t>
      </w:r>
      <w:r w:rsidRPr="00DE0532">
        <w:rPr>
          <w:color w:val="000000"/>
        </w:rPr>
        <w:t xml:space="preserve"> </w:t>
      </w:r>
      <w:r w:rsidRPr="00DE0532">
        <w:t xml:space="preserve">Доля населения обеспеченного  качественной  питьевой водой </w:t>
      </w:r>
      <w:r>
        <w:t xml:space="preserve">составляет </w:t>
      </w:r>
      <w:r w:rsidRPr="00DE0532">
        <w:rPr>
          <w:color w:val="000000"/>
        </w:rPr>
        <w:t>60,60 %</w:t>
      </w:r>
      <w:r>
        <w:rPr>
          <w:color w:val="000000"/>
        </w:rPr>
        <w:t>.</w:t>
      </w:r>
    </w:p>
    <w:p w:rsidR="00A427BC" w:rsidRPr="00B92239" w:rsidRDefault="00A427BC" w:rsidP="00A427BC">
      <w:pPr>
        <w:ind w:firstLine="709"/>
        <w:contextualSpacing/>
        <w:jc w:val="both"/>
      </w:pPr>
      <w:r>
        <w:t>Федеральный проект</w:t>
      </w:r>
      <w:r w:rsidRPr="00B20989">
        <w:t xml:space="preserve"> «</w:t>
      </w:r>
      <w:r>
        <w:t xml:space="preserve">Чистая вода» направлен на повышение качества питьевой воды </w:t>
      </w:r>
      <w:r w:rsidRPr="00B92239">
        <w:t>посредством строительства и реконструкции (модернизации) систем водоснабжения и водоподготовки</w:t>
      </w:r>
      <w:r>
        <w:t>.</w:t>
      </w:r>
    </w:p>
    <w:p w:rsidR="00A427BC" w:rsidRDefault="00A427BC" w:rsidP="00A427BC">
      <w:pPr>
        <w:ind w:firstLine="709"/>
        <w:jc w:val="both"/>
        <w:rPr>
          <w:color w:val="000000"/>
        </w:rPr>
      </w:pPr>
      <w:r w:rsidRPr="00F51DD8">
        <w:t>В 2023 году на территории Еврейской автономной области было отобрано и исследовано 4585 проб питьевой воды, включая воду источников питьевого централизованного водоснабжения (867 проб), водопроводов (328 проб), распределительной сети (3000 проб), источников нецентрализованного водоснабжения (390 проб).</w:t>
      </w:r>
      <w:r w:rsidRPr="00B92239">
        <w:rPr>
          <w:color w:val="000000"/>
        </w:rPr>
        <w:t xml:space="preserve"> </w:t>
      </w:r>
    </w:p>
    <w:p w:rsidR="00A427BC" w:rsidRDefault="00A427BC" w:rsidP="00A427BC">
      <w:pPr>
        <w:ind w:firstLine="709"/>
        <w:jc w:val="both"/>
        <w:rPr>
          <w:color w:val="000000"/>
        </w:rPr>
      </w:pPr>
      <w:r w:rsidRPr="00F51DD8">
        <w:rPr>
          <w:color w:val="000000"/>
        </w:rPr>
        <w:t>Анализ показателей загрязнения воды источников централизованного водоснабжения за 2021–2023 гг. показал, что доля проб воды водоисточников, не соответствующих гигиеническим нормативам по санитарно-химическим показателям, снизилась с 39,0 % до 24,5 %. Доля проб, не соответствующих</w:t>
      </w:r>
      <w:r>
        <w:rPr>
          <w:color w:val="000000"/>
        </w:rPr>
        <w:t xml:space="preserve"> </w:t>
      </w:r>
      <w:r w:rsidRPr="00F51DD8">
        <w:rPr>
          <w:color w:val="000000"/>
        </w:rPr>
        <w:t>гигиеническим нормативам по микробиологическим показателям снизилась с 25,7 % до 13,0 %</w:t>
      </w:r>
      <w:r>
        <w:rPr>
          <w:color w:val="000000"/>
        </w:rPr>
        <w:t>.</w:t>
      </w:r>
    </w:p>
    <w:p w:rsidR="00A427BC" w:rsidRDefault="00A427BC" w:rsidP="00A427BC">
      <w:pPr>
        <w:ind w:firstLine="709"/>
        <w:jc w:val="both"/>
      </w:pPr>
      <w:r w:rsidRPr="00F51DD8">
        <w:rPr>
          <w:color w:val="000000"/>
        </w:rPr>
        <w:t>По данным контроля качества питьевой воды водопроводов (вода перед</w:t>
      </w:r>
      <w:r w:rsidRPr="00F51DD8">
        <w:rPr>
          <w:color w:val="000000"/>
        </w:rPr>
        <w:br/>
        <w:t>поступлением в распределительную сеть) в 2023 году по сравнению с 2021 годом наблюдается снижение удельного веса проб воды, не соответствующих гигиеническим нормативам по санитарно-химическим показателям в 2,2 раза, микробиологическим – на 13,1 %</w:t>
      </w:r>
      <w:r>
        <w:rPr>
          <w:color w:val="000000"/>
        </w:rPr>
        <w:t xml:space="preserve">. </w:t>
      </w:r>
      <w:r w:rsidRPr="00F51DD8">
        <w:t>Наблюдается тенденция к снижению доли проб воды из распределительной сети централизованного водоснабжения, не соответствующих санитарным требованиям, по санитарно-химическим показателям с 33,7 % в 2021 г. до 15,7 в 2023 г. Показатели превышают среднероссийские значения</w:t>
      </w:r>
      <w:r>
        <w:t>.</w:t>
      </w:r>
    </w:p>
    <w:p w:rsidR="00A427BC" w:rsidRPr="00F51DD8" w:rsidRDefault="00A427BC" w:rsidP="00A427BC">
      <w:pPr>
        <w:shd w:val="clear" w:color="auto" w:fill="FFFFFF"/>
        <w:ind w:firstLine="709"/>
        <w:contextualSpacing/>
        <w:jc w:val="both"/>
        <w:rPr>
          <w:color w:val="000000"/>
        </w:rPr>
      </w:pPr>
      <w:r w:rsidRPr="00F51DD8">
        <w:rPr>
          <w:color w:val="000000"/>
        </w:rPr>
        <w:lastRenderedPageBreak/>
        <w:t>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 нестабильная подача воды.</w:t>
      </w:r>
    </w:p>
    <w:p w:rsidR="00A427BC" w:rsidRDefault="00A427BC" w:rsidP="00A427BC">
      <w:pPr>
        <w:ind w:firstLine="709"/>
        <w:jc w:val="both"/>
      </w:pPr>
      <w:r w:rsidRPr="00F51DD8">
        <w:t>Наихудшая ситуация с загрязнением питьевой воды железом и марганцем в течение рядя лет складывается в Биро</w:t>
      </w:r>
      <w:r>
        <w:t>биджанском и Ленинском районах</w:t>
      </w:r>
      <w:r w:rsidRPr="00F51DD8">
        <w:t xml:space="preserve">. </w:t>
      </w:r>
    </w:p>
    <w:p w:rsidR="00A427BC" w:rsidRDefault="00A427BC" w:rsidP="00A427BC">
      <w:pPr>
        <w:ind w:firstLine="709"/>
        <w:jc w:val="both"/>
      </w:pPr>
      <w:r w:rsidRPr="00F51DD8">
        <w:t>Несмотря на то, что большинство водопроводов в этих районах имеют станции обезжелезивания, 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w:t>
      </w:r>
      <w:r>
        <w:t xml:space="preserve"> замена фильтрующего материала.</w:t>
      </w:r>
    </w:p>
    <w:p w:rsidR="00A427BC" w:rsidRPr="00F33BAA" w:rsidRDefault="00A427BC" w:rsidP="00A427BC">
      <w:pPr>
        <w:ind w:firstLine="709"/>
        <w:jc w:val="both"/>
        <w:rPr>
          <w:color w:val="000000"/>
        </w:rPr>
      </w:pPr>
      <w:r>
        <w:rPr>
          <w:color w:val="000000"/>
        </w:rPr>
        <w:t>В</w:t>
      </w:r>
      <w:r w:rsidRPr="00B92239">
        <w:rPr>
          <w:color w:val="000000"/>
        </w:rPr>
        <w:t xml:space="preserve"> рамках реализации </w:t>
      </w:r>
      <w:r w:rsidRPr="00F33BAA">
        <w:rPr>
          <w:color w:val="000000"/>
        </w:rPr>
        <w:t>Федерального закона от 07.12.2011 г. № 416-ФЗ «О водоснабжении и водоотведении» Управлением направлено 39 уведомлений в органы местного самоуправления поселений, городских округов и организаций</w:t>
      </w:r>
      <w:r>
        <w:rPr>
          <w:color w:val="000000"/>
        </w:rPr>
        <w:t>, с</w:t>
      </w:r>
      <w:r w:rsidRPr="00F33BAA">
        <w:rPr>
          <w:color w:val="000000"/>
        </w:rPr>
        <w:t>огласовано 26 программ производственного контроля за качеством питьевой и горячей воды.</w:t>
      </w:r>
    </w:p>
    <w:p w:rsidR="00A427BC" w:rsidRDefault="00A427BC" w:rsidP="00A427BC">
      <w:pPr>
        <w:ind w:firstLine="709"/>
        <w:jc w:val="both"/>
        <w:rPr>
          <w:spacing w:val="2"/>
        </w:rPr>
      </w:pPr>
      <w:r w:rsidRPr="00F33BAA">
        <w:rPr>
          <w:rStyle w:val="1c"/>
          <w:sz w:val="24"/>
          <w:szCs w:val="24"/>
        </w:rPr>
        <w:t>По итогам контрольных (надзорных) мероприятий</w:t>
      </w:r>
      <w:r>
        <w:rPr>
          <w:rStyle w:val="1c"/>
          <w:sz w:val="24"/>
          <w:szCs w:val="24"/>
        </w:rPr>
        <w:t xml:space="preserve">  отношении субъектов, осуществляющих водоснабжение населения</w:t>
      </w:r>
      <w:r w:rsidRPr="00F33BAA">
        <w:rPr>
          <w:rStyle w:val="1c"/>
          <w:sz w:val="24"/>
          <w:szCs w:val="24"/>
        </w:rPr>
        <w:t xml:space="preserve"> (</w:t>
      </w:r>
      <w:r w:rsidRPr="00F33BAA">
        <w:t>ГП ЕАО «Облэнергоремонт плюс», МУП «Кульдур»)</w:t>
      </w:r>
      <w:r>
        <w:t>,</w:t>
      </w:r>
      <w:r w:rsidRPr="00F33BAA">
        <w:rPr>
          <w:spacing w:val="2"/>
        </w:rPr>
        <w:t xml:space="preserve"> </w:t>
      </w:r>
      <w:r>
        <w:rPr>
          <w:spacing w:val="2"/>
        </w:rPr>
        <w:t xml:space="preserve">выданы предписания об устранении выявленных нарушений, должностные и юридические лица привлечены к административной ответственности в виде штрафов. </w:t>
      </w:r>
    </w:p>
    <w:p w:rsidR="00A427BC" w:rsidRDefault="00A427BC" w:rsidP="00A427BC">
      <w:pPr>
        <w:widowControl w:val="0"/>
        <w:autoSpaceDE w:val="0"/>
        <w:autoSpaceDN w:val="0"/>
        <w:ind w:firstLine="709"/>
        <w:jc w:val="both"/>
        <w:rPr>
          <w:color w:val="000000"/>
        </w:rPr>
      </w:pPr>
      <w:r>
        <w:rPr>
          <w:spacing w:val="2"/>
        </w:rPr>
        <w:t xml:space="preserve">Вместе с тем, привлечение к административной ответственности не всегда гарантирует устранение нарушений. В связи с этим, Управление активизировало судебную работу по понуждению субъектов к соблюдению требований санитарного законодательства.   </w:t>
      </w:r>
      <w:r>
        <w:rPr>
          <w:color w:val="000000"/>
        </w:rPr>
        <w:t>В судебные органы</w:t>
      </w:r>
      <w:r w:rsidRPr="00DC04D4">
        <w:rPr>
          <w:color w:val="000000"/>
        </w:rPr>
        <w:t xml:space="preserve"> </w:t>
      </w:r>
      <w:r>
        <w:rPr>
          <w:color w:val="000000"/>
        </w:rPr>
        <w:t>направлено</w:t>
      </w:r>
      <w:r w:rsidRPr="00DC04D4">
        <w:rPr>
          <w:color w:val="000000"/>
        </w:rPr>
        <w:t xml:space="preserve"> </w:t>
      </w:r>
      <w:r>
        <w:rPr>
          <w:color w:val="000000"/>
        </w:rPr>
        <w:t>11 исковых заявлений</w:t>
      </w:r>
      <w:r w:rsidRPr="00DC04D4">
        <w:rPr>
          <w:color w:val="000000"/>
        </w:rPr>
        <w:t xml:space="preserve"> </w:t>
      </w:r>
      <w:r w:rsidRPr="005568E3">
        <w:rPr>
          <w:color w:val="000000"/>
        </w:rPr>
        <w:t>к организациям, осуществляющим холодное или горячее водоснабжение в Ленинском, Облученском, Октярьском и Смидовичском районах</w:t>
      </w:r>
      <w:r>
        <w:rPr>
          <w:color w:val="000000"/>
        </w:rPr>
        <w:t>, г. Биробиджане</w:t>
      </w:r>
      <w:r w:rsidRPr="00DC04D4">
        <w:rPr>
          <w:color w:val="000000"/>
        </w:rPr>
        <w:t xml:space="preserve">, </w:t>
      </w:r>
      <w:r>
        <w:rPr>
          <w:color w:val="000000"/>
        </w:rPr>
        <w:t>иски удовлетворены. Эта работа будет продолжаться.</w:t>
      </w:r>
    </w:p>
    <w:p w:rsidR="00A427BC" w:rsidRDefault="00A427BC" w:rsidP="00A427BC">
      <w:pPr>
        <w:widowControl w:val="0"/>
        <w:autoSpaceDE w:val="0"/>
        <w:autoSpaceDN w:val="0"/>
        <w:ind w:firstLine="709"/>
        <w:jc w:val="both"/>
        <w:rPr>
          <w:color w:val="000000"/>
        </w:rPr>
      </w:pPr>
      <w:r>
        <w:rPr>
          <w:color w:val="000000"/>
        </w:rPr>
        <w:t>Проведена корректировка мониторинговых точек с учетом 100% охвата всех населенных пунктов области с централизованным водоснабжением. Общее количество контрольных точек социально-гигиенического мониторинга составило 117.</w:t>
      </w:r>
    </w:p>
    <w:p w:rsidR="00A427BC" w:rsidRDefault="00A427BC" w:rsidP="00A427BC">
      <w:pPr>
        <w:widowControl w:val="0"/>
        <w:autoSpaceDE w:val="0"/>
        <w:autoSpaceDN w:val="0"/>
        <w:ind w:firstLine="709"/>
        <w:jc w:val="both"/>
        <w:rPr>
          <w:color w:val="000000" w:themeColor="text1"/>
          <w:shd w:val="clear" w:color="auto" w:fill="FFFFFF"/>
        </w:rPr>
      </w:pPr>
      <w:r w:rsidRPr="001C0FC8">
        <w:rPr>
          <w:color w:val="000000"/>
        </w:rPr>
        <w:t xml:space="preserve">Продолжена работа по установлению санитарно-защитных зон. Рассмотрено </w:t>
      </w:r>
      <w:r w:rsidRPr="001C0FC8">
        <w:rPr>
          <w:color w:val="000000" w:themeColor="text1"/>
          <w:shd w:val="clear" w:color="auto" w:fill="FFFFFF"/>
        </w:rPr>
        <w:t>18 заявлений об установлении, изменении или прекращении существования санитарно-защитных зон</w:t>
      </w:r>
      <w:r>
        <w:rPr>
          <w:color w:val="000000" w:themeColor="text1"/>
          <w:shd w:val="clear" w:color="auto" w:fill="FFFFFF"/>
        </w:rPr>
        <w:t>. По результатам рассмотрения представленных документов приняты решения Главного государственного санитарного врача по Еврейской автономной области:</w:t>
      </w:r>
    </w:p>
    <w:p w:rsidR="00A427BC" w:rsidRDefault="00A427BC" w:rsidP="00A427BC">
      <w:pPr>
        <w:widowControl w:val="0"/>
        <w:autoSpaceDE w:val="0"/>
        <w:autoSpaceDN w:val="0"/>
        <w:ind w:firstLine="709"/>
        <w:jc w:val="both"/>
        <w:rPr>
          <w:color w:val="000000" w:themeColor="text1"/>
          <w:shd w:val="clear" w:color="auto" w:fill="FFFFFF"/>
        </w:rPr>
      </w:pPr>
      <w:r>
        <w:rPr>
          <w:color w:val="000000" w:themeColor="text1"/>
          <w:shd w:val="clear" w:color="auto" w:fill="FFFFFF"/>
        </w:rPr>
        <w:t xml:space="preserve">-  </w:t>
      </w:r>
      <w:r w:rsidRPr="001C0FC8">
        <w:rPr>
          <w:color w:val="000000" w:themeColor="text1"/>
          <w:shd w:val="clear" w:color="auto" w:fill="FFFFFF"/>
        </w:rPr>
        <w:t>3 решения об установлении</w:t>
      </w:r>
      <w:r>
        <w:rPr>
          <w:color w:val="000000" w:themeColor="text1"/>
          <w:shd w:val="clear" w:color="auto" w:fill="FFFFFF"/>
        </w:rPr>
        <w:t xml:space="preserve"> санитарно-защитной зоны;</w:t>
      </w:r>
    </w:p>
    <w:p w:rsidR="00A427BC" w:rsidRDefault="00A427BC" w:rsidP="00A427BC">
      <w:pPr>
        <w:widowControl w:val="0"/>
        <w:autoSpaceDE w:val="0"/>
        <w:autoSpaceDN w:val="0"/>
        <w:ind w:firstLine="709"/>
        <w:jc w:val="both"/>
        <w:rPr>
          <w:color w:val="000000" w:themeColor="text1"/>
          <w:shd w:val="clear" w:color="auto" w:fill="FFFFFF"/>
        </w:rPr>
      </w:pPr>
      <w:r>
        <w:rPr>
          <w:color w:val="000000" w:themeColor="text1"/>
          <w:shd w:val="clear" w:color="auto" w:fill="FFFFFF"/>
        </w:rPr>
        <w:t xml:space="preserve">- </w:t>
      </w:r>
      <w:r w:rsidRPr="001C0FC8">
        <w:rPr>
          <w:color w:val="000000" w:themeColor="text1"/>
          <w:shd w:val="clear" w:color="auto" w:fill="FFFFFF"/>
        </w:rPr>
        <w:t>1</w:t>
      </w:r>
      <w:r>
        <w:rPr>
          <w:color w:val="000000" w:themeColor="text1"/>
          <w:shd w:val="clear" w:color="auto" w:fill="FFFFFF"/>
        </w:rPr>
        <w:t xml:space="preserve"> решение о прекращении</w:t>
      </w:r>
      <w:r w:rsidRPr="001C0FC8">
        <w:rPr>
          <w:color w:val="000000" w:themeColor="text1"/>
          <w:shd w:val="clear" w:color="auto" w:fill="FFFFFF"/>
        </w:rPr>
        <w:t xml:space="preserve"> </w:t>
      </w:r>
      <w:r>
        <w:rPr>
          <w:color w:val="000000" w:themeColor="text1"/>
          <w:shd w:val="clear" w:color="auto" w:fill="FFFFFF"/>
        </w:rPr>
        <w:t>санитарно-защитной зоны;</w:t>
      </w:r>
    </w:p>
    <w:p w:rsidR="00A427BC" w:rsidRPr="001C0FC8" w:rsidRDefault="00A427BC" w:rsidP="00A427BC">
      <w:pPr>
        <w:widowControl w:val="0"/>
        <w:autoSpaceDE w:val="0"/>
        <w:autoSpaceDN w:val="0"/>
        <w:ind w:firstLine="709"/>
        <w:jc w:val="both"/>
        <w:rPr>
          <w:color w:val="000000" w:themeColor="text1"/>
        </w:rPr>
      </w:pPr>
      <w:r>
        <w:rPr>
          <w:color w:val="000000" w:themeColor="text1"/>
          <w:shd w:val="clear" w:color="auto" w:fill="FFFFFF"/>
        </w:rPr>
        <w:t>-</w:t>
      </w:r>
      <w:r w:rsidRPr="001C0FC8">
        <w:rPr>
          <w:color w:val="000000" w:themeColor="text1"/>
          <w:shd w:val="clear" w:color="auto" w:fill="FFFFFF"/>
        </w:rPr>
        <w:t xml:space="preserve"> 14 мотивированных отказов в принятии </w:t>
      </w:r>
      <w:r>
        <w:rPr>
          <w:color w:val="000000" w:themeColor="text1"/>
          <w:shd w:val="clear" w:color="auto" w:fill="FFFFFF"/>
        </w:rPr>
        <w:t>решения об у</w:t>
      </w:r>
      <w:r w:rsidRPr="001C0FC8">
        <w:rPr>
          <w:color w:val="000000" w:themeColor="text1"/>
          <w:shd w:val="clear" w:color="auto" w:fill="FFFFFF"/>
        </w:rPr>
        <w:t xml:space="preserve">становлении </w:t>
      </w:r>
      <w:r w:rsidRPr="001C0FC8">
        <w:rPr>
          <w:color w:val="000000"/>
        </w:rPr>
        <w:t>санитарно-защитных зон</w:t>
      </w:r>
      <w:r>
        <w:rPr>
          <w:color w:val="000000" w:themeColor="text1"/>
          <w:shd w:val="clear" w:color="auto" w:fill="FFFFFF"/>
        </w:rPr>
        <w:t xml:space="preserve"> в связи с </w:t>
      </w:r>
      <w:r w:rsidRPr="001C0FC8">
        <w:rPr>
          <w:color w:val="000000" w:themeColor="text1"/>
          <w:shd w:val="clear" w:color="auto" w:fill="FFFFFF"/>
        </w:rPr>
        <w:t xml:space="preserve">отсутствие воздействия </w:t>
      </w:r>
      <w:r w:rsidRPr="001C0FC8">
        <w:rPr>
          <w:rFonts w:eastAsiaTheme="minorHAnsi"/>
        </w:rPr>
        <w:t>источников химического, физического, биологического воздействия на среду обитания человека</w:t>
      </w:r>
      <w:r>
        <w:rPr>
          <w:color w:val="000000" w:themeColor="text1"/>
          <w:shd w:val="clear" w:color="auto" w:fill="FFFFFF"/>
        </w:rPr>
        <w:t>.</w:t>
      </w:r>
    </w:p>
    <w:p w:rsidR="00A427BC" w:rsidRDefault="00A427BC" w:rsidP="00A427BC">
      <w:pPr>
        <w:ind w:firstLine="709"/>
        <w:jc w:val="both"/>
        <w:rPr>
          <w:color w:val="000000"/>
        </w:rPr>
      </w:pPr>
      <w:r w:rsidRPr="001C0FC8">
        <w:rPr>
          <w:color w:val="000000"/>
        </w:rPr>
        <w:t>Одним из приоритетных направлений деятельности Управления является осуществление надзора за исполнением санитарно-эпидемиологических тре</w:t>
      </w:r>
      <w:r>
        <w:rPr>
          <w:color w:val="000000"/>
        </w:rPr>
        <w:t xml:space="preserve">бований к сбору, </w:t>
      </w:r>
      <w:r w:rsidRPr="001C0FC8">
        <w:rPr>
          <w:color w:val="000000"/>
        </w:rPr>
        <w:t xml:space="preserve">использованию, обезвреживанию, транспортировке, хранению и захоронению отходов производства и потребления. </w:t>
      </w:r>
    </w:p>
    <w:p w:rsidR="00A427BC" w:rsidRPr="008F5076" w:rsidRDefault="00A427BC" w:rsidP="00A427BC">
      <w:pPr>
        <w:pStyle w:val="ConsPlusTitle"/>
        <w:ind w:firstLine="709"/>
        <w:jc w:val="both"/>
        <w:outlineLvl w:val="0"/>
        <w:rPr>
          <w:rFonts w:ascii="Times New Roman" w:hAnsi="Times New Roman" w:cs="Times New Roman"/>
          <w:b w:val="0"/>
          <w:color w:val="000000"/>
          <w:sz w:val="24"/>
          <w:szCs w:val="24"/>
        </w:rPr>
      </w:pPr>
      <w:r w:rsidRPr="001C0FC8">
        <w:rPr>
          <w:rFonts w:ascii="Times New Roman" w:hAnsi="Times New Roman" w:cs="Times New Roman"/>
          <w:b w:val="0"/>
          <w:color w:val="000000"/>
          <w:sz w:val="24"/>
          <w:szCs w:val="24"/>
        </w:rPr>
        <w:t xml:space="preserve">В соответствии с утвержденным порядком Управлением </w:t>
      </w:r>
      <w:r w:rsidRPr="008F5076">
        <w:rPr>
          <w:rFonts w:ascii="Times New Roman" w:hAnsi="Times New Roman" w:cs="Times New Roman"/>
          <w:b w:val="0"/>
          <w:color w:val="000000"/>
          <w:sz w:val="24"/>
          <w:szCs w:val="24"/>
        </w:rPr>
        <w:t xml:space="preserve">рассмотрено 129  </w:t>
      </w:r>
      <w:r w:rsidRPr="008F5076">
        <w:rPr>
          <w:rFonts w:ascii="Times New Roman" w:hAnsi="Times New Roman" w:cs="Times New Roman"/>
          <w:b w:val="0"/>
          <w:color w:val="000000"/>
          <w:sz w:val="24"/>
          <w:szCs w:val="24"/>
        </w:rPr>
        <w:lastRenderedPageBreak/>
        <w:t xml:space="preserve">заявок о согласовании размещения места (площадки) накопления твердых бытовых отходов. </w:t>
      </w:r>
      <w:r w:rsidRPr="008F5076">
        <w:rPr>
          <w:rFonts w:ascii="Times New Roman" w:hAnsi="Times New Roman" w:cs="Times New Roman"/>
          <w:b w:val="0"/>
          <w:color w:val="000000" w:themeColor="text1"/>
          <w:sz w:val="24"/>
          <w:szCs w:val="24"/>
          <w:shd w:val="clear" w:color="auto" w:fill="FFFFFF"/>
        </w:rPr>
        <w:t xml:space="preserve">По результатам рассмотрения представленных документов </w:t>
      </w:r>
      <w:r w:rsidRPr="008F5076">
        <w:rPr>
          <w:rFonts w:ascii="Times New Roman" w:hAnsi="Times New Roman" w:cs="Times New Roman"/>
          <w:b w:val="0"/>
          <w:color w:val="000000"/>
          <w:sz w:val="24"/>
          <w:szCs w:val="24"/>
        </w:rPr>
        <w:t xml:space="preserve">выдано 97 заключений о соответствии и 32 </w:t>
      </w:r>
      <w:r>
        <w:rPr>
          <w:rFonts w:ascii="Times New Roman" w:hAnsi="Times New Roman" w:cs="Times New Roman"/>
          <w:b w:val="0"/>
          <w:color w:val="000000"/>
          <w:sz w:val="24"/>
          <w:szCs w:val="24"/>
        </w:rPr>
        <w:t>заключения</w:t>
      </w:r>
      <w:r w:rsidRPr="008F5076">
        <w:rPr>
          <w:rFonts w:ascii="Times New Roman" w:hAnsi="Times New Roman" w:cs="Times New Roman"/>
          <w:b w:val="0"/>
          <w:color w:val="000000"/>
          <w:sz w:val="24"/>
          <w:szCs w:val="24"/>
        </w:rPr>
        <w:t xml:space="preserve"> о несоответствии мест (площадок) накопления</w:t>
      </w:r>
      <w:r>
        <w:rPr>
          <w:rFonts w:ascii="Times New Roman" w:hAnsi="Times New Roman" w:cs="Times New Roman"/>
          <w:b w:val="0"/>
          <w:color w:val="000000"/>
          <w:sz w:val="24"/>
          <w:szCs w:val="24"/>
        </w:rPr>
        <w:t xml:space="preserve"> твердых </w:t>
      </w:r>
      <w:r w:rsidRPr="008F5076">
        <w:rPr>
          <w:rFonts w:ascii="Times New Roman" w:hAnsi="Times New Roman" w:cs="Times New Roman"/>
          <w:b w:val="0"/>
          <w:color w:val="000000"/>
          <w:sz w:val="24"/>
          <w:szCs w:val="24"/>
        </w:rPr>
        <w:t xml:space="preserve">бытовых отходов.  </w:t>
      </w:r>
    </w:p>
    <w:p w:rsidR="00A427BC" w:rsidRPr="008F5076" w:rsidRDefault="00A427BC" w:rsidP="00A427BC">
      <w:pPr>
        <w:pStyle w:val="ConsPlusTitle"/>
        <w:ind w:firstLine="709"/>
        <w:jc w:val="both"/>
        <w:outlineLvl w:val="0"/>
        <w:rPr>
          <w:rFonts w:ascii="Times New Roman" w:hAnsi="Times New Roman" w:cs="Times New Roman"/>
          <w:b w:val="0"/>
          <w:color w:val="000000"/>
          <w:sz w:val="24"/>
          <w:szCs w:val="24"/>
        </w:rPr>
      </w:pPr>
      <w:r w:rsidRPr="008F5076">
        <w:rPr>
          <w:rFonts w:ascii="Times New Roman" w:hAnsi="Times New Roman" w:cs="Times New Roman"/>
          <w:b w:val="0"/>
          <w:color w:val="000000"/>
          <w:sz w:val="24"/>
          <w:szCs w:val="24"/>
        </w:rPr>
        <w:t>По результатам поступивших обращений о нарушениях санитарного законодательства Российской Федерации в области  сбора, использования,  транспортировке твердых бытовых отходов</w:t>
      </w:r>
      <w:r>
        <w:rPr>
          <w:rFonts w:ascii="Times New Roman" w:hAnsi="Times New Roman" w:cs="Times New Roman"/>
          <w:b w:val="0"/>
          <w:color w:val="000000"/>
          <w:sz w:val="24"/>
          <w:szCs w:val="24"/>
        </w:rPr>
        <w:t xml:space="preserve"> объявлено  36 предостережений о недопустимости нарушений обязательных требований.</w:t>
      </w:r>
      <w:r w:rsidRPr="008F5076">
        <w:rPr>
          <w:rFonts w:ascii="Times New Roman" w:hAnsi="Times New Roman" w:cs="Times New Roman"/>
          <w:b w:val="0"/>
          <w:color w:val="000000"/>
          <w:sz w:val="24"/>
          <w:szCs w:val="24"/>
        </w:rPr>
        <w:t xml:space="preserve"> </w:t>
      </w:r>
    </w:p>
    <w:p w:rsidR="00A427BC" w:rsidRPr="009371CE" w:rsidRDefault="00A427BC" w:rsidP="00A427BC">
      <w:pPr>
        <w:ind w:firstLine="709"/>
        <w:jc w:val="both"/>
        <w:rPr>
          <w:color w:val="000000" w:themeColor="text1"/>
        </w:rPr>
      </w:pPr>
      <w:r w:rsidRPr="009371CE">
        <w:rPr>
          <w:color w:val="000000" w:themeColor="text1"/>
        </w:rPr>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A427BC" w:rsidRPr="009371CE" w:rsidRDefault="00A427BC" w:rsidP="00A427BC">
      <w:pPr>
        <w:ind w:firstLine="709"/>
        <w:jc w:val="both"/>
        <w:rPr>
          <w:color w:val="000000" w:themeColor="text1"/>
        </w:rPr>
      </w:pPr>
      <w:r w:rsidRPr="009371CE">
        <w:rPr>
          <w:color w:val="000000" w:themeColor="text1"/>
        </w:rPr>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A427BC" w:rsidRDefault="00A427BC" w:rsidP="00A427BC">
      <w:pPr>
        <w:ind w:firstLine="709"/>
        <w:jc w:val="both"/>
        <w:rPr>
          <w:color w:val="000000" w:themeColor="text1"/>
        </w:rPr>
      </w:pPr>
      <w:r w:rsidRPr="009371CE">
        <w:rPr>
          <w:color w:val="000000" w:themeColor="text1"/>
        </w:rPr>
        <w:t>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w:t>
      </w:r>
      <w:r>
        <w:rPr>
          <w:color w:val="000000" w:themeColor="text1"/>
        </w:rPr>
        <w:t>.</w:t>
      </w:r>
    </w:p>
    <w:p w:rsidR="00A427BC" w:rsidRPr="00EA3A4B" w:rsidRDefault="00A427BC" w:rsidP="00A427BC">
      <w:pPr>
        <w:ind w:firstLine="709"/>
        <w:jc w:val="both"/>
        <w:rPr>
          <w:lang w:eastAsia="x-none"/>
        </w:rPr>
      </w:pPr>
      <w:r w:rsidRPr="00EA3A4B">
        <w:rPr>
          <w:lang w:val="x-none" w:eastAsia="x-none"/>
        </w:rPr>
        <w:t>В рамках радиационно-гигиенической паспортизации и социально-гигиенического мониторинга постоянно проводится радиационный мониторинг содержания радионуклидов в</w:t>
      </w:r>
      <w:r w:rsidRPr="00EA3A4B">
        <w:rPr>
          <w:lang w:eastAsia="x-none"/>
        </w:rPr>
        <w:t xml:space="preserve"> почве, </w:t>
      </w:r>
      <w:r w:rsidRPr="00EA3A4B">
        <w:rPr>
          <w:lang w:val="x-none" w:eastAsia="x-none"/>
        </w:rPr>
        <w:t>воде и пищевой продукции.</w:t>
      </w:r>
    </w:p>
    <w:p w:rsidR="00A427BC" w:rsidRDefault="00A427BC" w:rsidP="00A427BC">
      <w:pPr>
        <w:ind w:firstLine="709"/>
        <w:jc w:val="both"/>
      </w:pPr>
      <w:r w:rsidRPr="001C5C22">
        <w:t xml:space="preserve">В области в эксплуатации находится </w:t>
      </w:r>
      <w:r>
        <w:t>79</w:t>
      </w:r>
      <w:r w:rsidRPr="001C5C22">
        <w:t xml:space="preserve"> подземных источников централизованного водоснабжения. </w:t>
      </w:r>
      <w:r>
        <w:t xml:space="preserve">В 2023 году было исследовано 68,4 % (2022 – 48,1 %, 2021 – 72,1 %, 2020 год - 82,5 %, </w:t>
      </w:r>
      <w:r w:rsidRPr="0031121D">
        <w:t>2019 год -</w:t>
      </w:r>
      <w:r>
        <w:t xml:space="preserve"> </w:t>
      </w:r>
      <w:r w:rsidRPr="0031121D">
        <w:t>67,5%</w:t>
      </w:r>
      <w:r>
        <w:t>)</w:t>
      </w:r>
      <w:r w:rsidRPr="0031121D">
        <w:t xml:space="preserve"> источников по показателям су</w:t>
      </w:r>
      <w:r>
        <w:t xml:space="preserve">ммарной альфа - бета- активности. </w:t>
      </w:r>
    </w:p>
    <w:p w:rsidR="00A427BC" w:rsidRPr="005568E3" w:rsidRDefault="00A427BC" w:rsidP="00A427BC">
      <w:pPr>
        <w:ind w:firstLine="709"/>
        <w:jc w:val="both"/>
        <w:rPr>
          <w:color w:val="000000"/>
        </w:rPr>
      </w:pPr>
      <w:r>
        <w:t xml:space="preserve">Зарегистрированы </w:t>
      </w:r>
      <w:r w:rsidRPr="0031121D">
        <w:t>случа</w:t>
      </w:r>
      <w:r>
        <w:t>и</w:t>
      </w:r>
      <w:r w:rsidRPr="0031121D">
        <w:t xml:space="preserve"> превышения контрольных уровней природных радионуклидов</w:t>
      </w:r>
      <w:r>
        <w:t xml:space="preserve">. </w:t>
      </w:r>
      <w:r>
        <w:rPr>
          <w:color w:val="000000"/>
        </w:rPr>
        <w:t>В судебные органы</w:t>
      </w:r>
      <w:r w:rsidRPr="00DC04D4">
        <w:rPr>
          <w:color w:val="000000"/>
        </w:rPr>
        <w:t xml:space="preserve"> </w:t>
      </w:r>
      <w:r>
        <w:rPr>
          <w:color w:val="000000"/>
        </w:rPr>
        <w:t>направлено</w:t>
      </w:r>
      <w:r w:rsidRPr="00DC04D4">
        <w:rPr>
          <w:color w:val="000000"/>
        </w:rPr>
        <w:t xml:space="preserve"> </w:t>
      </w:r>
      <w:r>
        <w:rPr>
          <w:color w:val="000000"/>
        </w:rPr>
        <w:t>исковое заявление</w:t>
      </w:r>
      <w:r w:rsidRPr="005568E3">
        <w:rPr>
          <w:color w:val="000000"/>
        </w:rPr>
        <w:t xml:space="preserve"> к ООО «Источник» об обязании привести  качество воды, подаваемой в п. Биракан Облученского района в соответствие с гиги</w:t>
      </w:r>
      <w:r>
        <w:rPr>
          <w:color w:val="000000"/>
        </w:rPr>
        <w:t xml:space="preserve">еническими требованиями (радон), требования </w:t>
      </w:r>
      <w:r w:rsidRPr="005568E3">
        <w:rPr>
          <w:color w:val="000000"/>
        </w:rPr>
        <w:t>удовлетворен</w:t>
      </w:r>
      <w:r>
        <w:rPr>
          <w:color w:val="000000"/>
        </w:rPr>
        <w:t>ы</w:t>
      </w:r>
      <w:r w:rsidRPr="005568E3">
        <w:rPr>
          <w:color w:val="000000"/>
        </w:rPr>
        <w:t>.</w:t>
      </w:r>
    </w:p>
    <w:p w:rsidR="00A427BC" w:rsidRPr="00AC6EA8" w:rsidRDefault="00A427BC" w:rsidP="00A427BC">
      <w:pPr>
        <w:widowControl w:val="0"/>
        <w:ind w:firstLine="709"/>
        <w:jc w:val="both"/>
      </w:pPr>
      <w:r w:rsidRPr="00AC6EA8">
        <w:t>Наибольший вклад в коллективную дозу медицинского облучения пациентов</w:t>
      </w:r>
      <w:r>
        <w:t xml:space="preserve"> в </w:t>
      </w:r>
      <w:r w:rsidRPr="00AC6EA8">
        <w:t>внесли компьютерная томография – 4,03 %, рентгенографические исследования 70,9 %, флюорографические исследования 24,9 %.</w:t>
      </w:r>
    </w:p>
    <w:p w:rsidR="00A427BC" w:rsidRPr="00AC6EA8" w:rsidRDefault="00A427BC" w:rsidP="00A427BC">
      <w:pPr>
        <w:widowControl w:val="0"/>
        <w:ind w:firstLine="709"/>
        <w:jc w:val="both"/>
      </w:pPr>
      <w:r w:rsidRPr="00AC6EA8">
        <w:t>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миллизивертов при многофазных компьютерных томографических исследованиях.</w:t>
      </w:r>
    </w:p>
    <w:p w:rsidR="00A427BC" w:rsidRPr="00AC6EA8" w:rsidRDefault="00A427BC" w:rsidP="00A427BC">
      <w:pPr>
        <w:widowControl w:val="0"/>
        <w:ind w:firstLine="709"/>
        <w:jc w:val="both"/>
      </w:pPr>
      <w:r w:rsidRPr="00AC6EA8">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A427BC" w:rsidRPr="00AC6EA8" w:rsidRDefault="00A427BC" w:rsidP="00A427BC">
      <w:pPr>
        <w:widowControl w:val="0"/>
        <w:ind w:firstLine="709"/>
        <w:jc w:val="both"/>
      </w:pPr>
      <w:r w:rsidRPr="00AC6EA8">
        <w:t xml:space="preserve">Для предотвращения чрезмерного роста уровня медицинского облучения </w:t>
      </w:r>
      <w:r w:rsidRPr="00AC6EA8">
        <w:rPr>
          <w:spacing w:val="-1"/>
        </w:rPr>
        <w:t xml:space="preserve">пациентов необходимо уделять внимание </w:t>
      </w:r>
      <w:r w:rsidRPr="00AC6EA8">
        <w:t>обоснованию проведения рентгенорадиологических исследований и оптимизации защиты пациента.</w:t>
      </w:r>
    </w:p>
    <w:p w:rsidR="00A427BC" w:rsidRPr="00F31923" w:rsidRDefault="00A427BC" w:rsidP="00A427BC">
      <w:pPr>
        <w:widowControl w:val="0"/>
        <w:ind w:firstLine="709"/>
        <w:jc w:val="both"/>
      </w:pPr>
      <w:r w:rsidRPr="00AC6EA8">
        <w:t>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A427BC" w:rsidRPr="00064B0D" w:rsidRDefault="00A427BC" w:rsidP="00A427BC">
      <w:pPr>
        <w:autoSpaceDE w:val="0"/>
        <w:autoSpaceDN w:val="0"/>
        <w:adjustRightInd w:val="0"/>
        <w:ind w:firstLine="709"/>
        <w:jc w:val="both"/>
      </w:pPr>
      <w:r w:rsidRPr="00F04423">
        <w:t>Во исполнение поручения Прези</w:t>
      </w:r>
      <w:r>
        <w:t>дента Российской Федерации от 29.09</w:t>
      </w:r>
      <w:r w:rsidRPr="00F04423">
        <w:t xml:space="preserve">.2020 № ПР-1665, </w:t>
      </w:r>
      <w:r w:rsidRPr="00064B0D">
        <w:t xml:space="preserve">Приказа Роспотребнадзора от 16.10.2020 № 723 продолжалась работа </w:t>
      </w:r>
      <w:r>
        <w:t xml:space="preserve">по </w:t>
      </w:r>
      <w:r w:rsidRPr="00064B0D">
        <w:t>контролю за питанием обучающихся общеобразовательных организаций.</w:t>
      </w:r>
    </w:p>
    <w:p w:rsidR="00A427BC" w:rsidRPr="00064B0D" w:rsidRDefault="00A427BC" w:rsidP="00A427BC">
      <w:pPr>
        <w:autoSpaceDE w:val="0"/>
        <w:autoSpaceDN w:val="0"/>
        <w:adjustRightInd w:val="0"/>
        <w:ind w:firstLine="709"/>
        <w:jc w:val="both"/>
      </w:pPr>
      <w:r>
        <w:t>П</w:t>
      </w:r>
      <w:r w:rsidRPr="00522F67">
        <w:t xml:space="preserve">роверено 92,5% </w:t>
      </w:r>
      <w:r>
        <w:t xml:space="preserve">общеобразовательных организаций. </w:t>
      </w:r>
    </w:p>
    <w:p w:rsidR="00A427BC" w:rsidRDefault="00A427BC" w:rsidP="00A427BC">
      <w:pPr>
        <w:ind w:firstLine="709"/>
        <w:jc w:val="both"/>
      </w:pPr>
      <w:r>
        <w:lastRenderedPageBreak/>
        <w:t>Результаты контрольных (надзорных) и профилактических мероприятий свидетельствуют о позитивной динамике показателей, характеризующих организацию питания школьников в части соблюдения санитарного законодательства, законодательства в сфере технического регулирования и реализации принципов здорового питания.</w:t>
      </w:r>
    </w:p>
    <w:p w:rsidR="00A427BC" w:rsidRPr="00C533B7" w:rsidRDefault="00A427BC" w:rsidP="00A427BC">
      <w:pPr>
        <w:autoSpaceDE w:val="0"/>
        <w:autoSpaceDN w:val="0"/>
        <w:adjustRightInd w:val="0"/>
        <w:ind w:firstLine="709"/>
        <w:jc w:val="both"/>
      </w:pPr>
      <w:r w:rsidRPr="00C533B7">
        <w:t xml:space="preserve">Проведено более 2700 санитарно-химических, физико-химических и микробиологических исследований проб пищевых продуктов и продовольственного сырья, проб воды, смывов с объектов внешней среды. </w:t>
      </w:r>
    </w:p>
    <w:p w:rsidR="00A427BC" w:rsidRDefault="00A427BC" w:rsidP="00A427BC">
      <w:pPr>
        <w:pStyle w:val="25"/>
        <w:spacing w:after="0" w:line="240" w:lineRule="auto"/>
        <w:ind w:firstLine="567"/>
        <w:jc w:val="both"/>
        <w:rPr>
          <w:rFonts w:eastAsiaTheme="minorHAnsi"/>
          <w:lang w:val="ru-RU" w:eastAsia="en-US"/>
        </w:rPr>
      </w:pPr>
      <w:r>
        <w:t xml:space="preserve">Вместе с тем, в </w:t>
      </w:r>
      <w:r w:rsidRPr="00C533B7">
        <w:t>34,2</w:t>
      </w:r>
      <w:r>
        <w:t>% организаций установлены</w:t>
      </w:r>
      <w:r w:rsidRPr="00C533B7">
        <w:t xml:space="preserve"> замечания к документации по орг</w:t>
      </w:r>
      <w:r>
        <w:t xml:space="preserve">анизации питания, в </w:t>
      </w:r>
      <w:r w:rsidRPr="00C533B7">
        <w:t>19% организаций – заме</w:t>
      </w:r>
      <w:r>
        <w:t>чания к занижению объема порций. в</w:t>
      </w:r>
      <w:r w:rsidRPr="00C533B7">
        <w:t xml:space="preserve"> 4,8% организаций – замеча</w:t>
      </w:r>
      <w:r>
        <w:t>ния к температуре горячих блюд, в</w:t>
      </w:r>
      <w:r w:rsidRPr="00C533B7">
        <w:t xml:space="preserve"> 4,8% организаций </w:t>
      </w:r>
      <w:r w:rsidRPr="00E82616">
        <w:t>допускается включение в меню колбасных изделий (сосисок).</w:t>
      </w:r>
      <w:r w:rsidRPr="00E82616">
        <w:rPr>
          <w:rFonts w:eastAsiaTheme="minorHAnsi"/>
          <w:lang w:eastAsia="en-US"/>
        </w:rPr>
        <w:t xml:space="preserve"> </w:t>
      </w:r>
    </w:p>
    <w:p w:rsidR="00A427BC" w:rsidRPr="00E82616" w:rsidRDefault="00A427BC" w:rsidP="00A427BC">
      <w:pPr>
        <w:pStyle w:val="25"/>
        <w:spacing w:after="0" w:line="240" w:lineRule="auto"/>
        <w:ind w:firstLine="709"/>
        <w:jc w:val="both"/>
      </w:pPr>
      <w:r>
        <w:rPr>
          <w:rFonts w:eastAsiaTheme="minorHAnsi"/>
          <w:lang w:val="ru-RU" w:eastAsia="en-US"/>
        </w:rPr>
        <w:t>В</w:t>
      </w:r>
      <w:r w:rsidRPr="00E82616">
        <w:rPr>
          <w:rFonts w:eastAsiaTheme="minorHAnsi"/>
          <w:lang w:eastAsia="en-US"/>
        </w:rPr>
        <w:t xml:space="preserve"> организованных детских коллективах </w:t>
      </w:r>
      <w:r>
        <w:rPr>
          <w:rFonts w:eastAsiaTheme="minorHAnsi"/>
          <w:lang w:val="ru-RU" w:eastAsia="en-US"/>
        </w:rPr>
        <w:t xml:space="preserve">не организовано </w:t>
      </w:r>
      <w:r w:rsidRPr="00E82616">
        <w:rPr>
          <w:rFonts w:eastAsiaTheme="minorHAnsi"/>
          <w:lang w:eastAsia="en-US"/>
        </w:rPr>
        <w:t>питание детей</w:t>
      </w:r>
      <w:r>
        <w:rPr>
          <w:rFonts w:eastAsiaTheme="minorHAnsi"/>
          <w:lang w:val="ru-RU" w:eastAsia="en-US"/>
        </w:rPr>
        <w:t>,</w:t>
      </w:r>
      <w:r w:rsidRPr="00E82616">
        <w:rPr>
          <w:rFonts w:eastAsiaTheme="minorHAnsi"/>
          <w:lang w:eastAsia="en-US"/>
        </w:rPr>
        <w:t xml:space="preserve"> нуждающихся в лечебном и диетическом питании. </w:t>
      </w:r>
    </w:p>
    <w:p w:rsidR="00A427BC" w:rsidRDefault="00A427BC" w:rsidP="00A427BC">
      <w:pPr>
        <w:ind w:firstLine="709"/>
        <w:jc w:val="both"/>
      </w:pPr>
      <w:r w:rsidRPr="00064B0D">
        <w:t xml:space="preserve">По результатам проверок  выдано 49 предписаний об устранении выявленных нарушений. В отношении должностных и юридических лиц общеобразовательных организаций составлено 58 протоколов об административном правонарушении. </w:t>
      </w:r>
      <w:r>
        <w:t>Материалы проведенных мероприятий направлены главам муниципальных образований.</w:t>
      </w:r>
    </w:p>
    <w:p w:rsidR="00A427BC" w:rsidRPr="00737594" w:rsidRDefault="00A427BC" w:rsidP="00A427BC">
      <w:pPr>
        <w:ind w:firstLine="709"/>
        <w:jc w:val="both"/>
        <w:rPr>
          <w:rFonts w:eastAsiaTheme="minorHAnsi"/>
        </w:rPr>
      </w:pPr>
      <w:r>
        <w:t xml:space="preserve">В летний оздоровительный сезон 2023 года планировалось к работе 75 оздоровительных организаций. </w:t>
      </w:r>
      <w:r w:rsidRPr="00737594">
        <w:t xml:space="preserve">Все обследованы перед началом работы. 97% </w:t>
      </w:r>
      <w:r>
        <w:t xml:space="preserve"> организациям выданы </w:t>
      </w:r>
      <w:r w:rsidRPr="00737594">
        <w:t>санитарно-эпидемиологические заключения о соответствии требованиям.</w:t>
      </w:r>
      <w:r>
        <w:t xml:space="preserve"> </w:t>
      </w:r>
      <w:r w:rsidRPr="00737594">
        <w:t xml:space="preserve">3% организаций (2) с дневным пребыванием  выданы  санитарно-эпидемиологические заключения </w:t>
      </w:r>
      <w:r w:rsidRPr="00240806">
        <w:t>о несоответствии</w:t>
      </w:r>
      <w:r w:rsidRPr="00737594">
        <w:t xml:space="preserve"> санитарно-эпидемиологическим требованиям (организации с дневным пребыванием на базе школ в с. Птичник  и Кульдур).</w:t>
      </w:r>
      <w:r>
        <w:t xml:space="preserve"> </w:t>
      </w:r>
      <w:r w:rsidRPr="00737594">
        <w:t xml:space="preserve">Причина: проведение ремонта в период функционирования, отсутствие условий для организации площадки. </w:t>
      </w:r>
    </w:p>
    <w:p w:rsidR="00A427BC" w:rsidRPr="00737594" w:rsidRDefault="00A427BC" w:rsidP="00A427BC">
      <w:pPr>
        <w:ind w:firstLine="709"/>
        <w:jc w:val="both"/>
      </w:pPr>
      <w:r w:rsidRPr="00737594">
        <w:t>433 сотрудника пищеблоков всех типов оздоровительных организаций перед началом каждой смены были обследованы на наличие возбудителей острых кишечных инфекций. 3,7%  сотрудников (16) с положительным результатом были отстранены от работы. Вынесены мотивированные постановления о временном отстранении от работы и лечении.</w:t>
      </w:r>
    </w:p>
    <w:p w:rsidR="00A427BC" w:rsidRPr="006C7334" w:rsidRDefault="00A427BC" w:rsidP="00A427BC">
      <w:pPr>
        <w:pStyle w:val="25"/>
        <w:spacing w:after="0" w:line="240" w:lineRule="auto"/>
        <w:ind w:firstLine="709"/>
        <w:jc w:val="both"/>
      </w:pPr>
      <w:r w:rsidRPr="00737594">
        <w:rPr>
          <w:color w:val="000000"/>
        </w:rPr>
        <w:t xml:space="preserve">В целях предупреждения </w:t>
      </w:r>
      <w:r>
        <w:rPr>
          <w:rFonts w:eastAsiaTheme="minorHAnsi"/>
          <w:lang w:eastAsia="en-US"/>
        </w:rPr>
        <w:t>инфекций, передающих</w:t>
      </w:r>
      <w:r w:rsidRPr="00737594">
        <w:rPr>
          <w:rFonts w:eastAsiaTheme="minorHAnsi"/>
          <w:lang w:eastAsia="en-US"/>
        </w:rPr>
        <w:t xml:space="preserve">ся иксодовыми клещами, </w:t>
      </w:r>
      <w:r>
        <w:rPr>
          <w:color w:val="000000"/>
        </w:rPr>
        <w:t>проведена акарицидная обработка</w:t>
      </w:r>
      <w:r w:rsidRPr="00737594">
        <w:rPr>
          <w:color w:val="000000"/>
        </w:rPr>
        <w:t xml:space="preserve"> территорий оздоровительных организаций на площади 113,7 гектаров.</w:t>
      </w:r>
      <w:r w:rsidRPr="006C7334">
        <w:rPr>
          <w:color w:val="000000"/>
        </w:rPr>
        <w:t xml:space="preserve"> </w:t>
      </w:r>
    </w:p>
    <w:p w:rsidR="00A427BC" w:rsidRPr="00737594" w:rsidRDefault="00A427BC" w:rsidP="00A427BC">
      <w:pPr>
        <w:ind w:firstLine="709"/>
        <w:jc w:val="both"/>
      </w:pPr>
      <w:r w:rsidRPr="00737594">
        <w:t xml:space="preserve">Проведено более 960 санитарно-химических, физико-химических и микробиологических исследований проб пищевых продуктов и продовольственного сырья, проб воды, смывов с объектов внешней среды. Удельный вес проб, не соответствующих гигиеническим требованиям, составил 10,4%. Показатель на уровне 2022г. (11,2%). </w:t>
      </w:r>
    </w:p>
    <w:p w:rsidR="00A427BC" w:rsidRDefault="00A427BC" w:rsidP="00A427BC">
      <w:pPr>
        <w:pStyle w:val="25"/>
        <w:spacing w:after="0" w:line="240" w:lineRule="auto"/>
        <w:ind w:firstLine="709"/>
        <w:jc w:val="both"/>
        <w:rPr>
          <w:lang w:val="ru-RU"/>
        </w:rPr>
      </w:pPr>
      <w:r w:rsidRPr="00737594">
        <w:t>По результатам контрольных (надзорных) и профилактических мероприятий выдано более 70 предписаний об устранении нарушений</w:t>
      </w:r>
      <w:r>
        <w:rPr>
          <w:lang w:val="ru-RU"/>
        </w:rPr>
        <w:t xml:space="preserve">. </w:t>
      </w:r>
      <w:r w:rsidRPr="00737594">
        <w:t>На контроле Управления 7 предписаний с</w:t>
      </w:r>
      <w:r>
        <w:t>о сроками исполнения 30.05.2024</w:t>
      </w:r>
      <w:r>
        <w:rPr>
          <w:lang w:val="ru-RU"/>
        </w:rPr>
        <w:t>.</w:t>
      </w:r>
    </w:p>
    <w:p w:rsidR="00A427BC" w:rsidRPr="006C7334" w:rsidRDefault="00A427BC" w:rsidP="00A427BC">
      <w:pPr>
        <w:ind w:firstLine="709"/>
        <w:jc w:val="both"/>
      </w:pPr>
      <w:r w:rsidRPr="006C7334">
        <w:rPr>
          <w:rFonts w:eastAsia="Arial"/>
        </w:rPr>
        <w:t xml:space="preserve">При подготовке оздоровительных организаций к оздоровительному сезону 2024 года </w:t>
      </w:r>
      <w:r>
        <w:rPr>
          <w:rFonts w:eastAsia="Arial"/>
        </w:rPr>
        <w:t xml:space="preserve">необходимо </w:t>
      </w:r>
      <w:r w:rsidRPr="006C7334">
        <w:rPr>
          <w:rFonts w:eastAsia="Arial"/>
        </w:rPr>
        <w:t>особое внимание обратить на подготовку к работе систем водоснабжения, помещений для детей, пищеблоков, прилегающих территорий, профилактику природно-очаговых инфекций. Предусмотреть проведение акарицидных обработок территорий оздоровительных организаций с контролем их эффективности (через  3 – 5 календарных дн</w:t>
      </w:r>
      <w:r>
        <w:rPr>
          <w:rFonts w:eastAsia="Arial"/>
        </w:rPr>
        <w:t>ей и через 15 календарных дней).</w:t>
      </w:r>
    </w:p>
    <w:p w:rsidR="00A427BC" w:rsidRPr="00737594" w:rsidRDefault="00A427BC" w:rsidP="00A427BC">
      <w:pPr>
        <w:pStyle w:val="aa"/>
        <w:spacing w:after="0"/>
        <w:ind w:left="0" w:firstLine="709"/>
        <w:jc w:val="both"/>
      </w:pPr>
      <w:r>
        <w:lastRenderedPageBreak/>
        <w:t>В</w:t>
      </w:r>
      <w:r w:rsidRPr="00737594">
        <w:t xml:space="preserve"> рамках реализации федерального проекта «Укрепление общественного здоровья» национального проекта «Демография» в </w:t>
      </w:r>
      <w:r>
        <w:t>2023 году</w:t>
      </w:r>
      <w:r w:rsidRPr="00737594">
        <w:t xml:space="preserve"> проводилось социологическое исследование питания детей школьного возраста. </w:t>
      </w:r>
    </w:p>
    <w:p w:rsidR="00A427BC" w:rsidRPr="00737594" w:rsidRDefault="00A427BC" w:rsidP="00A427BC">
      <w:pPr>
        <w:ind w:firstLine="709"/>
        <w:jc w:val="both"/>
      </w:pPr>
      <w:r w:rsidRPr="00737594">
        <w:t>Проект предусматривает разработку и внедрение системы мониторинга питания различных групп населения, основанной на результатах научных исследований в области диетологии и эпидемиологии, во взаимосвязи здоровья населения со структурой питания и качеством пищевой продукции.</w:t>
      </w:r>
    </w:p>
    <w:p w:rsidR="00A427BC" w:rsidRPr="00737594" w:rsidRDefault="00A427BC" w:rsidP="00A427BC">
      <w:pPr>
        <w:ind w:firstLine="709"/>
        <w:jc w:val="both"/>
      </w:pPr>
      <w:r w:rsidRPr="00737594">
        <w:t>Частью этого мониторинга является система выборочных наблюдений за состоянием питания и здоровьем обучающихся общеобразовательных организаций.</w:t>
      </w:r>
    </w:p>
    <w:p w:rsidR="00A427BC" w:rsidRPr="00737594" w:rsidRDefault="00A427BC" w:rsidP="00A427BC">
      <w:pPr>
        <w:ind w:firstLine="709"/>
        <w:jc w:val="both"/>
      </w:pPr>
      <w:r w:rsidRPr="00737594">
        <w:t>Включает оценку организации и логистики питания в общеобразовательных организациях, оценку структуры питания в семье, сложившиеся пищевые привычки и пищевое поведение школьников, распространенность нарушений здоровья, связанная с пищевым фактором, а также патологий, требующих индивидуального подхода в организации питания.</w:t>
      </w:r>
    </w:p>
    <w:p w:rsidR="00A427BC" w:rsidRPr="00737594" w:rsidRDefault="00A427BC" w:rsidP="00A427BC">
      <w:pPr>
        <w:pStyle w:val="4"/>
        <w:ind w:firstLine="709"/>
        <w:jc w:val="both"/>
        <w:rPr>
          <w:sz w:val="24"/>
          <w:szCs w:val="24"/>
        </w:rPr>
      </w:pPr>
      <w:r w:rsidRPr="00737594">
        <w:rPr>
          <w:sz w:val="24"/>
          <w:szCs w:val="24"/>
        </w:rPr>
        <w:t xml:space="preserve">Исследование проводятся в соответствии с методическими рекомендациями «Подготовка и проведение мониторинга питания обучающихся общеобразовательных организаций» (МР 2.3.0316-23). Основной инструмент исследований - анкетирование. </w:t>
      </w:r>
    </w:p>
    <w:p w:rsidR="00A427BC" w:rsidRPr="00737594" w:rsidRDefault="00A427BC" w:rsidP="00A427BC">
      <w:pPr>
        <w:pStyle w:val="aa"/>
        <w:spacing w:after="0"/>
        <w:ind w:left="0" w:firstLine="709"/>
        <w:jc w:val="both"/>
      </w:pPr>
      <w:r w:rsidRPr="00737594">
        <w:t xml:space="preserve">Еврейская автономная область в 2023 году участвовала впервые. </w:t>
      </w:r>
    </w:p>
    <w:p w:rsidR="00A427BC" w:rsidRPr="00737594" w:rsidRDefault="00A427BC" w:rsidP="00A427BC">
      <w:pPr>
        <w:pStyle w:val="aa"/>
        <w:spacing w:after="0"/>
        <w:ind w:left="0" w:firstLine="709"/>
        <w:jc w:val="both"/>
      </w:pPr>
      <w:r w:rsidRPr="00737594">
        <w:t>Использовались 3 вида анкет: дл</w:t>
      </w:r>
      <w:r>
        <w:t xml:space="preserve">я родителей и детей, </w:t>
      </w:r>
      <w:r w:rsidRPr="00737594">
        <w:t>для о</w:t>
      </w:r>
      <w:r>
        <w:t xml:space="preserve">ператоров питания, </w:t>
      </w:r>
      <w:r w:rsidRPr="00737594">
        <w:t>для руководителей общеобразова</w:t>
      </w:r>
      <w:r>
        <w:t>тельных организаций</w:t>
      </w:r>
      <w:r w:rsidRPr="00737594">
        <w:t>.</w:t>
      </w:r>
    </w:p>
    <w:p w:rsidR="00A427BC" w:rsidRPr="00737594" w:rsidRDefault="00A427BC" w:rsidP="00A427BC">
      <w:pPr>
        <w:pStyle w:val="aa"/>
        <w:spacing w:after="0"/>
        <w:ind w:left="0" w:firstLine="709"/>
        <w:jc w:val="both"/>
        <w:rPr>
          <w:b/>
        </w:rPr>
      </w:pPr>
      <w:r w:rsidRPr="00737594">
        <w:t>Всего в анкетировании приняли участие:</w:t>
      </w:r>
      <w:r>
        <w:t xml:space="preserve"> </w:t>
      </w:r>
      <w:r w:rsidRPr="00737594">
        <w:t>50 руководителей о</w:t>
      </w:r>
      <w:r>
        <w:t xml:space="preserve">бщеобразовательных организаций, 2 оператора питания, </w:t>
      </w:r>
      <w:r w:rsidRPr="00737594">
        <w:t>1500 обучающихся 2, 5 и 10 классов общеобразовательных организаций и их родители.</w:t>
      </w:r>
    </w:p>
    <w:p w:rsidR="00A427BC" w:rsidRPr="00737594" w:rsidRDefault="00A427BC" w:rsidP="00A427BC">
      <w:pPr>
        <w:ind w:firstLine="709"/>
        <w:jc w:val="both"/>
        <w:rPr>
          <w:b/>
        </w:rPr>
      </w:pPr>
      <w:r w:rsidRPr="00737594">
        <w:t>В ходе анкетирования руководителей общеобразовательных организаций были выявлены типовые факторы риска нарушений здоровья обучающихся, связанные с несовершенством организации питания в общеобразовательных организациях:</w:t>
      </w:r>
    </w:p>
    <w:p w:rsidR="00A427BC" w:rsidRPr="00737594" w:rsidRDefault="00A427BC" w:rsidP="00A427BC">
      <w:pPr>
        <w:ind w:firstLine="709"/>
        <w:jc w:val="both"/>
        <w:rPr>
          <w:b/>
        </w:rPr>
      </w:pPr>
      <w:r>
        <w:t>- к</w:t>
      </w:r>
      <w:r w:rsidRPr="00737594">
        <w:t xml:space="preserve">райне низкий охват питанием обучающихся «10-11 классов» </w:t>
      </w:r>
      <w:r>
        <w:t>- 59,7% и «5-9 классов» - 67,3%;</w:t>
      </w:r>
    </w:p>
    <w:p w:rsidR="00A427BC" w:rsidRPr="00737594" w:rsidRDefault="00A427BC" w:rsidP="00A427BC">
      <w:pPr>
        <w:ind w:firstLine="709"/>
        <w:jc w:val="both"/>
        <w:rPr>
          <w:b/>
        </w:rPr>
      </w:pPr>
      <w:r>
        <w:t>- о</w:t>
      </w:r>
      <w:r w:rsidRPr="00737594">
        <w:t xml:space="preserve">тсутствие практики внедрения востребованных старшеклассниками инновационных форм питания (шведский стол и </w:t>
      </w:r>
      <w:r>
        <w:t>питание по выбору обучающихся), д</w:t>
      </w:r>
      <w:r w:rsidRPr="00737594">
        <w:t>анные формы питания не реализовывались в общеобраз</w:t>
      </w:r>
      <w:r>
        <w:t>овательных организациях области;</w:t>
      </w:r>
    </w:p>
    <w:p w:rsidR="00A427BC" w:rsidRPr="00737594" w:rsidRDefault="00A427BC" w:rsidP="00A427BC">
      <w:pPr>
        <w:ind w:firstLine="709"/>
        <w:jc w:val="both"/>
        <w:rPr>
          <w:b/>
        </w:rPr>
      </w:pPr>
      <w:r>
        <w:t>- н</w:t>
      </w:r>
      <w:r w:rsidRPr="00737594">
        <w:t>е организовано питание обучающихся с заболеваниями, требующими индивидуального подхода – лечебное, диетическое. В школах отсутствуют назначения лечащих врачей, представленные родителями (зак</w:t>
      </w:r>
      <w:r>
        <w:t>онными представителями ребенка);</w:t>
      </w:r>
    </w:p>
    <w:p w:rsidR="00A427BC" w:rsidRPr="00737594" w:rsidRDefault="00A427BC" w:rsidP="00A427BC">
      <w:pPr>
        <w:ind w:firstLine="709"/>
        <w:jc w:val="both"/>
        <w:rPr>
          <w:b/>
        </w:rPr>
      </w:pPr>
      <w:r>
        <w:t>- п</w:t>
      </w:r>
      <w:r w:rsidRPr="00737594">
        <w:t>ри организации питания обучающихся не обеспечиваются условия ежедневной выдачи детям фруктов и (или) овощей, а также допускае</w:t>
      </w:r>
      <w:r>
        <w:t>тся включение колбасных изделий;</w:t>
      </w:r>
    </w:p>
    <w:p w:rsidR="00A427BC" w:rsidRPr="00737594" w:rsidRDefault="00A427BC" w:rsidP="00A427BC">
      <w:pPr>
        <w:ind w:firstLine="709"/>
        <w:jc w:val="both"/>
      </w:pPr>
      <w:r>
        <w:t>0 с</w:t>
      </w:r>
      <w:r w:rsidRPr="00737594">
        <w:t>кудность, реализуемых ассортиментов блюд и продуктов дополнительного питания в части источников витаминов и минеральных веществ, полноценного белка, полиненасыщ</w:t>
      </w:r>
      <w:r>
        <w:t>енных жирных кислот и клетчатки.</w:t>
      </w:r>
      <w:r w:rsidRPr="00737594">
        <w:t xml:space="preserve"> </w:t>
      </w:r>
    </w:p>
    <w:p w:rsidR="00A427BC" w:rsidRDefault="00A427BC" w:rsidP="00A427BC">
      <w:pPr>
        <w:pStyle w:val="aa"/>
        <w:spacing w:after="0"/>
        <w:ind w:left="0" w:firstLine="709"/>
        <w:jc w:val="both"/>
      </w:pPr>
      <w:r>
        <w:t>По итогам анкетирования р</w:t>
      </w:r>
      <w:r w:rsidRPr="00737594">
        <w:t>азработан и направлен в департамент образования Еврейской автономной области «План мероприятий по совершенствованию организации питания обучающихся общеобразовательных организаций (02.10.2023 исх. № 79-00-00/01-20-2417-2023).</w:t>
      </w:r>
      <w:r>
        <w:t xml:space="preserve"> </w:t>
      </w:r>
      <w:r w:rsidRPr="00737594">
        <w:t xml:space="preserve">В План вошли мероприятия, направленные на соблюдение принципов здорового питания, увеличение охвата горячим питанием обучающихся, на организацию питания обучающихся с заболеваниями, требующими индивидуального подхода, по контролю за организацией питания, формированию культуры здорового питания, </w:t>
      </w:r>
      <w:r w:rsidRPr="00342AEB">
        <w:t>мониторингу питания обучающихся.</w:t>
      </w:r>
    </w:p>
    <w:p w:rsidR="00A427BC" w:rsidRPr="00497383" w:rsidRDefault="00A427BC" w:rsidP="001914E9">
      <w:pPr>
        <w:pStyle w:val="a8"/>
        <w:pBdr>
          <w:bottom w:val="double" w:sz="4" w:space="1" w:color="auto"/>
        </w:pBdr>
        <w:spacing w:before="240" w:after="120"/>
        <w:ind w:left="0"/>
        <w:jc w:val="center"/>
        <w:rPr>
          <w:rFonts w:eastAsia="Arial Unicode MS"/>
          <w:b/>
          <w:sz w:val="28"/>
          <w:szCs w:val="28"/>
        </w:rPr>
      </w:pPr>
      <w:r>
        <w:rPr>
          <w:rFonts w:eastAsia="Arial Unicode MS"/>
          <w:b/>
          <w:sz w:val="28"/>
          <w:szCs w:val="28"/>
        </w:rPr>
        <w:lastRenderedPageBreak/>
        <w:t>Заключение</w:t>
      </w:r>
    </w:p>
    <w:p w:rsidR="00A427BC" w:rsidRPr="00232BFB" w:rsidRDefault="00A427BC" w:rsidP="00A427BC">
      <w:pPr>
        <w:ind w:firstLine="709"/>
        <w:contextualSpacing/>
        <w:jc w:val="both"/>
        <w:rPr>
          <w:bCs/>
          <w:color w:val="000000"/>
        </w:rPr>
      </w:pPr>
      <w:r>
        <w:rPr>
          <w:bCs/>
          <w:color w:val="000000"/>
        </w:rPr>
        <w:t>В 2023 году д</w:t>
      </w:r>
      <w:r w:rsidRPr="00232BFB">
        <w:rPr>
          <w:bCs/>
          <w:color w:val="000000"/>
        </w:rPr>
        <w:t xml:space="preserve">еятельность Управления Роспотребнадзора по Еврейской автономной области </w:t>
      </w:r>
      <w:r>
        <w:rPr>
          <w:bCs/>
          <w:color w:val="000000"/>
        </w:rPr>
        <w:t>совместно с ФБУЗ «Центр гигиены и эпидемиологии в ЕАО» была</w:t>
      </w:r>
      <w:r w:rsidRPr="00232BFB">
        <w:rPr>
          <w:bCs/>
          <w:color w:val="000000"/>
        </w:rPr>
        <w:t xml:space="preserve"> направлена на достижение национальных целей развития Российской Федерации, установленных Указом Президента Российской Федерации от 07.05.2018 № 204 «О национальных целях и стратегических задачах развития Российской Федерации на период до 2024 года», а также целей, основных задач и приоритетов, утвержденных Основными направлениями деятельности Правительства Российской Федерации на период до 2024 года, включая обеспечение санитарно-эпидемиологического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окружающую сре</w:t>
      </w:r>
      <w:r>
        <w:rPr>
          <w:bCs/>
          <w:color w:val="000000"/>
        </w:rPr>
        <w:t>ду и качество жизни граждан.</w:t>
      </w:r>
    </w:p>
    <w:p w:rsidR="001E3B18" w:rsidRDefault="001E3B18" w:rsidP="001E3B18">
      <w:pPr>
        <w:pStyle w:val="a3"/>
        <w:spacing w:after="0"/>
        <w:ind w:firstLine="709"/>
        <w:jc w:val="both"/>
      </w:pPr>
      <w:r>
        <w:t>В 2023</w:t>
      </w:r>
      <w:r w:rsidRPr="00D443B7">
        <w:t xml:space="preserve"> году</w:t>
      </w:r>
      <w:r>
        <w:t xml:space="preserve"> санитарно-эпидемиологическая обстановка в Еврейской автономной области характеризовалась как контролируемая и управляемая благодаря комплексу принятых и реализованных санитарно-противоэпидемических (профилактических) мер, проведению иммунопрофилактики инфекций «управляемых» средствами вакцинопрофилатики.</w:t>
      </w:r>
    </w:p>
    <w:p w:rsidR="001E3B18" w:rsidRPr="00232BFB" w:rsidRDefault="001E3B18" w:rsidP="001E3B18">
      <w:pPr>
        <w:ind w:firstLine="709"/>
        <w:contextualSpacing/>
        <w:jc w:val="both"/>
        <w:rPr>
          <w:b/>
        </w:rPr>
      </w:pPr>
      <w:r>
        <w:t xml:space="preserve">Приоритетные задачи деятельности определялись национальными целями и стратегическими задачами, предусмотренными указами Президента Российской Федерации </w:t>
      </w:r>
      <w:r w:rsidRPr="00232BFB">
        <w:rPr>
          <w:bCs/>
          <w:color w:val="000000"/>
        </w:rPr>
        <w:t>от 07.05.2018 2018 № 204 «О национальных целях и стратегических задачах развития Российской Фе</w:t>
      </w:r>
      <w:r>
        <w:rPr>
          <w:bCs/>
          <w:color w:val="000000"/>
        </w:rPr>
        <w:t>дерации на период до 2024 года» и от 21.07.2020 № 474 «О национальных целях развития Российской федерации на период до 2030 года».</w:t>
      </w:r>
    </w:p>
    <w:p w:rsidR="001E3B18" w:rsidRPr="00232BFB" w:rsidRDefault="001E3B18" w:rsidP="001E3B18">
      <w:pPr>
        <w:ind w:firstLine="709"/>
        <w:contextualSpacing/>
        <w:jc w:val="both"/>
        <w:rPr>
          <w:bCs/>
          <w:color w:val="000000"/>
        </w:rPr>
      </w:pPr>
      <w:r>
        <w:rPr>
          <w:bCs/>
          <w:color w:val="000000"/>
        </w:rPr>
        <w:t xml:space="preserve">Продолжена работа </w:t>
      </w:r>
      <w:r w:rsidRPr="00232BFB">
        <w:rPr>
          <w:bCs/>
          <w:color w:val="000000"/>
        </w:rPr>
        <w:t>по осуществлению контроля и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и снижения рисков для здоровья населения, в области потребительского рынка и обеспечения качества и безопасности пищевых продуктов, профилактику, выявление и реагирование на угрозы биологической безопасности санитарно-эпидемиологическому благополучию населения.</w:t>
      </w:r>
    </w:p>
    <w:p w:rsidR="001E3B18" w:rsidRDefault="001E3B18" w:rsidP="001E3B18">
      <w:pPr>
        <w:pStyle w:val="a3"/>
        <w:spacing w:after="0"/>
        <w:ind w:firstLine="709"/>
        <w:jc w:val="both"/>
      </w:pPr>
      <w:r>
        <w:t>Достигнуто снижение заболеваемости по 28 формам инфекционных и 5 формам паразитарных болезней.</w:t>
      </w:r>
    </w:p>
    <w:p w:rsidR="001E3B18" w:rsidRDefault="001E3B18" w:rsidP="001E3B18">
      <w:pPr>
        <w:pStyle w:val="a3"/>
        <w:spacing w:after="0"/>
        <w:ind w:firstLine="709"/>
        <w:jc w:val="both"/>
      </w:pPr>
      <w:r>
        <w:t xml:space="preserve">Наиболее существенное снижение заболеваемости отмечено по энтеровирусной инфекции на 17,3%, стрептококковой инфекции на 29,3%, скарлатине на 34,9%, ветряной оспе в 2,1 раза, острым кишечным инфекциям вызванными вирусами на 7,2%, острым кишечным инфекциям вызванными вирусами Норволк на 9,7%. </w:t>
      </w:r>
    </w:p>
    <w:p w:rsidR="001E3B18" w:rsidRDefault="001E3B18" w:rsidP="001E3B18">
      <w:pPr>
        <w:pStyle w:val="a3"/>
        <w:spacing w:after="0"/>
        <w:ind w:firstLine="709"/>
        <w:jc w:val="both"/>
      </w:pPr>
      <w:r>
        <w:t xml:space="preserve">Отмечается снижение заболеваемости острыми респираторными вирусными инфекциями на 8,8% </w:t>
      </w:r>
    </w:p>
    <w:p w:rsidR="001E3B18" w:rsidRDefault="001E3B18" w:rsidP="001E3B18">
      <w:pPr>
        <w:pStyle w:val="a3"/>
        <w:spacing w:after="0"/>
        <w:ind w:firstLine="709"/>
        <w:jc w:val="both"/>
      </w:pPr>
      <w:r w:rsidRPr="00043549">
        <w:t>В 202</w:t>
      </w:r>
      <w:r>
        <w:t>3</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sidRPr="00043549">
        <w:rPr>
          <w:color w:val="242424"/>
        </w:rPr>
        <w:t>краснухи,</w:t>
      </w:r>
      <w:r>
        <w:rPr>
          <w:color w:val="242424"/>
        </w:rPr>
        <w:t xml:space="preserve"> эпидемического паротита,</w:t>
      </w:r>
      <w:r w:rsidRPr="00043549">
        <w:rPr>
          <w:color w:val="242424"/>
        </w:rPr>
        <w:t xml:space="preserve"> дифтерии,</w:t>
      </w:r>
      <w:r>
        <w:rPr>
          <w:color w:val="242424"/>
        </w:rPr>
        <w:t xml:space="preserve"> острого </w:t>
      </w:r>
      <w:r w:rsidRPr="00043549">
        <w:rPr>
          <w:color w:val="242424"/>
        </w:rPr>
        <w:t xml:space="preserve">вирусного </w:t>
      </w:r>
      <w:r>
        <w:rPr>
          <w:color w:val="242424"/>
        </w:rPr>
        <w:t xml:space="preserve">гепатита А, острого </w:t>
      </w:r>
      <w:r w:rsidRPr="00043549">
        <w:rPr>
          <w:color w:val="242424"/>
        </w:rPr>
        <w:t xml:space="preserve">вирусного </w:t>
      </w:r>
      <w:r>
        <w:rPr>
          <w:color w:val="242424"/>
        </w:rPr>
        <w:t xml:space="preserve">гепатита В, острого вирусного гепатита С, бешенства, </w:t>
      </w:r>
      <w:r w:rsidRPr="00043549">
        <w:rPr>
          <w:color w:val="242424"/>
        </w:rPr>
        <w:t>трихинеллеза,</w:t>
      </w:r>
      <w:r>
        <w:rPr>
          <w:color w:val="242424"/>
        </w:rPr>
        <w:t xml:space="preserve"> бруцеллеза, </w:t>
      </w:r>
      <w:r>
        <w:t>туляремии</w:t>
      </w:r>
      <w:r>
        <w:rPr>
          <w:color w:val="242424"/>
        </w:rPr>
        <w:t>.</w:t>
      </w:r>
    </w:p>
    <w:p w:rsidR="001E3B18" w:rsidRDefault="001E3B18" w:rsidP="001E3B18">
      <w:pPr>
        <w:ind w:firstLine="709"/>
        <w:contextualSpacing/>
        <w:jc w:val="both"/>
        <w:rPr>
          <w:bCs/>
          <w:color w:val="000000"/>
        </w:rPr>
      </w:pPr>
      <w:r>
        <w:rPr>
          <w:bCs/>
          <w:color w:val="000000"/>
        </w:rPr>
        <w:t>В целях оценки санитарно-эпидемиологической ситуации проводились исследования атмосферного воздуха, воды, почвы в рамках социально-гигиенического мониторинга.</w:t>
      </w:r>
    </w:p>
    <w:p w:rsidR="001E3B18" w:rsidRPr="004F4A98" w:rsidRDefault="001E3B18" w:rsidP="001E3B18">
      <w:pPr>
        <w:ind w:firstLine="709"/>
        <w:contextualSpacing/>
        <w:jc w:val="both"/>
        <w:rPr>
          <w:bCs/>
          <w:color w:val="000000"/>
        </w:rPr>
      </w:pPr>
      <w:r>
        <w:rPr>
          <w:rFonts w:eastAsiaTheme="minorHAnsi"/>
          <w:lang w:eastAsia="en-US"/>
        </w:rPr>
        <w:t xml:space="preserve">В целях повышения качества питьевой воды в области реализуется государственная </w:t>
      </w:r>
      <w:hyperlink r:id="rId70" w:history="1">
        <w:r>
          <w:rPr>
            <w:rFonts w:eastAsiaTheme="minorHAnsi"/>
            <w:lang w:eastAsia="en-US"/>
          </w:rPr>
          <w:t>программа</w:t>
        </w:r>
      </w:hyperlink>
      <w:r>
        <w:rPr>
          <w:rFonts w:eastAsiaTheme="minorHAnsi"/>
          <w:lang w:eastAsia="en-US"/>
        </w:rPr>
        <w:t xml:space="preserve"> «Повышение качества водоснабжения Еврейской автономной области» на 2019 - 2024 годы, утвержденная постановление правительства Еврейской автономной области от 21.08.2019 № 258-пп. </w:t>
      </w:r>
    </w:p>
    <w:p w:rsidR="001E3B18" w:rsidRPr="00CE7FE6" w:rsidRDefault="001E3B18" w:rsidP="001E3B18">
      <w:pPr>
        <w:ind w:firstLine="709"/>
        <w:jc w:val="both"/>
        <w:rPr>
          <w:sz w:val="28"/>
          <w:szCs w:val="28"/>
        </w:rPr>
      </w:pPr>
      <w:r w:rsidRPr="00B20989">
        <w:lastRenderedPageBreak/>
        <w:t>В рамках реализации федерального проекта «Укрепление общественного здоровья» национального проекта «Демография», направленного на продвижение принципов здорового питания, снижение дефицита микронутриентов, снижение темпов роста ожирения среди населения, проводилось социологическое исследование питания детей школьного возраста.</w:t>
      </w:r>
      <w:r w:rsidRPr="00B20989">
        <w:rPr>
          <w:sz w:val="28"/>
          <w:szCs w:val="28"/>
        </w:rPr>
        <w:t xml:space="preserve"> </w:t>
      </w:r>
    </w:p>
    <w:p w:rsidR="001E3B18" w:rsidRPr="001535AF" w:rsidRDefault="001E3B18" w:rsidP="001E3B18">
      <w:pPr>
        <w:ind w:firstLine="709"/>
        <w:jc w:val="both"/>
      </w:pPr>
      <w:r>
        <w:t>Реализовывался</w:t>
      </w:r>
      <w:r w:rsidRPr="003C279F">
        <w:t xml:space="preserve"> проект федеральной программы</w:t>
      </w:r>
      <w:r w:rsidRPr="001535AF">
        <w:t xml:space="preserve"> «Санитарный щит», направленный на предупреждения возникновения и распространения инфекций, обеспечение защиты территорий от эпидемических рисков ввоза новых инфекций.</w:t>
      </w:r>
    </w:p>
    <w:p w:rsidR="001E3B18" w:rsidRDefault="001E3B18" w:rsidP="001E3B18">
      <w:pPr>
        <w:autoSpaceDE w:val="0"/>
        <w:autoSpaceDN w:val="0"/>
        <w:adjustRightInd w:val="0"/>
        <w:ind w:firstLine="709"/>
        <w:jc w:val="both"/>
      </w:pPr>
      <w:r>
        <w:rPr>
          <w:bCs/>
          <w:color w:val="000000"/>
        </w:rPr>
        <w:t>Р</w:t>
      </w:r>
      <w:r w:rsidRPr="00B20989">
        <w:rPr>
          <w:bCs/>
          <w:color w:val="000000"/>
        </w:rPr>
        <w:t>абота по осуществлению ф</w:t>
      </w:r>
      <w:r w:rsidRPr="00B20989">
        <w:t xml:space="preserve">едерального государственного санитарно-эпидемиологического контроля </w:t>
      </w:r>
      <w:r>
        <w:t>осуществлялась с использованием Единой информационно-аналитической системы Роспотребнадзора.</w:t>
      </w:r>
    </w:p>
    <w:p w:rsidR="001E3B18" w:rsidRPr="004F4A98" w:rsidRDefault="001E3B18" w:rsidP="001E3B18">
      <w:pPr>
        <w:autoSpaceDE w:val="0"/>
        <w:autoSpaceDN w:val="0"/>
        <w:adjustRightInd w:val="0"/>
        <w:ind w:firstLine="709"/>
        <w:jc w:val="both"/>
        <w:rPr>
          <w:rFonts w:eastAsiaTheme="minorHAnsi"/>
          <w:lang w:eastAsia="en-US"/>
        </w:rPr>
      </w:pPr>
      <w:r w:rsidRPr="004F4A98">
        <w:t xml:space="preserve">Обеспечено неукоснительное исполнение Постановления </w:t>
      </w:r>
      <w:r w:rsidRPr="004F4A98">
        <w:rPr>
          <w:rFonts w:eastAsiaTheme="minorHAnsi"/>
          <w:lang w:eastAsia="en-US"/>
        </w:rPr>
        <w:t>Правительства РФ от 10.03.2022 № 336 «Об особенностях организации и осуществления государственного контроля (над</w:t>
      </w:r>
      <w:r>
        <w:rPr>
          <w:rFonts w:eastAsiaTheme="minorHAnsi"/>
          <w:lang w:eastAsia="en-US"/>
        </w:rPr>
        <w:t>зора), муниципального контроля».</w:t>
      </w:r>
    </w:p>
    <w:p w:rsidR="001E3B18" w:rsidRDefault="001E3B18" w:rsidP="001E3B18">
      <w:pPr>
        <w:autoSpaceDE w:val="0"/>
        <w:autoSpaceDN w:val="0"/>
        <w:adjustRightInd w:val="0"/>
        <w:ind w:firstLine="709"/>
        <w:jc w:val="both"/>
      </w:pPr>
      <w:r w:rsidRPr="00B20989">
        <w:t xml:space="preserve">Применялись новые формы контроля в целях оценки соблюдения обязательных требований. </w:t>
      </w:r>
    </w:p>
    <w:p w:rsidR="001E3B18" w:rsidRDefault="001E3B18" w:rsidP="001E3B18">
      <w:pPr>
        <w:autoSpaceDE w:val="0"/>
        <w:autoSpaceDN w:val="0"/>
        <w:adjustRightInd w:val="0"/>
        <w:ind w:firstLine="709"/>
        <w:jc w:val="both"/>
        <w:rPr>
          <w:bCs/>
          <w:color w:val="000000"/>
        </w:rPr>
      </w:pPr>
      <w:r w:rsidRPr="00B20989">
        <w:rPr>
          <w:bCs/>
          <w:color w:val="000000"/>
        </w:rPr>
        <w:t>Продолжена работа по осуществлению ф</w:t>
      </w:r>
      <w:r w:rsidRPr="00B20989">
        <w:t xml:space="preserve">едерального государственного санитарно-эпидемиологического контроля </w:t>
      </w:r>
      <w:r w:rsidRPr="00B20989">
        <w:rPr>
          <w:bCs/>
          <w:color w:val="000000"/>
        </w:rPr>
        <w:t xml:space="preserve">на основе управления рисками причинения вреда (ущерба). </w:t>
      </w:r>
    </w:p>
    <w:p w:rsidR="001E3B18" w:rsidRPr="00B20989" w:rsidRDefault="001E3B18" w:rsidP="001E3B18">
      <w:pPr>
        <w:ind w:firstLine="709"/>
        <w:jc w:val="both"/>
      </w:pPr>
      <w:r w:rsidRPr="00B20989">
        <w:t>При организации надзора наибольшее внимание уделялось профилактике рисков причинения вреда (ущерба) охраняемым ценностям.</w:t>
      </w:r>
    </w:p>
    <w:p w:rsidR="001E3B18" w:rsidRPr="00B20989" w:rsidRDefault="001E3B18" w:rsidP="001E3B18">
      <w:pPr>
        <w:ind w:firstLine="709"/>
        <w:jc w:val="both"/>
      </w:pPr>
      <w:r w:rsidRPr="00B20989">
        <w:t>В целях предупреждения, обнаружения и пресечения нарушений обязате</w:t>
      </w:r>
      <w:r>
        <w:t xml:space="preserve">льных требований проводились контрольные (надзорные) </w:t>
      </w:r>
      <w:r w:rsidRPr="00B20989">
        <w:t>и профилактические мероприятия. При этом удельный вес профилактических мероприятий составил 74,1% от общего количества проведенных мероприятий.</w:t>
      </w:r>
    </w:p>
    <w:p w:rsidR="001E3B18" w:rsidRPr="00E454A8" w:rsidRDefault="001E3B18" w:rsidP="001E3B18">
      <w:pPr>
        <w:autoSpaceDE w:val="0"/>
        <w:autoSpaceDN w:val="0"/>
        <w:adjustRightInd w:val="0"/>
        <w:ind w:firstLine="709"/>
        <w:jc w:val="both"/>
      </w:pPr>
      <w:r w:rsidRPr="00F04423">
        <w:t>Во исполнение поручения Прези</w:t>
      </w:r>
      <w:r>
        <w:t>дента Российской Федерации от 29.09</w:t>
      </w:r>
      <w:r w:rsidRPr="00F04423">
        <w:t xml:space="preserve">.2020 № ПР-1665, Приказа Роспотребнадзора от 16.10.2020 № 723 </w:t>
      </w:r>
      <w:r w:rsidRPr="00522F67">
        <w:t xml:space="preserve">проверено 92,5% </w:t>
      </w:r>
      <w:r>
        <w:t xml:space="preserve">общеобразовательных организаций по вопросу обеспечения горячим питанием школьников 1 – 4 классов. Результаты мониторинга и внеплановых проверок </w:t>
      </w:r>
      <w:r w:rsidRPr="00E454A8">
        <w:t>свидетельствуют о позитивной динамике показателей, характеризующих организацию питания школьников в части соблюдения санитарного законодательства, законодательства в сфере технического регулирования и реализации принципов здорового питания.</w:t>
      </w:r>
    </w:p>
    <w:p w:rsidR="001E3B18" w:rsidRDefault="001E3B18" w:rsidP="001E3B18">
      <w:pPr>
        <w:ind w:firstLine="709"/>
        <w:jc w:val="both"/>
      </w:pPr>
      <w:r w:rsidRPr="00E454A8">
        <w:t>Организовано проведение летней оздоровительной кампании. Деятельность по обеспечению санитарно-эпидемиологического благополучия в организациях</w:t>
      </w:r>
      <w:r>
        <w:t xml:space="preserve"> </w:t>
      </w:r>
      <w:r w:rsidRPr="00E454A8">
        <w:t>отдыха и оздоровления детей осуществляется во взаимодействии с органами исполнительной власти правительства области, прокуратуры</w:t>
      </w:r>
      <w:r>
        <w:t>,</w:t>
      </w:r>
      <w:r w:rsidRPr="00E454A8">
        <w:t xml:space="preserve"> местного самоуправления</w:t>
      </w:r>
      <w:r>
        <w:t xml:space="preserve"> муниципальных образований</w:t>
      </w:r>
      <w:r w:rsidRPr="00E454A8">
        <w:t>.</w:t>
      </w:r>
      <w:r>
        <w:t xml:space="preserve"> Отработали 73 детские оздоровительные организации. В них оздоровлено более 8 тысяч детей.</w:t>
      </w:r>
    </w:p>
    <w:p w:rsidR="001E3B18" w:rsidRPr="00B07F5D" w:rsidRDefault="001E3B18" w:rsidP="001E3B18">
      <w:pPr>
        <w:pStyle w:val="aa"/>
        <w:tabs>
          <w:tab w:val="left" w:pos="0"/>
        </w:tabs>
        <w:spacing w:after="0"/>
        <w:ind w:left="0" w:firstLine="709"/>
        <w:jc w:val="both"/>
      </w:pPr>
      <w:r w:rsidRPr="00B07F5D">
        <w:t>Государственный доклад «О состоянии санитарно-эпидемиологического благополучия населения Евр</w:t>
      </w:r>
      <w:r>
        <w:t>ейской автономной области в 2023</w:t>
      </w:r>
      <w:r w:rsidRPr="00B07F5D">
        <w:t xml:space="preserve"> году» составлен на основе сведений государственной и ведомств</w:t>
      </w:r>
      <w:r>
        <w:t>енной статистической отчетности, результатов социально-гигиенического мониторинга.</w:t>
      </w:r>
    </w:p>
    <w:p w:rsidR="001E3B18" w:rsidRDefault="001E3B18" w:rsidP="001E3B18">
      <w:pPr>
        <w:pStyle w:val="a3"/>
        <w:spacing w:after="0"/>
        <w:ind w:firstLine="709"/>
        <w:jc w:val="both"/>
      </w:pPr>
      <w:r>
        <w:t>Государственный доклад является действенным инструментом, содержащим объективную систематизированную аналитическую информацию о состоянии санитарно-эпидемиологического благополучия населения Еврейской автономной области.</w:t>
      </w:r>
    </w:p>
    <w:p w:rsidR="00A427BC" w:rsidRPr="007B4B9A" w:rsidRDefault="00A427BC" w:rsidP="00A427BC">
      <w:pPr>
        <w:ind w:firstLine="709"/>
        <w:jc w:val="both"/>
        <w:rPr>
          <w:bCs/>
        </w:rPr>
      </w:pPr>
      <w:r w:rsidRPr="007B4B9A">
        <w:t xml:space="preserve">Ключевыми задачами </w:t>
      </w:r>
      <w:r w:rsidRPr="007B4B9A">
        <w:rPr>
          <w:bCs/>
        </w:rPr>
        <w:t>Управление Роспотребнадзора по Еврейской автономной области на 2024 год будут являться:</w:t>
      </w:r>
    </w:p>
    <w:p w:rsidR="00A427BC" w:rsidRDefault="00A427BC" w:rsidP="00A427BC">
      <w:pPr>
        <w:ind w:firstLine="709"/>
        <w:jc w:val="both"/>
        <w:rPr>
          <w:bCs/>
          <w:color w:val="000000" w:themeColor="text1"/>
        </w:rPr>
      </w:pPr>
      <w:r w:rsidRPr="007B4B9A">
        <w:rPr>
          <w:bCs/>
          <w:color w:val="000000" w:themeColor="text1"/>
        </w:rPr>
        <w:lastRenderedPageBreak/>
        <w:t>- Профилактика, выявление и предупреждение завоза и распространения инфекционных заболеваний, в том числе управляемых средствами специфической профилактики;</w:t>
      </w:r>
    </w:p>
    <w:p w:rsidR="00A427BC" w:rsidRDefault="00A427BC" w:rsidP="00A427BC">
      <w:pPr>
        <w:ind w:firstLine="709"/>
        <w:jc w:val="both"/>
        <w:rPr>
          <w:bCs/>
          <w:color w:val="000000" w:themeColor="text1"/>
        </w:rPr>
      </w:pPr>
      <w:r>
        <w:rPr>
          <w:bCs/>
          <w:color w:val="000000" w:themeColor="text1"/>
        </w:rPr>
        <w:t>- Обеспечение</w:t>
      </w:r>
      <w:r w:rsidRPr="007B4B9A">
        <w:rPr>
          <w:bCs/>
          <w:color w:val="000000" w:themeColor="text1"/>
        </w:rPr>
        <w:t xml:space="preserve"> защиты Еврейской автономной области и каждого человека от эпидемиологических рисков, ранней и доступной диагностикой инфекционных заболеваний;</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Нед</w:t>
      </w:r>
      <w:r>
        <w:rPr>
          <w:bCs/>
          <w:color w:val="000000" w:themeColor="text1"/>
        </w:rPr>
        <w:t>опущение</w:t>
      </w:r>
      <w:r w:rsidRPr="007B4B9A">
        <w:rPr>
          <w:bCs/>
          <w:color w:val="000000" w:themeColor="text1"/>
        </w:rPr>
        <w:t xml:space="preserve"> завоза и распространения на территории Еврейской автономной области особо опасных инфекционных болезней, обеспечения биологической безопасности и минимизация рисков распространения инфекции;</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О</w:t>
      </w:r>
      <w:r>
        <w:rPr>
          <w:bCs/>
          <w:color w:val="000000" w:themeColor="text1"/>
        </w:rPr>
        <w:t>беспечение</w:t>
      </w:r>
      <w:r w:rsidRPr="007B4B9A">
        <w:rPr>
          <w:bCs/>
          <w:color w:val="000000" w:themeColor="text1"/>
        </w:rPr>
        <w:t xml:space="preserve"> радиационной, химической, биологической и иных видов безопасности жизнедеятельности населения;</w:t>
      </w:r>
    </w:p>
    <w:p w:rsidR="00A427BC" w:rsidRDefault="00A427BC" w:rsidP="00A427BC">
      <w:pPr>
        <w:ind w:firstLine="709"/>
        <w:jc w:val="both"/>
        <w:rPr>
          <w:bCs/>
          <w:color w:val="000000" w:themeColor="text1"/>
        </w:rPr>
      </w:pPr>
      <w:r>
        <w:rPr>
          <w:bCs/>
          <w:color w:val="000000" w:themeColor="text1"/>
        </w:rPr>
        <w:t>- Обеспечение</w:t>
      </w:r>
      <w:r w:rsidRPr="007B4B9A">
        <w:rPr>
          <w:bCs/>
          <w:color w:val="000000" w:themeColor="text1"/>
        </w:rPr>
        <w:t xml:space="preserve"> качества объектов среды обитания человека, включая снижение рисков для здоровья населения от влияния загрязнения атмосферного воздуха, почвы, питьевой воды, продуктов питания; от воздействия физических факторов;</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П</w:t>
      </w:r>
      <w:r>
        <w:rPr>
          <w:bCs/>
          <w:color w:val="000000" w:themeColor="text1"/>
        </w:rPr>
        <w:t>рофилактика и снижение</w:t>
      </w:r>
      <w:r w:rsidRPr="007B4B9A">
        <w:rPr>
          <w:bCs/>
          <w:color w:val="000000" w:themeColor="text1"/>
        </w:rPr>
        <w:t xml:space="preserve"> рисков для здоровья детей и подростков от влияния факторов риска, связанных с условиями обучения и воспитания, включая питание и его коррекцию;</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П</w:t>
      </w:r>
      <w:r>
        <w:rPr>
          <w:bCs/>
          <w:color w:val="000000" w:themeColor="text1"/>
        </w:rPr>
        <w:t>рофилактика и снижение</w:t>
      </w:r>
      <w:r w:rsidRPr="007B4B9A">
        <w:rPr>
          <w:bCs/>
          <w:color w:val="000000" w:themeColor="text1"/>
        </w:rPr>
        <w:t xml:space="preserve"> рисков для здоровья работающего населения в связи с влиянием факторов производственной среды и трудового процесса;</w:t>
      </w:r>
    </w:p>
    <w:p w:rsidR="00A427BC" w:rsidRDefault="00A427BC" w:rsidP="00A427BC">
      <w:pPr>
        <w:ind w:firstLine="709"/>
        <w:jc w:val="both"/>
        <w:rPr>
          <w:bCs/>
          <w:color w:val="000000" w:themeColor="text1"/>
        </w:rPr>
      </w:pPr>
      <w:r>
        <w:rPr>
          <w:bCs/>
          <w:color w:val="000000" w:themeColor="text1"/>
        </w:rPr>
        <w:t>- Обеспечение</w:t>
      </w:r>
      <w:r w:rsidRPr="007B4B9A">
        <w:rPr>
          <w:bCs/>
          <w:color w:val="000000" w:themeColor="text1"/>
        </w:rPr>
        <w:t xml:space="preserve"> реализации мер управления поведенческими факторами риска для здоровья различных групп населения и формирование здорового образа жизни граждан, включая популяризацию культуры здорового питания, профилактику употребления алкоголя и наркотиков, противодействие потреблению табака;</w:t>
      </w:r>
    </w:p>
    <w:p w:rsidR="00A427BC" w:rsidRDefault="00A427BC" w:rsidP="00A427BC">
      <w:pPr>
        <w:ind w:firstLine="709"/>
        <w:jc w:val="both"/>
        <w:rPr>
          <w:bCs/>
          <w:color w:val="000000" w:themeColor="text1"/>
        </w:rPr>
      </w:pPr>
      <w:r>
        <w:rPr>
          <w:bCs/>
          <w:color w:val="000000" w:themeColor="text1"/>
        </w:rPr>
        <w:t>- Обеспечение</w:t>
      </w:r>
      <w:r w:rsidRPr="007B4B9A">
        <w:rPr>
          <w:bCs/>
          <w:color w:val="000000" w:themeColor="text1"/>
        </w:rPr>
        <w:t xml:space="preserve"> качества и безопасности продукции;</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О</w:t>
      </w:r>
      <w:r>
        <w:rPr>
          <w:bCs/>
          <w:color w:val="000000" w:themeColor="text1"/>
        </w:rPr>
        <w:t>беспечение</w:t>
      </w:r>
      <w:r w:rsidRPr="007B4B9A">
        <w:rPr>
          <w:bCs/>
          <w:color w:val="000000" w:themeColor="text1"/>
        </w:rPr>
        <w:t xml:space="preserve"> соблюдения прав граждан на доступ к безопасным товарам и услугам;</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З</w:t>
      </w:r>
      <w:r>
        <w:rPr>
          <w:bCs/>
          <w:color w:val="000000" w:themeColor="text1"/>
        </w:rPr>
        <w:t>ащита</w:t>
      </w:r>
      <w:r w:rsidRPr="007B4B9A">
        <w:rPr>
          <w:bCs/>
          <w:color w:val="000000" w:themeColor="text1"/>
        </w:rPr>
        <w:t xml:space="preserve"> интересов потребителей всех слоев населения при обеспечении им равного доступа к товарам и услугам при акцентировании внимания на социально уязвимые группы населения;</w:t>
      </w:r>
    </w:p>
    <w:p w:rsidR="00A427BC" w:rsidRDefault="00A427BC" w:rsidP="00A427BC">
      <w:pPr>
        <w:ind w:firstLine="709"/>
        <w:jc w:val="both"/>
        <w:rPr>
          <w:bCs/>
          <w:color w:val="000000" w:themeColor="text1"/>
        </w:rPr>
      </w:pPr>
      <w:r>
        <w:rPr>
          <w:bCs/>
          <w:color w:val="000000" w:themeColor="text1"/>
        </w:rPr>
        <w:t xml:space="preserve">- </w:t>
      </w:r>
      <w:r w:rsidRPr="007B4B9A">
        <w:rPr>
          <w:bCs/>
          <w:color w:val="000000" w:themeColor="text1"/>
        </w:rPr>
        <w:t>П</w:t>
      </w:r>
      <w:r>
        <w:rPr>
          <w:bCs/>
          <w:color w:val="000000" w:themeColor="text1"/>
        </w:rPr>
        <w:t>овышение</w:t>
      </w:r>
      <w:r w:rsidRPr="007B4B9A">
        <w:rPr>
          <w:bCs/>
          <w:color w:val="000000" w:themeColor="text1"/>
        </w:rPr>
        <w:t xml:space="preserve"> уровня и качества жизни населения;</w:t>
      </w:r>
    </w:p>
    <w:p w:rsidR="00A427BC" w:rsidRPr="007B4B9A" w:rsidRDefault="00A427BC" w:rsidP="00A427BC">
      <w:pPr>
        <w:ind w:firstLine="709"/>
        <w:jc w:val="both"/>
        <w:rPr>
          <w:bCs/>
          <w:color w:val="000000" w:themeColor="text1"/>
        </w:rPr>
      </w:pPr>
      <w:r>
        <w:rPr>
          <w:bCs/>
          <w:color w:val="000000" w:themeColor="text1"/>
        </w:rPr>
        <w:t>- В</w:t>
      </w:r>
      <w:r w:rsidRPr="007B4B9A">
        <w:rPr>
          <w:bCs/>
          <w:color w:val="000000" w:themeColor="text1"/>
        </w:rPr>
        <w:t>заимод</w:t>
      </w:r>
      <w:r>
        <w:rPr>
          <w:bCs/>
          <w:color w:val="000000" w:themeColor="text1"/>
        </w:rPr>
        <w:t>ействие</w:t>
      </w:r>
      <w:r w:rsidRPr="007B4B9A">
        <w:rPr>
          <w:bCs/>
          <w:color w:val="000000" w:themeColor="text1"/>
        </w:rPr>
        <w:t xml:space="preserve"> с иностранными государствами в области борьбы с инфекциями, включая приграничное сотрудничество</w:t>
      </w:r>
      <w:r w:rsidRPr="007B4B9A">
        <w:t xml:space="preserve"> с Китайской Народной Республикой</w:t>
      </w:r>
      <w:r w:rsidRPr="007B4B9A">
        <w:rPr>
          <w:bCs/>
          <w:color w:val="000000" w:themeColor="text1"/>
        </w:rPr>
        <w:t xml:space="preserve">, реализацию международных обязательств Российской Федерации, относящихся к компетенции Управления </w:t>
      </w:r>
      <w:r w:rsidRPr="007B4B9A">
        <w:rPr>
          <w:bCs/>
          <w:color w:val="000000"/>
        </w:rPr>
        <w:t xml:space="preserve">Роспотребнадзора по Еврейской автономной области и </w:t>
      </w:r>
      <w:r w:rsidRPr="007B4B9A">
        <w:t>ФБУЗ «Центр гигиены и эпидемиологии в ЕАО»</w:t>
      </w:r>
      <w:r w:rsidRPr="007B4B9A">
        <w:rPr>
          <w:bCs/>
          <w:color w:val="000000" w:themeColor="text1"/>
        </w:rPr>
        <w:t>.</w:t>
      </w:r>
    </w:p>
    <w:p w:rsidR="00A427BC" w:rsidRPr="00992139" w:rsidRDefault="00A427BC" w:rsidP="00A427BC">
      <w:pPr>
        <w:ind w:firstLine="709"/>
        <w:rPr>
          <w:bCs/>
          <w:color w:val="000000" w:themeColor="text1"/>
        </w:rPr>
      </w:pPr>
      <w:r w:rsidRPr="00992139">
        <w:rPr>
          <w:bCs/>
          <w:color w:val="000000" w:themeColor="text1"/>
        </w:rPr>
        <w:t xml:space="preserve">Основные направления деятельности Управления </w:t>
      </w:r>
      <w:r w:rsidRPr="00992139">
        <w:rPr>
          <w:bCs/>
          <w:color w:val="000000"/>
        </w:rPr>
        <w:t xml:space="preserve">Роспотребнадзора по Еврейской автономной области и </w:t>
      </w:r>
      <w:r w:rsidRPr="00992139">
        <w:t xml:space="preserve">ФБУЗ «Центр гигиены и эпидемиологии в ЕАО» </w:t>
      </w:r>
      <w:r w:rsidRPr="00992139">
        <w:rPr>
          <w:bCs/>
          <w:color w:val="000000" w:themeColor="text1"/>
        </w:rPr>
        <w:t>включают:</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Реализацию федеральных проектов и документов стратегического планирования;</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Совершенствование правового регулирования федерального государственного контроля (надзора) с учетом риск-ориентированного подхода;</w:t>
      </w:r>
    </w:p>
    <w:p w:rsidR="00A427BC" w:rsidRPr="00992139" w:rsidRDefault="00A427BC" w:rsidP="00A427BC">
      <w:pPr>
        <w:ind w:firstLine="709"/>
        <w:jc w:val="both"/>
        <w:rPr>
          <w:rFonts w:eastAsiaTheme="minorHAnsi"/>
          <w:color w:val="000000" w:themeColor="text1"/>
          <w:lang w:eastAsia="en-US"/>
        </w:rPr>
      </w:pPr>
      <w:r w:rsidRPr="00992139">
        <w:rPr>
          <w:bCs/>
          <w:color w:val="000000" w:themeColor="text1"/>
        </w:rPr>
        <w:t>-</w:t>
      </w:r>
      <w:r>
        <w:rPr>
          <w:bCs/>
          <w:color w:val="000000" w:themeColor="text1"/>
        </w:rPr>
        <w:t xml:space="preserve"> </w:t>
      </w:r>
      <w:r w:rsidRPr="00992139">
        <w:rPr>
          <w:bCs/>
          <w:color w:val="000000" w:themeColor="text1"/>
        </w:rPr>
        <w:t>Совершенствование федерального государственного контроля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защиты прав потребителей, в области потребительского рынка и обеспечения качества и безопасности пищевых продуктов</w:t>
      </w:r>
      <w:r w:rsidRPr="00992139">
        <w:rPr>
          <w:rFonts w:eastAsiaTheme="minorHAnsi"/>
          <w:color w:val="000000" w:themeColor="text1"/>
          <w:lang w:eastAsia="en-US"/>
        </w:rPr>
        <w:t>;</w:t>
      </w:r>
    </w:p>
    <w:p w:rsidR="00A427BC" w:rsidRPr="00992139" w:rsidRDefault="00A427BC" w:rsidP="00A427BC">
      <w:pPr>
        <w:ind w:firstLine="709"/>
        <w:jc w:val="both"/>
        <w:rPr>
          <w:rFonts w:eastAsiaTheme="minorHAnsi"/>
          <w:color w:val="000000" w:themeColor="text1"/>
          <w:lang w:eastAsia="en-US"/>
        </w:rPr>
      </w:pPr>
      <w:r>
        <w:rPr>
          <w:rFonts w:eastAsiaTheme="minorHAnsi"/>
          <w:color w:val="000000" w:themeColor="text1"/>
          <w:lang w:eastAsia="en-US"/>
        </w:rPr>
        <w:t xml:space="preserve">- </w:t>
      </w:r>
      <w:r w:rsidRPr="00992139">
        <w:rPr>
          <w:rFonts w:eastAsiaTheme="minorHAnsi"/>
          <w:color w:val="000000" w:themeColor="text1"/>
          <w:lang w:eastAsia="en-US"/>
        </w:rPr>
        <w:t>Оптимизацию и развитие системы лабораторного обеспечения деятельности;</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Реализацию научных исследований и разработок, направленных на решение задач по обеспечению санитарно-эпидемиологического благополучия населения;</w:t>
      </w:r>
    </w:p>
    <w:p w:rsidR="00A427BC" w:rsidRPr="00992139" w:rsidRDefault="00A427BC" w:rsidP="00A427BC">
      <w:pPr>
        <w:ind w:firstLine="709"/>
        <w:jc w:val="both"/>
        <w:rPr>
          <w:bCs/>
          <w:color w:val="000000" w:themeColor="text1"/>
        </w:rPr>
      </w:pPr>
      <w:r>
        <w:rPr>
          <w:bCs/>
          <w:color w:val="000000" w:themeColor="text1"/>
        </w:rPr>
        <w:lastRenderedPageBreak/>
        <w:t xml:space="preserve">- </w:t>
      </w:r>
      <w:r w:rsidRPr="00992139">
        <w:rPr>
          <w:bCs/>
          <w:color w:val="000000" w:themeColor="text1"/>
        </w:rPr>
        <w:t>Развитие международного сотрудничества в целях снижения угроз здоровью и благополучию населения и продвижения национальных интересов в области обеспечения санитарно-эпидемиологического благополучия населения, биологической безопасности и защиты прав потребителей;</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Развитие кадрового потенциала, минимизация коррупционных рисков и предпосылок возникновения конфликта интересов;</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Модернизацию бюджетного процесса в условиях внедрения проектных методов управления;</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Совершенствование системы управления государственным имуществом;</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Развитие цифровых решений (инструментов) и обеспечение безопасности информации, не содержащей сведения, составляющие государственную тайну;</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Развитие цифровых инструментов по предоставлению государственных услуг и разрешительной деятельности;</w:t>
      </w:r>
    </w:p>
    <w:p w:rsidR="00A427BC" w:rsidRPr="00992139" w:rsidRDefault="00A427BC" w:rsidP="00A427BC">
      <w:pPr>
        <w:ind w:firstLine="709"/>
        <w:jc w:val="both"/>
        <w:rPr>
          <w:bCs/>
          <w:color w:val="000000" w:themeColor="text1"/>
        </w:rPr>
      </w:pPr>
      <w:r>
        <w:rPr>
          <w:bCs/>
          <w:color w:val="000000" w:themeColor="text1"/>
        </w:rPr>
        <w:t xml:space="preserve">- </w:t>
      </w:r>
      <w:r w:rsidRPr="00992139">
        <w:rPr>
          <w:bCs/>
          <w:color w:val="000000" w:themeColor="text1"/>
        </w:rPr>
        <w:t>Внедрение автоматизации сервисных документационных, организационных и обеспечивающих процессов.</w:t>
      </w:r>
    </w:p>
    <w:p w:rsidR="00A427BC" w:rsidRPr="00043549" w:rsidRDefault="00A427BC" w:rsidP="00BB55B8">
      <w:pPr>
        <w:ind w:firstLine="709"/>
        <w:jc w:val="both"/>
      </w:pPr>
    </w:p>
    <w:p w:rsidR="00D1106F" w:rsidRPr="00043549" w:rsidRDefault="00D1106F" w:rsidP="00D1106F">
      <w:pPr>
        <w:jc w:val="both"/>
        <w:rPr>
          <w:b/>
        </w:rPr>
      </w:pPr>
    </w:p>
    <w:sectPr w:rsidR="00D1106F" w:rsidRPr="00043549" w:rsidSect="006E1841">
      <w:headerReference w:type="default" r:id="rId71"/>
      <w:footerReference w:type="default" r:id="rId72"/>
      <w:pgSz w:w="11906" w:h="16838"/>
      <w:pgMar w:top="1418" w:right="1416" w:bottom="1418"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21" w:rsidRDefault="00423221">
      <w:r>
        <w:separator/>
      </w:r>
    </w:p>
  </w:endnote>
  <w:endnote w:type="continuationSeparator" w:id="0">
    <w:p w:rsidR="00423221" w:rsidRDefault="0042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IDFont+F5">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mesNewRoman">
    <w:panose1 w:val="00000000000000000000"/>
    <w:charset w:val="CC"/>
    <w:family w:val="auto"/>
    <w:notTrueType/>
    <w:pitch w:val="default"/>
    <w:sig w:usb0="00000201" w:usb1="00000000" w:usb2="00000000" w:usb3="00000000" w:csb0="00000004" w:csb1="00000000"/>
  </w:font>
  <w:font w:name="Arial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80119"/>
      <w:docPartObj>
        <w:docPartGallery w:val="Page Numbers (Bottom of Page)"/>
        <w:docPartUnique/>
      </w:docPartObj>
    </w:sdtPr>
    <w:sdtEndPr/>
    <w:sdtContent>
      <w:p w:rsidR="00485C4A" w:rsidRDefault="00485C4A">
        <w:pPr>
          <w:pStyle w:val="ac"/>
          <w:jc w:val="center"/>
        </w:pPr>
        <w:r>
          <w:fldChar w:fldCharType="begin"/>
        </w:r>
        <w:r>
          <w:instrText>PAGE   \* MERGEFORMAT</w:instrText>
        </w:r>
        <w:r>
          <w:fldChar w:fldCharType="separate"/>
        </w:r>
        <w:r w:rsidR="00B05F36">
          <w:rPr>
            <w:noProof/>
          </w:rPr>
          <w:t>5</w:t>
        </w:r>
        <w:r>
          <w:fldChar w:fldCharType="end"/>
        </w:r>
      </w:p>
    </w:sdtContent>
  </w:sdt>
  <w:p w:rsidR="00485C4A" w:rsidRDefault="00485C4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21" w:rsidRDefault="00423221">
      <w:r>
        <w:separator/>
      </w:r>
    </w:p>
  </w:footnote>
  <w:footnote w:type="continuationSeparator" w:id="0">
    <w:p w:rsidR="00423221" w:rsidRDefault="004232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C4A" w:rsidRPr="006E1841" w:rsidRDefault="00485C4A" w:rsidP="006E1841">
    <w:pPr>
      <w:pStyle w:val="af3"/>
      <w:pBdr>
        <w:top w:val="single" w:sz="4" w:space="1" w:color="auto"/>
        <w:bottom w:val="single" w:sz="4" w:space="1" w:color="auto"/>
      </w:pBdr>
      <w:tabs>
        <w:tab w:val="clear" w:pos="4536"/>
        <w:tab w:val="center" w:leader="underscore" w:pos="4535"/>
      </w:tabs>
      <w:rPr>
        <w:b/>
        <w:sz w:val="16"/>
      </w:rPr>
    </w:pPr>
    <w:r w:rsidRPr="003D6A99">
      <w:rPr>
        <w:b/>
        <w:sz w:val="16"/>
      </w:rPr>
      <w:t xml:space="preserve">Государственный доклад </w:t>
    </w:r>
    <w:r w:rsidRPr="003D6A99">
      <w:rPr>
        <w:b/>
        <w:sz w:val="16"/>
      </w:rPr>
      <w:tab/>
      <w:t>«О санитарно-эпидемиологической обстановке в Ев</w:t>
    </w:r>
    <w:r>
      <w:rPr>
        <w:b/>
        <w:sz w:val="16"/>
      </w:rPr>
      <w:t xml:space="preserve">рейской автономной области в 2023 </w:t>
    </w:r>
    <w:r w:rsidRPr="003D6A99">
      <w:rPr>
        <w:b/>
        <w:sz w:val="16"/>
      </w:rPr>
      <w:t>году»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C21"/>
    <w:multiLevelType w:val="multilevel"/>
    <w:tmpl w:val="406A9FCA"/>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FF94AA5"/>
    <w:multiLevelType w:val="multilevel"/>
    <w:tmpl w:val="9EF000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AB3870"/>
    <w:multiLevelType w:val="multilevel"/>
    <w:tmpl w:val="A61ACC9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18B2A15"/>
    <w:multiLevelType w:val="multilevel"/>
    <w:tmpl w:val="5C56DDFE"/>
    <w:lvl w:ilvl="0">
      <w:start w:val="2"/>
      <w:numFmt w:val="decimal"/>
      <w:lvlText w:val="%1."/>
      <w:lvlJc w:val="left"/>
      <w:pPr>
        <w:ind w:left="390" w:hanging="390"/>
      </w:pPr>
      <w:rPr>
        <w:rFonts w:hint="default"/>
      </w:rPr>
    </w:lvl>
    <w:lvl w:ilvl="1">
      <w:start w:val="1"/>
      <w:numFmt w:val="decimal"/>
      <w:lvlText w:val="%1.%2."/>
      <w:lvlJc w:val="left"/>
      <w:pPr>
        <w:ind w:left="2506" w:hanging="720"/>
      </w:pPr>
      <w:rPr>
        <w:rFonts w:hint="default"/>
      </w:rPr>
    </w:lvl>
    <w:lvl w:ilvl="2">
      <w:start w:val="1"/>
      <w:numFmt w:val="decimal"/>
      <w:lvlText w:val="%1.%2.%3."/>
      <w:lvlJc w:val="left"/>
      <w:pPr>
        <w:ind w:left="4292" w:hanging="720"/>
      </w:pPr>
      <w:rPr>
        <w:rFonts w:hint="default"/>
      </w:rPr>
    </w:lvl>
    <w:lvl w:ilvl="3">
      <w:start w:val="1"/>
      <w:numFmt w:val="decimal"/>
      <w:lvlText w:val="%1.%2.%3.%4."/>
      <w:lvlJc w:val="left"/>
      <w:pPr>
        <w:ind w:left="6438" w:hanging="1080"/>
      </w:pPr>
      <w:rPr>
        <w:rFonts w:hint="default"/>
      </w:rPr>
    </w:lvl>
    <w:lvl w:ilvl="4">
      <w:start w:val="1"/>
      <w:numFmt w:val="decimal"/>
      <w:lvlText w:val="%1.%2.%3.%4.%5."/>
      <w:lvlJc w:val="left"/>
      <w:pPr>
        <w:ind w:left="8224" w:hanging="1080"/>
      </w:pPr>
      <w:rPr>
        <w:rFonts w:hint="default"/>
      </w:rPr>
    </w:lvl>
    <w:lvl w:ilvl="5">
      <w:start w:val="1"/>
      <w:numFmt w:val="decimal"/>
      <w:lvlText w:val="%1.%2.%3.%4.%5.%6."/>
      <w:lvlJc w:val="left"/>
      <w:pPr>
        <w:ind w:left="10370" w:hanging="1440"/>
      </w:pPr>
      <w:rPr>
        <w:rFonts w:hint="default"/>
      </w:rPr>
    </w:lvl>
    <w:lvl w:ilvl="6">
      <w:start w:val="1"/>
      <w:numFmt w:val="decimal"/>
      <w:lvlText w:val="%1.%2.%3.%4.%5.%6.%7."/>
      <w:lvlJc w:val="left"/>
      <w:pPr>
        <w:ind w:left="12156" w:hanging="1440"/>
      </w:pPr>
      <w:rPr>
        <w:rFonts w:hint="default"/>
      </w:rPr>
    </w:lvl>
    <w:lvl w:ilvl="7">
      <w:start w:val="1"/>
      <w:numFmt w:val="decimal"/>
      <w:lvlText w:val="%1.%2.%3.%4.%5.%6.%7.%8."/>
      <w:lvlJc w:val="left"/>
      <w:pPr>
        <w:ind w:left="14302" w:hanging="1800"/>
      </w:pPr>
      <w:rPr>
        <w:rFonts w:hint="default"/>
      </w:rPr>
    </w:lvl>
    <w:lvl w:ilvl="8">
      <w:start w:val="1"/>
      <w:numFmt w:val="decimal"/>
      <w:lvlText w:val="%1.%2.%3.%4.%5.%6.%7.%8.%9."/>
      <w:lvlJc w:val="left"/>
      <w:pPr>
        <w:ind w:left="16088" w:hanging="1800"/>
      </w:pPr>
      <w:rPr>
        <w:rFont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A6"/>
    <w:rsid w:val="00005ECC"/>
    <w:rsid w:val="000104B2"/>
    <w:rsid w:val="00010E65"/>
    <w:rsid w:val="000131B2"/>
    <w:rsid w:val="00014C72"/>
    <w:rsid w:val="000170CA"/>
    <w:rsid w:val="00023410"/>
    <w:rsid w:val="00035132"/>
    <w:rsid w:val="00036431"/>
    <w:rsid w:val="00045EFD"/>
    <w:rsid w:val="0005214E"/>
    <w:rsid w:val="00054B3A"/>
    <w:rsid w:val="000572AE"/>
    <w:rsid w:val="00077D06"/>
    <w:rsid w:val="00077E89"/>
    <w:rsid w:val="00093E7F"/>
    <w:rsid w:val="00096DCA"/>
    <w:rsid w:val="000A36A2"/>
    <w:rsid w:val="000A4ED6"/>
    <w:rsid w:val="000A5A48"/>
    <w:rsid w:val="000B0D44"/>
    <w:rsid w:val="000B2B5B"/>
    <w:rsid w:val="000D6EE5"/>
    <w:rsid w:val="000D73A3"/>
    <w:rsid w:val="000E43E8"/>
    <w:rsid w:val="000E61A9"/>
    <w:rsid w:val="00105DCA"/>
    <w:rsid w:val="001168B7"/>
    <w:rsid w:val="0011780A"/>
    <w:rsid w:val="0012133A"/>
    <w:rsid w:val="0012604B"/>
    <w:rsid w:val="00126F88"/>
    <w:rsid w:val="00127BD4"/>
    <w:rsid w:val="00136F2F"/>
    <w:rsid w:val="001401FA"/>
    <w:rsid w:val="00142A02"/>
    <w:rsid w:val="001513CD"/>
    <w:rsid w:val="00151698"/>
    <w:rsid w:val="00152092"/>
    <w:rsid w:val="001535AF"/>
    <w:rsid w:val="0015794B"/>
    <w:rsid w:val="0016303B"/>
    <w:rsid w:val="00165309"/>
    <w:rsid w:val="00173D43"/>
    <w:rsid w:val="001775C4"/>
    <w:rsid w:val="00184CD2"/>
    <w:rsid w:val="0019048D"/>
    <w:rsid w:val="001914E9"/>
    <w:rsid w:val="00192B22"/>
    <w:rsid w:val="001945D8"/>
    <w:rsid w:val="0019768D"/>
    <w:rsid w:val="001A0578"/>
    <w:rsid w:val="001A7744"/>
    <w:rsid w:val="001B172B"/>
    <w:rsid w:val="001C2084"/>
    <w:rsid w:val="001C473C"/>
    <w:rsid w:val="001D3FCE"/>
    <w:rsid w:val="001D4847"/>
    <w:rsid w:val="001D5DCA"/>
    <w:rsid w:val="001D6B34"/>
    <w:rsid w:val="001E3B18"/>
    <w:rsid w:val="001F2156"/>
    <w:rsid w:val="001F5BE2"/>
    <w:rsid w:val="00202180"/>
    <w:rsid w:val="00207082"/>
    <w:rsid w:val="00211C4D"/>
    <w:rsid w:val="002145B9"/>
    <w:rsid w:val="00214958"/>
    <w:rsid w:val="002166B3"/>
    <w:rsid w:val="00231711"/>
    <w:rsid w:val="002374A5"/>
    <w:rsid w:val="002461EA"/>
    <w:rsid w:val="00251CF3"/>
    <w:rsid w:val="00254680"/>
    <w:rsid w:val="0026412C"/>
    <w:rsid w:val="002650B5"/>
    <w:rsid w:val="002846CC"/>
    <w:rsid w:val="002864DF"/>
    <w:rsid w:val="002A0AF1"/>
    <w:rsid w:val="002B292C"/>
    <w:rsid w:val="002C34F8"/>
    <w:rsid w:val="002C6852"/>
    <w:rsid w:val="002D3941"/>
    <w:rsid w:val="002D7FE1"/>
    <w:rsid w:val="002E05E4"/>
    <w:rsid w:val="002E1DDF"/>
    <w:rsid w:val="002E5EC7"/>
    <w:rsid w:val="002F1252"/>
    <w:rsid w:val="002F1FA6"/>
    <w:rsid w:val="002F6CE1"/>
    <w:rsid w:val="002F71A1"/>
    <w:rsid w:val="00300185"/>
    <w:rsid w:val="00305D87"/>
    <w:rsid w:val="00305DF7"/>
    <w:rsid w:val="00307873"/>
    <w:rsid w:val="00307CD9"/>
    <w:rsid w:val="00320C94"/>
    <w:rsid w:val="003219FF"/>
    <w:rsid w:val="00321E46"/>
    <w:rsid w:val="0032645A"/>
    <w:rsid w:val="00331C9A"/>
    <w:rsid w:val="00346D40"/>
    <w:rsid w:val="00350A4F"/>
    <w:rsid w:val="00370E7A"/>
    <w:rsid w:val="00372C32"/>
    <w:rsid w:val="00376448"/>
    <w:rsid w:val="00382C7A"/>
    <w:rsid w:val="003845D0"/>
    <w:rsid w:val="00394A6F"/>
    <w:rsid w:val="003B2B10"/>
    <w:rsid w:val="003B7701"/>
    <w:rsid w:val="003C18D2"/>
    <w:rsid w:val="003C279F"/>
    <w:rsid w:val="003C559E"/>
    <w:rsid w:val="003D1C66"/>
    <w:rsid w:val="003E3E31"/>
    <w:rsid w:val="003F405F"/>
    <w:rsid w:val="003F65BC"/>
    <w:rsid w:val="003F66C1"/>
    <w:rsid w:val="00400191"/>
    <w:rsid w:val="004014C8"/>
    <w:rsid w:val="00401915"/>
    <w:rsid w:val="00411F74"/>
    <w:rsid w:val="00423221"/>
    <w:rsid w:val="00423391"/>
    <w:rsid w:val="004303C1"/>
    <w:rsid w:val="00435DE4"/>
    <w:rsid w:val="0045177B"/>
    <w:rsid w:val="004520E1"/>
    <w:rsid w:val="004578DF"/>
    <w:rsid w:val="00475E29"/>
    <w:rsid w:val="00485C4A"/>
    <w:rsid w:val="0048628E"/>
    <w:rsid w:val="00491F58"/>
    <w:rsid w:val="00494EF6"/>
    <w:rsid w:val="00494EF8"/>
    <w:rsid w:val="004B3256"/>
    <w:rsid w:val="004B5591"/>
    <w:rsid w:val="004B7A37"/>
    <w:rsid w:val="004C176B"/>
    <w:rsid w:val="004C1CAF"/>
    <w:rsid w:val="004C5BDE"/>
    <w:rsid w:val="004E0FE2"/>
    <w:rsid w:val="004E1085"/>
    <w:rsid w:val="004E5912"/>
    <w:rsid w:val="004E5D81"/>
    <w:rsid w:val="004F3F2E"/>
    <w:rsid w:val="004F4A98"/>
    <w:rsid w:val="00506DE4"/>
    <w:rsid w:val="00507A69"/>
    <w:rsid w:val="00511079"/>
    <w:rsid w:val="00516E13"/>
    <w:rsid w:val="005203C9"/>
    <w:rsid w:val="005456FD"/>
    <w:rsid w:val="00547BD3"/>
    <w:rsid w:val="00552D3B"/>
    <w:rsid w:val="005551A9"/>
    <w:rsid w:val="005718C1"/>
    <w:rsid w:val="005757E7"/>
    <w:rsid w:val="00594A69"/>
    <w:rsid w:val="005A3716"/>
    <w:rsid w:val="005A4DAE"/>
    <w:rsid w:val="005A743E"/>
    <w:rsid w:val="005B29E4"/>
    <w:rsid w:val="005B71AE"/>
    <w:rsid w:val="005C1460"/>
    <w:rsid w:val="005D0B2A"/>
    <w:rsid w:val="005E069A"/>
    <w:rsid w:val="005E0CB8"/>
    <w:rsid w:val="005E0F76"/>
    <w:rsid w:val="005F0A05"/>
    <w:rsid w:val="005F2A62"/>
    <w:rsid w:val="005F3580"/>
    <w:rsid w:val="005F65F7"/>
    <w:rsid w:val="005F6CCD"/>
    <w:rsid w:val="005F7582"/>
    <w:rsid w:val="00600DE0"/>
    <w:rsid w:val="00604C45"/>
    <w:rsid w:val="00604FFC"/>
    <w:rsid w:val="006128C2"/>
    <w:rsid w:val="00625E9C"/>
    <w:rsid w:val="00632A77"/>
    <w:rsid w:val="00642414"/>
    <w:rsid w:val="00646527"/>
    <w:rsid w:val="00652493"/>
    <w:rsid w:val="00655A9B"/>
    <w:rsid w:val="00655ACE"/>
    <w:rsid w:val="00656578"/>
    <w:rsid w:val="006600FA"/>
    <w:rsid w:val="006702B4"/>
    <w:rsid w:val="00692E5D"/>
    <w:rsid w:val="00696DFA"/>
    <w:rsid w:val="006A1744"/>
    <w:rsid w:val="006A4DD7"/>
    <w:rsid w:val="006B45DF"/>
    <w:rsid w:val="006C564F"/>
    <w:rsid w:val="006D1193"/>
    <w:rsid w:val="006D40D2"/>
    <w:rsid w:val="006E1841"/>
    <w:rsid w:val="006F09DF"/>
    <w:rsid w:val="006F2D2B"/>
    <w:rsid w:val="006F3F95"/>
    <w:rsid w:val="006F7076"/>
    <w:rsid w:val="006F7F5F"/>
    <w:rsid w:val="0072603D"/>
    <w:rsid w:val="00730CEE"/>
    <w:rsid w:val="00736D6C"/>
    <w:rsid w:val="00740B8D"/>
    <w:rsid w:val="007551B4"/>
    <w:rsid w:val="00762427"/>
    <w:rsid w:val="0076405C"/>
    <w:rsid w:val="00764EB4"/>
    <w:rsid w:val="007771CF"/>
    <w:rsid w:val="00782158"/>
    <w:rsid w:val="00790D15"/>
    <w:rsid w:val="00796ABA"/>
    <w:rsid w:val="007A24D5"/>
    <w:rsid w:val="007D150B"/>
    <w:rsid w:val="007D4A55"/>
    <w:rsid w:val="007E3509"/>
    <w:rsid w:val="007F08FE"/>
    <w:rsid w:val="007F1119"/>
    <w:rsid w:val="007F7793"/>
    <w:rsid w:val="00806FCB"/>
    <w:rsid w:val="00807DB2"/>
    <w:rsid w:val="008129AF"/>
    <w:rsid w:val="00824ECC"/>
    <w:rsid w:val="00841B16"/>
    <w:rsid w:val="00844E95"/>
    <w:rsid w:val="008546BB"/>
    <w:rsid w:val="00854B71"/>
    <w:rsid w:val="00861F31"/>
    <w:rsid w:val="00866B17"/>
    <w:rsid w:val="008738B3"/>
    <w:rsid w:val="00877EEB"/>
    <w:rsid w:val="00883015"/>
    <w:rsid w:val="0088310E"/>
    <w:rsid w:val="00894CF6"/>
    <w:rsid w:val="008A5D39"/>
    <w:rsid w:val="008B27CC"/>
    <w:rsid w:val="008C5805"/>
    <w:rsid w:val="008D4B43"/>
    <w:rsid w:val="008D69EB"/>
    <w:rsid w:val="008E4F07"/>
    <w:rsid w:val="00916486"/>
    <w:rsid w:val="00916C5A"/>
    <w:rsid w:val="00922447"/>
    <w:rsid w:val="00930483"/>
    <w:rsid w:val="009321D5"/>
    <w:rsid w:val="0093512C"/>
    <w:rsid w:val="00937064"/>
    <w:rsid w:val="009371CE"/>
    <w:rsid w:val="00950E42"/>
    <w:rsid w:val="00953C7F"/>
    <w:rsid w:val="00955B4C"/>
    <w:rsid w:val="0096048D"/>
    <w:rsid w:val="00960F05"/>
    <w:rsid w:val="0096737D"/>
    <w:rsid w:val="0097761B"/>
    <w:rsid w:val="00980ADA"/>
    <w:rsid w:val="00986779"/>
    <w:rsid w:val="00996AE5"/>
    <w:rsid w:val="009A006C"/>
    <w:rsid w:val="009A62B6"/>
    <w:rsid w:val="009B6A4A"/>
    <w:rsid w:val="009B763C"/>
    <w:rsid w:val="009C3DB3"/>
    <w:rsid w:val="009E0088"/>
    <w:rsid w:val="009E04C0"/>
    <w:rsid w:val="009E1274"/>
    <w:rsid w:val="009E20EB"/>
    <w:rsid w:val="00A00A38"/>
    <w:rsid w:val="00A06B38"/>
    <w:rsid w:val="00A076A5"/>
    <w:rsid w:val="00A07779"/>
    <w:rsid w:val="00A07FF5"/>
    <w:rsid w:val="00A15E38"/>
    <w:rsid w:val="00A24105"/>
    <w:rsid w:val="00A30C70"/>
    <w:rsid w:val="00A358E9"/>
    <w:rsid w:val="00A37FBE"/>
    <w:rsid w:val="00A427BC"/>
    <w:rsid w:val="00A42842"/>
    <w:rsid w:val="00A7589E"/>
    <w:rsid w:val="00A7720E"/>
    <w:rsid w:val="00A8056D"/>
    <w:rsid w:val="00A8349E"/>
    <w:rsid w:val="00A95F9C"/>
    <w:rsid w:val="00AA326A"/>
    <w:rsid w:val="00AB3266"/>
    <w:rsid w:val="00AC3979"/>
    <w:rsid w:val="00AD0D25"/>
    <w:rsid w:val="00AD6B19"/>
    <w:rsid w:val="00AE6196"/>
    <w:rsid w:val="00AE799D"/>
    <w:rsid w:val="00AF0C90"/>
    <w:rsid w:val="00AF2901"/>
    <w:rsid w:val="00AF3FE8"/>
    <w:rsid w:val="00B01A6D"/>
    <w:rsid w:val="00B0305E"/>
    <w:rsid w:val="00B03D8B"/>
    <w:rsid w:val="00B04BF2"/>
    <w:rsid w:val="00B05F36"/>
    <w:rsid w:val="00B148B9"/>
    <w:rsid w:val="00B175F4"/>
    <w:rsid w:val="00B21452"/>
    <w:rsid w:val="00B23B5E"/>
    <w:rsid w:val="00B240EC"/>
    <w:rsid w:val="00B254EE"/>
    <w:rsid w:val="00B27FE0"/>
    <w:rsid w:val="00B31E99"/>
    <w:rsid w:val="00B329FE"/>
    <w:rsid w:val="00B374A4"/>
    <w:rsid w:val="00B42ECC"/>
    <w:rsid w:val="00B51428"/>
    <w:rsid w:val="00B62404"/>
    <w:rsid w:val="00B675E1"/>
    <w:rsid w:val="00B722AC"/>
    <w:rsid w:val="00B72AE9"/>
    <w:rsid w:val="00B74B96"/>
    <w:rsid w:val="00B75414"/>
    <w:rsid w:val="00B87D3F"/>
    <w:rsid w:val="00B9555F"/>
    <w:rsid w:val="00BB55B8"/>
    <w:rsid w:val="00BC37D8"/>
    <w:rsid w:val="00BC4367"/>
    <w:rsid w:val="00BC4D54"/>
    <w:rsid w:val="00BC4F4A"/>
    <w:rsid w:val="00BC6FA8"/>
    <w:rsid w:val="00BD7A44"/>
    <w:rsid w:val="00BE0A75"/>
    <w:rsid w:val="00BE1621"/>
    <w:rsid w:val="00BE2F18"/>
    <w:rsid w:val="00BE39C3"/>
    <w:rsid w:val="00BE5A70"/>
    <w:rsid w:val="00C02484"/>
    <w:rsid w:val="00C068EF"/>
    <w:rsid w:val="00C07EC2"/>
    <w:rsid w:val="00C12336"/>
    <w:rsid w:val="00C13BFF"/>
    <w:rsid w:val="00C2230F"/>
    <w:rsid w:val="00C230DD"/>
    <w:rsid w:val="00C252DB"/>
    <w:rsid w:val="00C44340"/>
    <w:rsid w:val="00C46E46"/>
    <w:rsid w:val="00C47F3B"/>
    <w:rsid w:val="00C6563C"/>
    <w:rsid w:val="00C6640A"/>
    <w:rsid w:val="00C6781C"/>
    <w:rsid w:val="00C70C0A"/>
    <w:rsid w:val="00C70DBA"/>
    <w:rsid w:val="00C77757"/>
    <w:rsid w:val="00C80A63"/>
    <w:rsid w:val="00C82E31"/>
    <w:rsid w:val="00C839AB"/>
    <w:rsid w:val="00C87DAB"/>
    <w:rsid w:val="00CA01E1"/>
    <w:rsid w:val="00CA345D"/>
    <w:rsid w:val="00CA4918"/>
    <w:rsid w:val="00CB7518"/>
    <w:rsid w:val="00CC6250"/>
    <w:rsid w:val="00CD61E7"/>
    <w:rsid w:val="00CE00BD"/>
    <w:rsid w:val="00CE10FD"/>
    <w:rsid w:val="00CE1BDE"/>
    <w:rsid w:val="00CE4E6E"/>
    <w:rsid w:val="00CF176B"/>
    <w:rsid w:val="00D04B7A"/>
    <w:rsid w:val="00D1106F"/>
    <w:rsid w:val="00D1684D"/>
    <w:rsid w:val="00D1796E"/>
    <w:rsid w:val="00D221BE"/>
    <w:rsid w:val="00D26958"/>
    <w:rsid w:val="00D30E12"/>
    <w:rsid w:val="00D41C05"/>
    <w:rsid w:val="00D52261"/>
    <w:rsid w:val="00D55D69"/>
    <w:rsid w:val="00D6034B"/>
    <w:rsid w:val="00D660F4"/>
    <w:rsid w:val="00D67284"/>
    <w:rsid w:val="00D70711"/>
    <w:rsid w:val="00D72B70"/>
    <w:rsid w:val="00D8086F"/>
    <w:rsid w:val="00D85466"/>
    <w:rsid w:val="00D90855"/>
    <w:rsid w:val="00D96369"/>
    <w:rsid w:val="00D97404"/>
    <w:rsid w:val="00DA3F87"/>
    <w:rsid w:val="00DB6BAD"/>
    <w:rsid w:val="00DC0EC2"/>
    <w:rsid w:val="00DC1C64"/>
    <w:rsid w:val="00DC5A82"/>
    <w:rsid w:val="00DE10C7"/>
    <w:rsid w:val="00DE18A6"/>
    <w:rsid w:val="00DE381C"/>
    <w:rsid w:val="00DE692A"/>
    <w:rsid w:val="00DF1C74"/>
    <w:rsid w:val="00E3690F"/>
    <w:rsid w:val="00E37D34"/>
    <w:rsid w:val="00E40BA3"/>
    <w:rsid w:val="00E40F32"/>
    <w:rsid w:val="00E637BC"/>
    <w:rsid w:val="00E64FC3"/>
    <w:rsid w:val="00E759F2"/>
    <w:rsid w:val="00E848BB"/>
    <w:rsid w:val="00E919CD"/>
    <w:rsid w:val="00E95AA7"/>
    <w:rsid w:val="00EA0576"/>
    <w:rsid w:val="00EA56DC"/>
    <w:rsid w:val="00EC0DAD"/>
    <w:rsid w:val="00EC3700"/>
    <w:rsid w:val="00EC7559"/>
    <w:rsid w:val="00ED744A"/>
    <w:rsid w:val="00EF1BC4"/>
    <w:rsid w:val="00F01999"/>
    <w:rsid w:val="00F04423"/>
    <w:rsid w:val="00F1030F"/>
    <w:rsid w:val="00F1157D"/>
    <w:rsid w:val="00F11B98"/>
    <w:rsid w:val="00F120D1"/>
    <w:rsid w:val="00F32874"/>
    <w:rsid w:val="00F43DF9"/>
    <w:rsid w:val="00F50690"/>
    <w:rsid w:val="00F52D64"/>
    <w:rsid w:val="00F63AEB"/>
    <w:rsid w:val="00F667D8"/>
    <w:rsid w:val="00F72AED"/>
    <w:rsid w:val="00F72FBB"/>
    <w:rsid w:val="00F74DEF"/>
    <w:rsid w:val="00F8406E"/>
    <w:rsid w:val="00F92C62"/>
    <w:rsid w:val="00F92F9B"/>
    <w:rsid w:val="00F93373"/>
    <w:rsid w:val="00F96A17"/>
    <w:rsid w:val="00FA7857"/>
    <w:rsid w:val="00FA7EA5"/>
    <w:rsid w:val="00FC7438"/>
    <w:rsid w:val="00FD07CA"/>
    <w:rsid w:val="00FD4336"/>
    <w:rsid w:val="00FF3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22A9"/>
  <w15:docId w15:val="{A3A19B28-A41A-48FD-996F-993CE4C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8A6"/>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DE18A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E18A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E18A6"/>
    <w:pPr>
      <w:keepNext/>
      <w:spacing w:before="240" w:after="60"/>
      <w:outlineLvl w:val="2"/>
    </w:pPr>
    <w:rPr>
      <w:rFonts w:ascii="Arial" w:hAnsi="Arial" w:cs="Arial"/>
      <w:b/>
      <w:bCs/>
      <w:sz w:val="26"/>
      <w:szCs w:val="26"/>
    </w:rPr>
  </w:style>
  <w:style w:type="paragraph" w:styleId="4">
    <w:name w:val="heading 4"/>
    <w:basedOn w:val="a"/>
    <w:next w:val="a"/>
    <w:link w:val="40"/>
    <w:qFormat/>
    <w:rsid w:val="00DE18A6"/>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DE18A6"/>
    <w:pPr>
      <w:spacing w:before="240" w:after="60"/>
      <w:outlineLvl w:val="4"/>
    </w:pPr>
    <w:rPr>
      <w:b/>
      <w:bCs/>
      <w:i/>
      <w:iCs/>
      <w:sz w:val="26"/>
      <w:szCs w:val="26"/>
    </w:rPr>
  </w:style>
  <w:style w:type="paragraph" w:styleId="6">
    <w:name w:val="heading 6"/>
    <w:basedOn w:val="a"/>
    <w:next w:val="a"/>
    <w:link w:val="60"/>
    <w:qFormat/>
    <w:rsid w:val="00DE18A6"/>
    <w:pPr>
      <w:spacing w:before="240" w:after="60"/>
      <w:outlineLvl w:val="5"/>
    </w:pPr>
    <w:rPr>
      <w:b/>
      <w:bCs/>
      <w:sz w:val="22"/>
      <w:szCs w:val="22"/>
    </w:rPr>
  </w:style>
  <w:style w:type="paragraph" w:styleId="7">
    <w:name w:val="heading 7"/>
    <w:basedOn w:val="a"/>
    <w:next w:val="a"/>
    <w:link w:val="70"/>
    <w:uiPriority w:val="99"/>
    <w:qFormat/>
    <w:rsid w:val="00DE18A6"/>
    <w:pPr>
      <w:spacing w:before="240" w:after="60"/>
      <w:outlineLvl w:val="6"/>
    </w:pPr>
  </w:style>
  <w:style w:type="paragraph" w:styleId="8">
    <w:name w:val="heading 8"/>
    <w:basedOn w:val="a"/>
    <w:next w:val="a"/>
    <w:link w:val="80"/>
    <w:uiPriority w:val="99"/>
    <w:qFormat/>
    <w:rsid w:val="00DE18A6"/>
    <w:pPr>
      <w:keepNext/>
      <w:jc w:val="both"/>
      <w:outlineLvl w:val="7"/>
    </w:pPr>
    <w:rPr>
      <w:b/>
      <w:sz w:val="28"/>
      <w:szCs w:val="20"/>
    </w:rPr>
  </w:style>
  <w:style w:type="paragraph" w:styleId="9">
    <w:name w:val="heading 9"/>
    <w:basedOn w:val="a"/>
    <w:next w:val="a"/>
    <w:link w:val="90"/>
    <w:uiPriority w:val="99"/>
    <w:qFormat/>
    <w:rsid w:val="00DE18A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DE18A6"/>
    <w:rPr>
      <w:rFonts w:ascii="Arial" w:eastAsia="Times New Roman" w:hAnsi="Arial" w:cs="Arial"/>
      <w:b/>
      <w:bCs/>
      <w:kern w:val="32"/>
      <w:sz w:val="32"/>
      <w:szCs w:val="32"/>
      <w:lang w:eastAsia="ru-RU"/>
    </w:rPr>
  </w:style>
  <w:style w:type="character" w:customStyle="1" w:styleId="20">
    <w:name w:val="Заголовок 2 Знак"/>
    <w:basedOn w:val="a0"/>
    <w:link w:val="2"/>
    <w:rsid w:val="00DE18A6"/>
    <w:rPr>
      <w:rFonts w:ascii="Arial" w:eastAsia="Times New Roman" w:hAnsi="Arial" w:cs="Arial"/>
      <w:b/>
      <w:bCs/>
      <w:i/>
      <w:iCs/>
      <w:sz w:val="28"/>
      <w:szCs w:val="28"/>
      <w:lang w:eastAsia="ru-RU"/>
    </w:rPr>
  </w:style>
  <w:style w:type="character" w:customStyle="1" w:styleId="30">
    <w:name w:val="Заголовок 3 Знак"/>
    <w:basedOn w:val="a0"/>
    <w:link w:val="3"/>
    <w:rsid w:val="00DE18A6"/>
    <w:rPr>
      <w:rFonts w:ascii="Arial" w:eastAsia="Times New Roman" w:hAnsi="Arial" w:cs="Arial"/>
      <w:b/>
      <w:bCs/>
      <w:sz w:val="26"/>
      <w:szCs w:val="26"/>
      <w:lang w:eastAsia="ru-RU"/>
    </w:rPr>
  </w:style>
  <w:style w:type="character" w:customStyle="1" w:styleId="40">
    <w:name w:val="Заголовок 4 Знак"/>
    <w:basedOn w:val="a0"/>
    <w:link w:val="4"/>
    <w:rsid w:val="00DE18A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E18A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18A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E18A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E18A6"/>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DE18A6"/>
    <w:rPr>
      <w:rFonts w:ascii="Arial" w:eastAsia="Times New Roman" w:hAnsi="Arial" w:cs="Arial"/>
      <w:lang w:eastAsia="ru-RU"/>
    </w:rPr>
  </w:style>
  <w:style w:type="paragraph" w:styleId="a3">
    <w:name w:val="Body Text"/>
    <w:basedOn w:val="a"/>
    <w:link w:val="a4"/>
    <w:uiPriority w:val="99"/>
    <w:rsid w:val="00DE18A6"/>
    <w:pPr>
      <w:spacing w:after="120"/>
    </w:pPr>
  </w:style>
  <w:style w:type="character" w:customStyle="1" w:styleId="a4">
    <w:name w:val="Основной текст Знак"/>
    <w:basedOn w:val="a0"/>
    <w:link w:val="a3"/>
    <w:uiPriority w:val="99"/>
    <w:rsid w:val="00DE18A6"/>
    <w:rPr>
      <w:rFonts w:ascii="Times New Roman" w:eastAsia="Times New Roman" w:hAnsi="Times New Roman" w:cs="Times New Roman"/>
      <w:sz w:val="24"/>
      <w:szCs w:val="24"/>
      <w:lang w:eastAsia="ru-RU"/>
    </w:rPr>
  </w:style>
  <w:style w:type="paragraph" w:customStyle="1" w:styleId="11">
    <w:name w:val="Основной текст1"/>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qFormat/>
    <w:rsid w:val="00DE18A6"/>
    <w:pPr>
      <w:ind w:firstLine="0"/>
      <w:jc w:val="center"/>
    </w:pPr>
    <w:rPr>
      <w:b/>
      <w:sz w:val="28"/>
    </w:rPr>
  </w:style>
  <w:style w:type="paragraph" w:styleId="a5">
    <w:name w:val="No Spacing"/>
    <w:uiPriority w:val="1"/>
    <w:qFormat/>
    <w:rsid w:val="00DE18A6"/>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DE18A6"/>
    <w:rPr>
      <w:b/>
      <w:bCs/>
      <w:shd w:val="clear" w:color="auto" w:fill="FFFFFF"/>
    </w:rPr>
  </w:style>
  <w:style w:type="paragraph" w:customStyle="1" w:styleId="32">
    <w:name w:val="Заголовок №3"/>
    <w:basedOn w:val="a"/>
    <w:link w:val="31"/>
    <w:uiPriority w:val="99"/>
    <w:qFormat/>
    <w:rsid w:val="00DE18A6"/>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DE18A6"/>
    <w:rPr>
      <w:rFonts w:ascii="Tahoma" w:hAnsi="Tahoma" w:cs="Tahoma"/>
      <w:sz w:val="16"/>
      <w:szCs w:val="16"/>
    </w:rPr>
  </w:style>
  <w:style w:type="character" w:customStyle="1" w:styleId="a7">
    <w:name w:val="Текст выноски Знак"/>
    <w:basedOn w:val="a0"/>
    <w:link w:val="a6"/>
    <w:uiPriority w:val="99"/>
    <w:rsid w:val="00DE18A6"/>
    <w:rPr>
      <w:rFonts w:ascii="Tahoma" w:eastAsia="Times New Roman" w:hAnsi="Tahoma" w:cs="Tahoma"/>
      <w:sz w:val="16"/>
      <w:szCs w:val="16"/>
      <w:lang w:eastAsia="ru-RU"/>
    </w:rPr>
  </w:style>
  <w:style w:type="paragraph" w:styleId="a8">
    <w:name w:val="List Paragraph"/>
    <w:basedOn w:val="a"/>
    <w:link w:val="a9"/>
    <w:uiPriority w:val="34"/>
    <w:qFormat/>
    <w:rsid w:val="00DE18A6"/>
    <w:pPr>
      <w:ind w:left="720"/>
      <w:contextualSpacing/>
    </w:pPr>
  </w:style>
  <w:style w:type="paragraph" w:customStyle="1" w:styleId="21">
    <w:name w:val="Основной текст (2)"/>
    <w:basedOn w:val="a"/>
    <w:qFormat/>
    <w:rsid w:val="00DE18A6"/>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DE18A6"/>
    <w:pPr>
      <w:spacing w:after="120"/>
      <w:ind w:left="283"/>
    </w:pPr>
  </w:style>
  <w:style w:type="character" w:customStyle="1" w:styleId="ab">
    <w:name w:val="Основной текст с отступом Знак"/>
    <w:basedOn w:val="a0"/>
    <w:link w:val="aa"/>
    <w:uiPriority w:val="99"/>
    <w:rsid w:val="00DE18A6"/>
    <w:rPr>
      <w:rFonts w:ascii="Times New Roman" w:eastAsia="Times New Roman" w:hAnsi="Times New Roman" w:cs="Times New Roman"/>
      <w:sz w:val="24"/>
      <w:szCs w:val="24"/>
      <w:lang w:eastAsia="ru-RU"/>
    </w:rPr>
  </w:style>
  <w:style w:type="paragraph" w:styleId="33">
    <w:name w:val="Body Text 3"/>
    <w:basedOn w:val="a"/>
    <w:link w:val="34"/>
    <w:rsid w:val="00DE18A6"/>
    <w:pPr>
      <w:spacing w:after="120"/>
    </w:pPr>
    <w:rPr>
      <w:sz w:val="16"/>
      <w:szCs w:val="16"/>
      <w:lang w:val="x-none" w:eastAsia="x-none"/>
    </w:rPr>
  </w:style>
  <w:style w:type="character" w:customStyle="1" w:styleId="34">
    <w:name w:val="Основной текст 3 Знак"/>
    <w:basedOn w:val="a0"/>
    <w:link w:val="33"/>
    <w:rsid w:val="00DE18A6"/>
    <w:rPr>
      <w:rFonts w:ascii="Times New Roman" w:eastAsia="Times New Roman" w:hAnsi="Times New Roman" w:cs="Times New Roman"/>
      <w:sz w:val="16"/>
      <w:szCs w:val="16"/>
      <w:lang w:val="x-none" w:eastAsia="x-none"/>
    </w:rPr>
  </w:style>
  <w:style w:type="paragraph" w:styleId="ac">
    <w:name w:val="footer"/>
    <w:basedOn w:val="a"/>
    <w:link w:val="ad"/>
    <w:uiPriority w:val="99"/>
    <w:rsid w:val="00DE18A6"/>
    <w:pPr>
      <w:tabs>
        <w:tab w:val="center" w:pos="4677"/>
        <w:tab w:val="right" w:pos="9355"/>
      </w:tabs>
    </w:pPr>
  </w:style>
  <w:style w:type="character" w:customStyle="1" w:styleId="ad">
    <w:name w:val="Нижний колонтитул Знак"/>
    <w:basedOn w:val="a0"/>
    <w:link w:val="ac"/>
    <w:uiPriority w:val="99"/>
    <w:rsid w:val="00DE18A6"/>
    <w:rPr>
      <w:rFonts w:ascii="Times New Roman" w:eastAsia="Times New Roman" w:hAnsi="Times New Roman" w:cs="Times New Roman"/>
      <w:sz w:val="24"/>
      <w:szCs w:val="24"/>
      <w:lang w:eastAsia="ru-RU"/>
    </w:rPr>
  </w:style>
  <w:style w:type="paragraph" w:customStyle="1" w:styleId="12">
    <w:name w:val="Обычный (веб)1"/>
    <w:basedOn w:val="a"/>
    <w:qFormat/>
    <w:rsid w:val="00DE18A6"/>
    <w:pPr>
      <w:spacing w:before="100" w:after="100"/>
    </w:pPr>
    <w:rPr>
      <w:szCs w:val="20"/>
    </w:rPr>
  </w:style>
  <w:style w:type="character" w:customStyle="1" w:styleId="FontStyle41">
    <w:name w:val="Font Style41"/>
    <w:rsid w:val="00DE18A6"/>
    <w:rPr>
      <w:rFonts w:ascii="Times New Roman" w:hAnsi="Times New Roman" w:cs="Times New Roman"/>
      <w:sz w:val="18"/>
      <w:szCs w:val="18"/>
    </w:rPr>
  </w:style>
  <w:style w:type="paragraph" w:styleId="22">
    <w:name w:val="Body Text Indent 2"/>
    <w:basedOn w:val="a"/>
    <w:link w:val="23"/>
    <w:uiPriority w:val="99"/>
    <w:rsid w:val="00DE18A6"/>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DE18A6"/>
    <w:rPr>
      <w:rFonts w:ascii="Times New Roman" w:eastAsia="Times New Roman" w:hAnsi="Times New Roman" w:cs="Times New Roman"/>
      <w:sz w:val="24"/>
      <w:szCs w:val="24"/>
      <w:lang w:val="x-none" w:eastAsia="x-none"/>
    </w:rPr>
  </w:style>
  <w:style w:type="paragraph" w:customStyle="1" w:styleId="bodytext">
    <w:name w:val="body_text"/>
    <w:qFormat/>
    <w:rsid w:val="00DE18A6"/>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DE18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qFormat/>
    <w:rsid w:val="00DE18A6"/>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DE18A6"/>
    <w:pPr>
      <w:autoSpaceDE w:val="0"/>
      <w:autoSpaceDN w:val="0"/>
      <w:ind w:firstLine="567"/>
      <w:jc w:val="center"/>
    </w:pPr>
    <w:rPr>
      <w:b/>
      <w:bCs/>
      <w:sz w:val="32"/>
      <w:szCs w:val="32"/>
    </w:rPr>
  </w:style>
  <w:style w:type="character" w:customStyle="1" w:styleId="af">
    <w:name w:val="Заголовок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DE18A6"/>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qFormat/>
    <w:rsid w:val="00DE18A6"/>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DE18A6"/>
    <w:pPr>
      <w:jc w:val="center"/>
    </w:pPr>
    <w:rPr>
      <w:b/>
    </w:rPr>
  </w:style>
  <w:style w:type="character" w:customStyle="1" w:styleId="af1">
    <w:name w:val="Подзаголовок Знак"/>
    <w:basedOn w:val="a0"/>
    <w:link w:val="af0"/>
    <w:rsid w:val="00DE18A6"/>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DE18A6"/>
    <w:pPr>
      <w:spacing w:after="120"/>
      <w:ind w:left="283"/>
    </w:pPr>
    <w:rPr>
      <w:sz w:val="16"/>
      <w:szCs w:val="16"/>
    </w:rPr>
  </w:style>
  <w:style w:type="character" w:customStyle="1" w:styleId="36">
    <w:name w:val="Основной текст с отступом 3 Знак"/>
    <w:basedOn w:val="a0"/>
    <w:link w:val="35"/>
    <w:uiPriority w:val="99"/>
    <w:rsid w:val="00DE18A6"/>
    <w:rPr>
      <w:rFonts w:ascii="Times New Roman" w:eastAsia="Times New Roman" w:hAnsi="Times New Roman" w:cs="Times New Roman"/>
      <w:sz w:val="16"/>
      <w:szCs w:val="16"/>
      <w:lang w:eastAsia="ru-RU"/>
    </w:rPr>
  </w:style>
  <w:style w:type="paragraph" w:customStyle="1" w:styleId="TablCenter">
    <w:name w:val="Tabl_Center"/>
    <w:qFormat/>
    <w:rsid w:val="00DE18A6"/>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DE18A6"/>
    <w:pPr>
      <w:autoSpaceDE w:val="0"/>
      <w:autoSpaceDN w:val="0"/>
      <w:jc w:val="right"/>
    </w:pPr>
    <w:rPr>
      <w:sz w:val="28"/>
      <w:szCs w:val="28"/>
    </w:rPr>
  </w:style>
  <w:style w:type="paragraph" w:styleId="af3">
    <w:name w:val="header"/>
    <w:basedOn w:val="a"/>
    <w:link w:val="af4"/>
    <w:uiPriority w:val="99"/>
    <w:rsid w:val="00DE18A6"/>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DE18A6"/>
    <w:rPr>
      <w:rFonts w:ascii="Times New Roman" w:eastAsia="Times New Roman" w:hAnsi="Times New Roman" w:cs="Times New Roman"/>
      <w:sz w:val="20"/>
      <w:szCs w:val="20"/>
      <w:lang w:eastAsia="ru-RU"/>
    </w:rPr>
  </w:style>
  <w:style w:type="paragraph" w:styleId="af5">
    <w:name w:val="Plain Text"/>
    <w:basedOn w:val="a"/>
    <w:link w:val="af6"/>
    <w:rsid w:val="00DE18A6"/>
    <w:rPr>
      <w:rFonts w:ascii="Courier New" w:hAnsi="Courier New"/>
      <w:sz w:val="20"/>
      <w:szCs w:val="20"/>
      <w:lang w:val="x-none" w:eastAsia="x-none"/>
    </w:rPr>
  </w:style>
  <w:style w:type="character" w:customStyle="1" w:styleId="af6">
    <w:name w:val="Текст Знак"/>
    <w:basedOn w:val="a0"/>
    <w:link w:val="af5"/>
    <w:rsid w:val="00DE18A6"/>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qFormat/>
    <w:rsid w:val="00DE18A6"/>
    <w:pPr>
      <w:overflowPunct w:val="0"/>
      <w:autoSpaceDE w:val="0"/>
      <w:autoSpaceDN w:val="0"/>
      <w:adjustRightInd w:val="0"/>
      <w:ind w:firstLine="567"/>
      <w:jc w:val="both"/>
    </w:pPr>
    <w:rPr>
      <w:sz w:val="28"/>
      <w:szCs w:val="20"/>
    </w:rPr>
  </w:style>
  <w:style w:type="paragraph" w:customStyle="1" w:styleId="13">
    <w:name w:val="Обычный1"/>
    <w:basedOn w:val="a"/>
    <w:link w:val="normal"/>
    <w:qFormat/>
    <w:rsid w:val="00DE18A6"/>
    <w:pPr>
      <w:overflowPunct w:val="0"/>
      <w:autoSpaceDE w:val="0"/>
      <w:autoSpaceDN w:val="0"/>
      <w:adjustRightInd w:val="0"/>
      <w:ind w:firstLine="284"/>
      <w:jc w:val="both"/>
    </w:pPr>
    <w:rPr>
      <w:szCs w:val="20"/>
    </w:rPr>
  </w:style>
  <w:style w:type="paragraph" w:customStyle="1" w:styleId="14">
    <w:name w:val="Стиль1"/>
    <w:basedOn w:val="aa"/>
    <w:qFormat/>
    <w:rsid w:val="00DE18A6"/>
    <w:pPr>
      <w:tabs>
        <w:tab w:val="left" w:pos="142"/>
      </w:tabs>
      <w:ind w:firstLine="567"/>
      <w:jc w:val="both"/>
    </w:pPr>
    <w:rPr>
      <w:sz w:val="28"/>
      <w:szCs w:val="28"/>
    </w:rPr>
  </w:style>
  <w:style w:type="paragraph" w:customStyle="1" w:styleId="24">
    <w:name w:val="Стиль2"/>
    <w:basedOn w:val="aa"/>
    <w:qFormat/>
    <w:rsid w:val="00DE18A6"/>
    <w:pPr>
      <w:tabs>
        <w:tab w:val="left" w:pos="0"/>
      </w:tabs>
      <w:ind w:firstLine="720"/>
      <w:jc w:val="both"/>
    </w:pPr>
    <w:rPr>
      <w:sz w:val="28"/>
      <w:szCs w:val="28"/>
    </w:rPr>
  </w:style>
  <w:style w:type="paragraph" w:customStyle="1" w:styleId="37">
    <w:name w:val="Стиль3"/>
    <w:basedOn w:val="aa"/>
    <w:qFormat/>
    <w:rsid w:val="00DE18A6"/>
    <w:pPr>
      <w:tabs>
        <w:tab w:val="left" w:pos="0"/>
      </w:tabs>
      <w:ind w:firstLine="720"/>
      <w:jc w:val="both"/>
    </w:pPr>
    <w:rPr>
      <w:sz w:val="28"/>
      <w:szCs w:val="28"/>
    </w:rPr>
  </w:style>
  <w:style w:type="character" w:styleId="af7">
    <w:name w:val="page number"/>
    <w:basedOn w:val="a0"/>
    <w:rsid w:val="00DE18A6"/>
  </w:style>
  <w:style w:type="character" w:styleId="af8">
    <w:name w:val="Strong"/>
    <w:uiPriority w:val="22"/>
    <w:qFormat/>
    <w:rsid w:val="00DE18A6"/>
    <w:rPr>
      <w:b/>
      <w:bCs/>
    </w:rPr>
  </w:style>
  <w:style w:type="paragraph" w:customStyle="1" w:styleId="oblnaim">
    <w:name w:val="obl_naim"/>
    <w:basedOn w:val="11"/>
    <w:qFormat/>
    <w:rsid w:val="00DE18A6"/>
    <w:pPr>
      <w:keepLines/>
      <w:ind w:firstLine="0"/>
      <w:jc w:val="center"/>
    </w:pPr>
    <w:rPr>
      <w:b/>
      <w:sz w:val="28"/>
    </w:rPr>
  </w:style>
  <w:style w:type="paragraph" w:customStyle="1" w:styleId="Zagolovok11">
    <w:name w:val="Zagolovok 1.1."/>
    <w:basedOn w:val="a"/>
    <w:qFormat/>
    <w:rsid w:val="00DE18A6"/>
    <w:pPr>
      <w:keepNext/>
      <w:spacing w:before="120" w:after="120"/>
      <w:jc w:val="center"/>
    </w:pPr>
    <w:rPr>
      <w:b/>
      <w:szCs w:val="20"/>
    </w:rPr>
  </w:style>
  <w:style w:type="paragraph" w:customStyle="1" w:styleId="Spisokn">
    <w:name w:val="Spisok_n"/>
    <w:basedOn w:val="a"/>
    <w:qFormat/>
    <w:rsid w:val="00DE18A6"/>
    <w:pPr>
      <w:tabs>
        <w:tab w:val="num" w:pos="993"/>
      </w:tabs>
      <w:ind w:firstLine="709"/>
      <w:jc w:val="both"/>
    </w:pPr>
    <w:rPr>
      <w:szCs w:val="20"/>
    </w:rPr>
  </w:style>
  <w:style w:type="paragraph" w:customStyle="1" w:styleId="af9">
    <w:name w:val="Знак Знак Знак Знак"/>
    <w:basedOn w:val="a"/>
    <w:qFormat/>
    <w:rsid w:val="00DE18A6"/>
    <w:pPr>
      <w:spacing w:before="100" w:beforeAutospacing="1" w:after="100" w:afterAutospacing="1"/>
    </w:pPr>
    <w:rPr>
      <w:rFonts w:ascii="Tahoma" w:hAnsi="Tahoma"/>
      <w:sz w:val="20"/>
      <w:szCs w:val="20"/>
      <w:lang w:val="en-US" w:eastAsia="en-US"/>
    </w:rPr>
  </w:style>
  <w:style w:type="paragraph" w:customStyle="1" w:styleId="xl34">
    <w:name w:val="xl34"/>
    <w:basedOn w:val="a"/>
    <w:qFormat/>
    <w:rsid w:val="00DE18A6"/>
    <w:pPr>
      <w:spacing w:before="100" w:beforeAutospacing="1" w:after="100" w:afterAutospacing="1"/>
      <w:jc w:val="center"/>
    </w:pPr>
    <w:rPr>
      <w:rFonts w:ascii="Arial" w:hAnsi="Arial"/>
      <w:b/>
      <w:bCs/>
    </w:rPr>
  </w:style>
  <w:style w:type="character" w:customStyle="1" w:styleId="rvts6">
    <w:name w:val="rvts6"/>
    <w:basedOn w:val="a0"/>
    <w:rsid w:val="00DE18A6"/>
  </w:style>
  <w:style w:type="paragraph" w:styleId="HTML">
    <w:name w:val="HTML Preformatted"/>
    <w:basedOn w:val="a"/>
    <w:link w:val="HTML0"/>
    <w:rsid w:val="00DE1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E18A6"/>
    <w:rPr>
      <w:rFonts w:ascii="Courier New" w:eastAsia="Times New Roman" w:hAnsi="Courier New" w:cs="Courier New"/>
      <w:sz w:val="20"/>
      <w:szCs w:val="20"/>
      <w:lang w:eastAsia="ru-RU"/>
    </w:rPr>
  </w:style>
  <w:style w:type="paragraph" w:customStyle="1" w:styleId="afa">
    <w:name w:val="заг_таб"/>
    <w:basedOn w:val="a"/>
    <w:qFormat/>
    <w:rsid w:val="00DE18A6"/>
    <w:pPr>
      <w:keepNext/>
      <w:suppressAutoHyphens/>
      <w:spacing w:before="120" w:after="120"/>
      <w:jc w:val="center"/>
    </w:pPr>
    <w:rPr>
      <w:rFonts w:eastAsia="SimSun"/>
      <w:b/>
      <w:bCs/>
      <w:sz w:val="18"/>
      <w:lang w:eastAsia="zh-CN"/>
    </w:rPr>
  </w:style>
  <w:style w:type="paragraph" w:customStyle="1" w:styleId="afb">
    <w:name w:val="те_таб"/>
    <w:basedOn w:val="a"/>
    <w:qFormat/>
    <w:rsid w:val="00DE18A6"/>
    <w:pPr>
      <w:spacing w:before="40" w:after="40"/>
      <w:jc w:val="both"/>
    </w:pPr>
    <w:rPr>
      <w:rFonts w:eastAsia="SimSun"/>
      <w:bCs/>
      <w:sz w:val="18"/>
      <w:lang w:eastAsia="zh-CN"/>
    </w:rPr>
  </w:style>
  <w:style w:type="character" w:styleId="afc">
    <w:name w:val="Hyperlink"/>
    <w:rsid w:val="00DE18A6"/>
    <w:rPr>
      <w:color w:val="0000FF"/>
      <w:u w:val="single"/>
    </w:rPr>
  </w:style>
  <w:style w:type="paragraph" w:customStyle="1" w:styleId="Style7">
    <w:name w:val="Style7"/>
    <w:basedOn w:val="a"/>
    <w:qFormat/>
    <w:rsid w:val="00DE18A6"/>
    <w:pPr>
      <w:widowControl w:val="0"/>
      <w:autoSpaceDE w:val="0"/>
      <w:autoSpaceDN w:val="0"/>
      <w:adjustRightInd w:val="0"/>
    </w:pPr>
  </w:style>
  <w:style w:type="paragraph" w:customStyle="1" w:styleId="xl24">
    <w:name w:val="xl24"/>
    <w:basedOn w:val="a"/>
    <w:qFormat/>
    <w:rsid w:val="00DE18A6"/>
    <w:pPr>
      <w:spacing w:before="100" w:beforeAutospacing="1" w:after="100" w:afterAutospacing="1"/>
      <w:jc w:val="center"/>
    </w:pPr>
  </w:style>
  <w:style w:type="table" w:styleId="afd">
    <w:name w:val="Table Grid"/>
    <w:basedOn w:val="a1"/>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DE18A6"/>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nhideWhenUsed/>
    <w:qFormat/>
    <w:rsid w:val="00DE18A6"/>
    <w:pPr>
      <w:spacing w:before="100" w:beforeAutospacing="1" w:after="100" w:afterAutospacing="1"/>
    </w:pPr>
  </w:style>
  <w:style w:type="paragraph" w:customStyle="1" w:styleId="aff0">
    <w:name w:val="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DE18A6"/>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qFormat/>
    <w:rsid w:val="00DE18A6"/>
    <w:pPr>
      <w:spacing w:before="100" w:beforeAutospacing="1" w:after="100" w:afterAutospacing="1"/>
    </w:pPr>
  </w:style>
  <w:style w:type="character" w:customStyle="1" w:styleId="apple-converted-space">
    <w:name w:val="apple-converted-space"/>
    <w:basedOn w:val="a0"/>
    <w:rsid w:val="00DE18A6"/>
  </w:style>
  <w:style w:type="paragraph" w:styleId="25">
    <w:name w:val="Body Text 2"/>
    <w:basedOn w:val="a"/>
    <w:link w:val="26"/>
    <w:uiPriority w:val="99"/>
    <w:rsid w:val="00DE18A6"/>
    <w:pPr>
      <w:spacing w:after="120" w:line="480" w:lineRule="auto"/>
    </w:pPr>
    <w:rPr>
      <w:lang w:val="x-none" w:eastAsia="x-none"/>
    </w:rPr>
  </w:style>
  <w:style w:type="character" w:customStyle="1" w:styleId="26">
    <w:name w:val="Основной текст 2 Знак"/>
    <w:basedOn w:val="a0"/>
    <w:link w:val="25"/>
    <w:uiPriority w:val="99"/>
    <w:rsid w:val="00DE18A6"/>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DE18A6"/>
    <w:rPr>
      <w:spacing w:val="3"/>
      <w:sz w:val="21"/>
      <w:szCs w:val="21"/>
      <w:shd w:val="clear" w:color="auto" w:fill="FFFFFF"/>
    </w:rPr>
  </w:style>
  <w:style w:type="paragraph" w:customStyle="1" w:styleId="61">
    <w:name w:val="Основной текст6"/>
    <w:basedOn w:val="a"/>
    <w:link w:val="aff1"/>
    <w:qFormat/>
    <w:rsid w:val="00DE18A6"/>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DE18A6"/>
  </w:style>
  <w:style w:type="paragraph" w:customStyle="1" w:styleId="Spisok">
    <w:name w:val="Spisok"/>
    <w:basedOn w:val="11"/>
    <w:qFormat/>
    <w:rsid w:val="00DE18A6"/>
    <w:pPr>
      <w:tabs>
        <w:tab w:val="num" w:pos="596"/>
        <w:tab w:val="left" w:pos="993"/>
      </w:tabs>
      <w:ind w:left="1260" w:hanging="720"/>
    </w:pPr>
    <w:rPr>
      <w:snapToGrid w:val="0"/>
      <w:spacing w:val="-2"/>
    </w:rPr>
  </w:style>
  <w:style w:type="paragraph" w:customStyle="1" w:styleId="ConsNormal">
    <w:name w:val="ConsNormal"/>
    <w:qFormat/>
    <w:rsid w:val="00DE18A6"/>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qFormat/>
    <w:rsid w:val="00DE18A6"/>
    <w:rPr>
      <w:i/>
    </w:rPr>
  </w:style>
  <w:style w:type="paragraph" w:customStyle="1" w:styleId="tabl">
    <w:name w:val="tabl #"/>
    <w:basedOn w:val="11"/>
    <w:qFormat/>
    <w:rsid w:val="00DE18A6"/>
    <w:pPr>
      <w:keepNext/>
      <w:spacing w:before="60" w:after="60"/>
      <w:jc w:val="right"/>
    </w:pPr>
    <w:rPr>
      <w:sz w:val="22"/>
    </w:rPr>
  </w:style>
  <w:style w:type="paragraph" w:customStyle="1" w:styleId="Zagolovoktabl">
    <w:name w:val="Zagolovok tabl"/>
    <w:basedOn w:val="Zagolovok11"/>
    <w:qFormat/>
    <w:rsid w:val="00DE18A6"/>
    <w:pPr>
      <w:spacing w:before="60"/>
    </w:pPr>
    <w:rPr>
      <w:sz w:val="22"/>
    </w:rPr>
  </w:style>
  <w:style w:type="paragraph" w:customStyle="1" w:styleId="Glava">
    <w:name w:val="Glava"/>
    <w:basedOn w:val="a"/>
    <w:qFormat/>
    <w:rsid w:val="00DE18A6"/>
    <w:pPr>
      <w:keepNext/>
      <w:spacing w:before="240" w:after="120"/>
      <w:jc w:val="center"/>
    </w:pPr>
    <w:rPr>
      <w:b/>
      <w:sz w:val="26"/>
      <w:szCs w:val="20"/>
    </w:rPr>
  </w:style>
  <w:style w:type="paragraph" w:styleId="aff2">
    <w:name w:val="Block Text"/>
    <w:basedOn w:val="a"/>
    <w:rsid w:val="00DE18A6"/>
    <w:pPr>
      <w:ind w:left="426" w:right="-171" w:firstLine="850"/>
      <w:jc w:val="both"/>
    </w:pPr>
    <w:rPr>
      <w:sz w:val="26"/>
      <w:szCs w:val="20"/>
    </w:rPr>
  </w:style>
  <w:style w:type="paragraph" w:customStyle="1" w:styleId="Oglavlenie">
    <w:name w:val="Oglavlenie"/>
    <w:basedOn w:val="a"/>
    <w:qFormat/>
    <w:rsid w:val="00DE18A6"/>
    <w:pPr>
      <w:keepLines/>
      <w:tabs>
        <w:tab w:val="right" w:leader="dot" w:pos="6237"/>
      </w:tabs>
      <w:spacing w:before="120"/>
      <w:ind w:right="567"/>
      <w:jc w:val="both"/>
    </w:pPr>
    <w:rPr>
      <w:noProof/>
      <w:sz w:val="22"/>
      <w:szCs w:val="20"/>
    </w:rPr>
  </w:style>
  <w:style w:type="paragraph" w:customStyle="1" w:styleId="Tablleft">
    <w:name w:val="Tabl_left"/>
    <w:basedOn w:val="TablCenter"/>
    <w:qFormat/>
    <w:rsid w:val="00DE18A6"/>
    <w:pPr>
      <w:keepLines/>
      <w:autoSpaceDE/>
      <w:autoSpaceDN/>
      <w:spacing w:line="216" w:lineRule="auto"/>
      <w:jc w:val="left"/>
    </w:pPr>
    <w:rPr>
      <w:noProof w:val="0"/>
      <w:szCs w:val="20"/>
      <w:lang w:val="ru-RU"/>
    </w:rPr>
  </w:style>
  <w:style w:type="paragraph" w:customStyle="1" w:styleId="FR1">
    <w:name w:val="FR1"/>
    <w:qFormat/>
    <w:rsid w:val="00DE18A6"/>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qFormat/>
    <w:rsid w:val="00DE18A6"/>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DE18A6"/>
    <w:pPr>
      <w:widowControl w:val="0"/>
      <w:tabs>
        <w:tab w:val="num" w:pos="360"/>
        <w:tab w:val="num" w:pos="596"/>
      </w:tabs>
      <w:ind w:left="360" w:hanging="720"/>
    </w:pPr>
    <w:rPr>
      <w:snapToGrid w:val="0"/>
      <w:szCs w:val="20"/>
    </w:rPr>
  </w:style>
  <w:style w:type="paragraph" w:customStyle="1" w:styleId="TextCenter">
    <w:name w:val="Text Center"/>
    <w:basedOn w:val="a"/>
    <w:qFormat/>
    <w:rsid w:val="00DE18A6"/>
    <w:pPr>
      <w:widowControl w:val="0"/>
      <w:spacing w:before="40" w:after="40" w:line="216" w:lineRule="auto"/>
      <w:jc w:val="center"/>
    </w:pPr>
    <w:rPr>
      <w:sz w:val="22"/>
      <w:szCs w:val="20"/>
    </w:rPr>
  </w:style>
  <w:style w:type="paragraph" w:customStyle="1" w:styleId="51">
    <w:name w:val="заголовок 5"/>
    <w:basedOn w:val="a"/>
    <w:next w:val="a"/>
    <w:qFormat/>
    <w:rsid w:val="00DE18A6"/>
    <w:pPr>
      <w:keepNext/>
      <w:outlineLvl w:val="4"/>
    </w:pPr>
    <w:rPr>
      <w:sz w:val="28"/>
      <w:szCs w:val="20"/>
    </w:rPr>
  </w:style>
  <w:style w:type="paragraph" w:customStyle="1" w:styleId="41">
    <w:name w:val="заголовок 4"/>
    <w:basedOn w:val="a"/>
    <w:next w:val="a"/>
    <w:qFormat/>
    <w:rsid w:val="00DE18A6"/>
    <w:pPr>
      <w:keepNext/>
      <w:jc w:val="center"/>
      <w:outlineLvl w:val="3"/>
    </w:pPr>
    <w:rPr>
      <w:sz w:val="28"/>
      <w:szCs w:val="20"/>
    </w:rPr>
  </w:style>
  <w:style w:type="paragraph" w:customStyle="1" w:styleId="Zagolovok">
    <w:name w:val="Zagolovok"/>
    <w:basedOn w:val="Zagolovok11"/>
    <w:qFormat/>
    <w:rsid w:val="00DE18A6"/>
    <w:rPr>
      <w:sz w:val="28"/>
    </w:rPr>
  </w:style>
  <w:style w:type="paragraph" w:customStyle="1" w:styleId="Risunok">
    <w:name w:val="Risunok"/>
    <w:basedOn w:val="TablCenter"/>
    <w:qFormat/>
    <w:rsid w:val="00DE18A6"/>
    <w:pPr>
      <w:keepLines/>
      <w:autoSpaceDE/>
      <w:autoSpaceDN/>
      <w:spacing w:before="0" w:after="180"/>
    </w:pPr>
    <w:rPr>
      <w:noProof w:val="0"/>
      <w:szCs w:val="20"/>
      <w:lang w:val="ru-RU"/>
    </w:rPr>
  </w:style>
  <w:style w:type="paragraph" w:customStyle="1" w:styleId="Spisokup">
    <w:name w:val="Spisok_up"/>
    <w:basedOn w:val="Spisok"/>
    <w:qFormat/>
    <w:rsid w:val="00DE18A6"/>
    <w:pPr>
      <w:tabs>
        <w:tab w:val="clear" w:pos="596"/>
      </w:tabs>
      <w:ind w:left="856" w:hanging="360"/>
    </w:pPr>
  </w:style>
  <w:style w:type="paragraph" w:customStyle="1" w:styleId="Spisokromb">
    <w:name w:val="Spisok romb"/>
    <w:qFormat/>
    <w:rsid w:val="00DE18A6"/>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qFormat/>
    <w:rsid w:val="00DE18A6"/>
    <w:rPr>
      <w:b w:val="0"/>
      <w:i/>
    </w:rPr>
  </w:style>
  <w:style w:type="paragraph" w:customStyle="1" w:styleId="29">
    <w:name w:val="Основной 2"/>
    <w:basedOn w:val="a3"/>
    <w:qFormat/>
    <w:rsid w:val="00DE18A6"/>
    <w:pPr>
      <w:spacing w:after="60"/>
      <w:ind w:firstLine="567"/>
      <w:jc w:val="both"/>
    </w:pPr>
    <w:rPr>
      <w:sz w:val="26"/>
      <w:szCs w:val="20"/>
      <w:lang w:val="x-none" w:eastAsia="x-none"/>
    </w:rPr>
  </w:style>
  <w:style w:type="paragraph" w:customStyle="1" w:styleId="17">
    <w:name w:val="заголовок 1"/>
    <w:basedOn w:val="a"/>
    <w:next w:val="a"/>
    <w:qFormat/>
    <w:rsid w:val="00DE18A6"/>
    <w:pPr>
      <w:keepNext/>
      <w:widowControl w:val="0"/>
      <w:autoSpaceDE w:val="0"/>
      <w:autoSpaceDN w:val="0"/>
      <w:spacing w:line="360" w:lineRule="auto"/>
      <w:jc w:val="center"/>
    </w:pPr>
  </w:style>
  <w:style w:type="paragraph" w:customStyle="1" w:styleId="BodyText22">
    <w:name w:val="Body Text 22"/>
    <w:basedOn w:val="a"/>
    <w:qFormat/>
    <w:rsid w:val="00DE18A6"/>
    <w:pPr>
      <w:jc w:val="both"/>
    </w:pPr>
    <w:rPr>
      <w:lang w:eastAsia="zh-CN"/>
    </w:rPr>
  </w:style>
  <w:style w:type="character" w:styleId="aff3">
    <w:name w:val="FollowedHyperlink"/>
    <w:rsid w:val="00DE18A6"/>
    <w:rPr>
      <w:color w:val="800080"/>
      <w:u w:val="single"/>
    </w:rPr>
  </w:style>
  <w:style w:type="paragraph" w:customStyle="1" w:styleId="IAE">
    <w:name w:val="IAE"/>
    <w:basedOn w:val="a"/>
    <w:qFormat/>
    <w:rsid w:val="00DE18A6"/>
    <w:pPr>
      <w:widowControl w:val="0"/>
      <w:spacing w:line="360" w:lineRule="auto"/>
      <w:ind w:firstLine="720"/>
      <w:jc w:val="both"/>
    </w:pPr>
    <w:rPr>
      <w:sz w:val="30"/>
      <w:szCs w:val="20"/>
      <w:lang w:eastAsia="zh-TW"/>
    </w:rPr>
  </w:style>
  <w:style w:type="paragraph" w:customStyle="1" w:styleId="aff4">
    <w:name w:val="Основной текст с отступо"/>
    <w:basedOn w:val="a"/>
    <w:qFormat/>
    <w:rsid w:val="00DE18A6"/>
    <w:pPr>
      <w:ind w:firstLine="567"/>
      <w:jc w:val="both"/>
    </w:pPr>
    <w:rPr>
      <w:sz w:val="28"/>
      <w:szCs w:val="20"/>
    </w:rPr>
  </w:style>
  <w:style w:type="paragraph" w:customStyle="1" w:styleId="aff5">
    <w:name w:val="Обычный с отступом"/>
    <w:basedOn w:val="aa"/>
    <w:qFormat/>
    <w:rsid w:val="00DE18A6"/>
    <w:pPr>
      <w:spacing w:after="0"/>
      <w:ind w:left="0" w:firstLine="709"/>
      <w:jc w:val="both"/>
    </w:pPr>
  </w:style>
  <w:style w:type="paragraph" w:customStyle="1" w:styleId="110">
    <w:name w:val="Заголовок 11"/>
    <w:basedOn w:val="a"/>
    <w:next w:val="a"/>
    <w:qFormat/>
    <w:rsid w:val="00DE18A6"/>
    <w:pPr>
      <w:keepNext/>
    </w:pPr>
    <w:rPr>
      <w:szCs w:val="20"/>
    </w:rPr>
  </w:style>
  <w:style w:type="paragraph" w:customStyle="1" w:styleId="12pt">
    <w:name w:val="Обычный + 12 pt"/>
    <w:aliases w:val="полужирный,вправо,разреженный на  1 пт"/>
    <w:basedOn w:val="a"/>
    <w:qFormat/>
    <w:rsid w:val="00DE18A6"/>
    <w:pPr>
      <w:jc w:val="right"/>
    </w:pPr>
    <w:rPr>
      <w:b/>
      <w:bCs/>
      <w:spacing w:val="20"/>
    </w:rPr>
  </w:style>
  <w:style w:type="paragraph" w:customStyle="1" w:styleId="2a">
    <w:name w:val="Основной текст2"/>
    <w:basedOn w:val="a"/>
    <w:qFormat/>
    <w:rsid w:val="00DE18A6"/>
    <w:pPr>
      <w:widowControl w:val="0"/>
      <w:jc w:val="both"/>
    </w:pPr>
    <w:rPr>
      <w:snapToGrid w:val="0"/>
      <w:szCs w:val="20"/>
    </w:rPr>
  </w:style>
  <w:style w:type="paragraph" w:customStyle="1" w:styleId="Header1">
    <w:name w:val="@Header_1"/>
    <w:basedOn w:val="BaseStyle"/>
    <w:next w:val="BaseStyle"/>
    <w:qFormat/>
    <w:rsid w:val="00DE18A6"/>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qFormat/>
    <w:rsid w:val="00DE18A6"/>
    <w:pPr>
      <w:spacing w:after="120" w:line="360" w:lineRule="auto"/>
      <w:ind w:firstLine="680"/>
      <w:jc w:val="both"/>
    </w:pPr>
    <w:rPr>
      <w:szCs w:val="20"/>
      <w:lang w:eastAsia="en-US"/>
    </w:rPr>
  </w:style>
  <w:style w:type="paragraph" w:customStyle="1" w:styleId="Header2">
    <w:name w:val="@Header_2"/>
    <w:basedOn w:val="Header1"/>
    <w:next w:val="BaseStyle"/>
    <w:qFormat/>
    <w:rsid w:val="00DE18A6"/>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qFormat/>
    <w:rsid w:val="00DE18A6"/>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qFormat/>
    <w:rsid w:val="00DE18A6"/>
    <w:pPr>
      <w:numPr>
        <w:ilvl w:val="3"/>
      </w:numPr>
      <w:tabs>
        <w:tab w:val="num" w:pos="360"/>
      </w:tabs>
      <w:ind w:left="1144" w:hanging="435"/>
      <w:outlineLvl w:val="3"/>
    </w:pPr>
  </w:style>
  <w:style w:type="paragraph" w:customStyle="1" w:styleId="MarkedList-1">
    <w:name w:val="@Marked_List-1"/>
    <w:basedOn w:val="BaseStyle"/>
    <w:qFormat/>
    <w:rsid w:val="00DE18A6"/>
    <w:pPr>
      <w:spacing w:after="0"/>
      <w:ind w:left="720" w:hanging="360"/>
    </w:pPr>
  </w:style>
  <w:style w:type="paragraph" w:customStyle="1" w:styleId="spisok0">
    <w:name w:val="spisok"/>
    <w:basedOn w:val="11"/>
    <w:qFormat/>
    <w:rsid w:val="00DE18A6"/>
    <w:pPr>
      <w:ind w:left="1004"/>
    </w:pPr>
  </w:style>
  <w:style w:type="paragraph" w:customStyle="1" w:styleId="SpisokN0">
    <w:name w:val="Spisok_N"/>
    <w:basedOn w:val="spisok0"/>
    <w:qFormat/>
    <w:rsid w:val="00DE18A6"/>
    <w:pPr>
      <w:numPr>
        <w:ilvl w:val="1"/>
      </w:numPr>
      <w:ind w:left="1004" w:firstLine="709"/>
    </w:pPr>
  </w:style>
  <w:style w:type="character" w:customStyle="1" w:styleId="212">
    <w:name w:val="Название Знак2 Знак1"/>
    <w:locked/>
    <w:rsid w:val="00DE18A6"/>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DE18A6"/>
    <w:rPr>
      <w:i/>
      <w:sz w:val="28"/>
      <w:szCs w:val="24"/>
      <w:lang w:val="ru-RU" w:eastAsia="ru-RU" w:bidi="ar-SA"/>
    </w:rPr>
  </w:style>
  <w:style w:type="paragraph" w:customStyle="1" w:styleId="SPISOK1">
    <w:name w:val="=SPISOK"/>
    <w:basedOn w:val="a"/>
    <w:qFormat/>
    <w:rsid w:val="00DE18A6"/>
    <w:pPr>
      <w:tabs>
        <w:tab w:val="num" w:pos="720"/>
      </w:tabs>
      <w:ind w:left="1418" w:hanging="284"/>
      <w:jc w:val="both"/>
    </w:pPr>
    <w:rPr>
      <w:szCs w:val="20"/>
    </w:rPr>
  </w:style>
  <w:style w:type="paragraph" w:customStyle="1" w:styleId="aff7">
    <w:name w:val="_текст"/>
    <w:basedOn w:val="a"/>
    <w:qFormat/>
    <w:rsid w:val="00DE18A6"/>
    <w:pPr>
      <w:ind w:firstLine="709"/>
      <w:jc w:val="both"/>
    </w:pPr>
  </w:style>
  <w:style w:type="paragraph" w:customStyle="1" w:styleId="18">
    <w:name w:val="Основной текст с отступом1"/>
    <w:basedOn w:val="a"/>
    <w:qFormat/>
    <w:rsid w:val="00DE18A6"/>
    <w:pPr>
      <w:spacing w:after="120"/>
      <w:ind w:left="283"/>
    </w:pPr>
  </w:style>
  <w:style w:type="paragraph" w:styleId="91">
    <w:name w:val="toc 9"/>
    <w:basedOn w:val="a"/>
    <w:next w:val="a"/>
    <w:autoRedefine/>
    <w:rsid w:val="00DE18A6"/>
    <w:pPr>
      <w:ind w:left="1600"/>
    </w:pPr>
    <w:rPr>
      <w:sz w:val="20"/>
      <w:szCs w:val="20"/>
    </w:rPr>
  </w:style>
  <w:style w:type="paragraph" w:styleId="aff8">
    <w:name w:val="footnote text"/>
    <w:basedOn w:val="a"/>
    <w:link w:val="aff9"/>
    <w:rsid w:val="00DE18A6"/>
    <w:rPr>
      <w:sz w:val="22"/>
      <w:szCs w:val="20"/>
      <w:lang w:val="x-none" w:eastAsia="x-none"/>
    </w:rPr>
  </w:style>
  <w:style w:type="character" w:customStyle="1" w:styleId="aff9">
    <w:name w:val="Текст сноски Знак"/>
    <w:basedOn w:val="a0"/>
    <w:link w:val="aff8"/>
    <w:rsid w:val="00DE18A6"/>
    <w:rPr>
      <w:rFonts w:ascii="Times New Roman" w:eastAsia="Times New Roman" w:hAnsi="Times New Roman" w:cs="Times New Roman"/>
      <w:szCs w:val="20"/>
      <w:lang w:val="x-none" w:eastAsia="x-none"/>
    </w:rPr>
  </w:style>
  <w:style w:type="paragraph" w:styleId="19">
    <w:name w:val="toc 1"/>
    <w:basedOn w:val="a"/>
    <w:next w:val="a"/>
    <w:rsid w:val="00DE18A6"/>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DE18A6"/>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DE18A6"/>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DE18A6"/>
    <w:pPr>
      <w:tabs>
        <w:tab w:val="right" w:leader="dot" w:pos="9061"/>
      </w:tabs>
      <w:spacing w:line="216" w:lineRule="auto"/>
      <w:ind w:left="1843" w:hanging="567"/>
    </w:pPr>
    <w:rPr>
      <w:noProof/>
      <w:sz w:val="22"/>
      <w:szCs w:val="20"/>
    </w:rPr>
  </w:style>
  <w:style w:type="paragraph" w:styleId="52">
    <w:name w:val="toc 5"/>
    <w:basedOn w:val="a"/>
    <w:next w:val="a"/>
    <w:autoRedefine/>
    <w:rsid w:val="00DE18A6"/>
    <w:pPr>
      <w:tabs>
        <w:tab w:val="right" w:leader="dot" w:pos="9061"/>
      </w:tabs>
      <w:spacing w:line="216" w:lineRule="auto"/>
      <w:ind w:left="2268" w:hanging="567"/>
    </w:pPr>
    <w:rPr>
      <w:noProof/>
      <w:sz w:val="22"/>
      <w:szCs w:val="20"/>
    </w:rPr>
  </w:style>
  <w:style w:type="paragraph" w:styleId="62">
    <w:name w:val="toc 6"/>
    <w:basedOn w:val="a"/>
    <w:next w:val="a"/>
    <w:autoRedefine/>
    <w:rsid w:val="00DE18A6"/>
    <w:pPr>
      <w:ind w:left="1000"/>
    </w:pPr>
    <w:rPr>
      <w:sz w:val="20"/>
      <w:szCs w:val="20"/>
    </w:rPr>
  </w:style>
  <w:style w:type="paragraph" w:styleId="71">
    <w:name w:val="toc 7"/>
    <w:basedOn w:val="a"/>
    <w:next w:val="a"/>
    <w:autoRedefine/>
    <w:rsid w:val="00DE18A6"/>
    <w:pPr>
      <w:ind w:left="1200"/>
    </w:pPr>
    <w:rPr>
      <w:sz w:val="20"/>
      <w:szCs w:val="20"/>
    </w:rPr>
  </w:style>
  <w:style w:type="paragraph" w:styleId="81">
    <w:name w:val="toc 8"/>
    <w:basedOn w:val="a"/>
    <w:next w:val="a"/>
    <w:autoRedefine/>
    <w:rsid w:val="00DE18A6"/>
    <w:pPr>
      <w:ind w:left="1400"/>
    </w:pPr>
    <w:rPr>
      <w:sz w:val="20"/>
      <w:szCs w:val="20"/>
    </w:rPr>
  </w:style>
  <w:style w:type="paragraph" w:styleId="affa">
    <w:name w:val="Document Map"/>
    <w:basedOn w:val="a"/>
    <w:link w:val="affb"/>
    <w:rsid w:val="00DE18A6"/>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DE18A6"/>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DE18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qFormat/>
    <w:rsid w:val="00DE18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qFormat/>
    <w:rsid w:val="00DE18A6"/>
    <w:rPr>
      <w:i/>
      <w:iCs/>
    </w:rPr>
  </w:style>
  <w:style w:type="paragraph" w:customStyle="1" w:styleId="213">
    <w:name w:val="Заголовок 21"/>
    <w:basedOn w:val="27"/>
    <w:next w:val="27"/>
    <w:qFormat/>
    <w:rsid w:val="00DE18A6"/>
    <w:pPr>
      <w:keepNext/>
      <w:ind w:right="283"/>
      <w:jc w:val="center"/>
      <w:outlineLvl w:val="1"/>
    </w:pPr>
    <w:rPr>
      <w:sz w:val="24"/>
    </w:rPr>
  </w:style>
  <w:style w:type="paragraph" w:customStyle="1" w:styleId="311">
    <w:name w:val="Заголовок 31"/>
    <w:basedOn w:val="27"/>
    <w:next w:val="27"/>
    <w:qFormat/>
    <w:rsid w:val="00DE18A6"/>
    <w:pPr>
      <w:keepNext/>
      <w:outlineLvl w:val="2"/>
    </w:pPr>
    <w:rPr>
      <w:b/>
      <w:position w:val="-6"/>
      <w:sz w:val="22"/>
    </w:rPr>
  </w:style>
  <w:style w:type="paragraph" w:customStyle="1" w:styleId="910">
    <w:name w:val="Заголовок 91"/>
    <w:basedOn w:val="27"/>
    <w:next w:val="27"/>
    <w:qFormat/>
    <w:rsid w:val="00DE18A6"/>
    <w:pPr>
      <w:keepNext/>
      <w:tabs>
        <w:tab w:val="left" w:pos="4111"/>
      </w:tabs>
      <w:outlineLvl w:val="8"/>
    </w:pPr>
    <w:rPr>
      <w:i/>
      <w:sz w:val="22"/>
    </w:rPr>
  </w:style>
  <w:style w:type="paragraph" w:styleId="2c">
    <w:name w:val="List Continue 2"/>
    <w:basedOn w:val="a"/>
    <w:rsid w:val="00DE18A6"/>
    <w:pPr>
      <w:spacing w:after="120"/>
      <w:ind w:left="566"/>
    </w:pPr>
  </w:style>
  <w:style w:type="paragraph" w:customStyle="1" w:styleId="ConsPlusTitle">
    <w:name w:val="ConsPlusTitle"/>
    <w:qFormat/>
    <w:rsid w:val="00DE18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DE18A6"/>
  </w:style>
  <w:style w:type="paragraph" w:customStyle="1" w:styleId="affd">
    <w:name w:val="таб_таб"/>
    <w:basedOn w:val="a"/>
    <w:qFormat/>
    <w:rsid w:val="00DE18A6"/>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DE18A6"/>
  </w:style>
  <w:style w:type="table" w:customStyle="1" w:styleId="1a">
    <w:name w:val="Сетка таблицы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DE18A6"/>
    <w:rPr>
      <w:sz w:val="28"/>
      <w:szCs w:val="28"/>
      <w:shd w:val="clear" w:color="auto" w:fill="FFFFFF"/>
    </w:rPr>
  </w:style>
  <w:style w:type="character" w:customStyle="1" w:styleId="100">
    <w:name w:val="Основной текст (10)"/>
    <w:link w:val="101"/>
    <w:uiPriority w:val="99"/>
    <w:rsid w:val="00DE18A6"/>
    <w:rPr>
      <w:sz w:val="28"/>
      <w:szCs w:val="28"/>
      <w:shd w:val="clear" w:color="auto" w:fill="FFFFFF"/>
    </w:rPr>
  </w:style>
  <w:style w:type="paragraph" w:customStyle="1" w:styleId="510">
    <w:name w:val="Основной текст (5)1"/>
    <w:basedOn w:val="a"/>
    <w:link w:val="53"/>
    <w:uiPriority w:val="99"/>
    <w:qFormat/>
    <w:rsid w:val="00DE18A6"/>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qFormat/>
    <w:rsid w:val="00DE18A6"/>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DE18A6"/>
  </w:style>
  <w:style w:type="character" w:customStyle="1" w:styleId="normal">
    <w:name w:val="normal Знак"/>
    <w:link w:val="13"/>
    <w:rsid w:val="00DE18A6"/>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DE18A6"/>
  </w:style>
  <w:style w:type="table" w:customStyle="1" w:styleId="2e">
    <w:name w:val="Сетка таблицы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DE18A6"/>
  </w:style>
  <w:style w:type="numbering" w:customStyle="1" w:styleId="43">
    <w:name w:val="Нет списка4"/>
    <w:next w:val="a2"/>
    <w:semiHidden/>
    <w:rsid w:val="00DE18A6"/>
  </w:style>
  <w:style w:type="numbering" w:customStyle="1" w:styleId="54">
    <w:name w:val="Нет списка5"/>
    <w:next w:val="a2"/>
    <w:semiHidden/>
    <w:rsid w:val="00DE18A6"/>
  </w:style>
  <w:style w:type="numbering" w:customStyle="1" w:styleId="63">
    <w:name w:val="Нет списка6"/>
    <w:next w:val="a2"/>
    <w:uiPriority w:val="99"/>
    <w:semiHidden/>
    <w:unhideWhenUsed/>
    <w:rsid w:val="00DE18A6"/>
  </w:style>
  <w:style w:type="table" w:customStyle="1" w:styleId="3a">
    <w:name w:val="Сетка таблицы3"/>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DE18A6"/>
  </w:style>
  <w:style w:type="table" w:customStyle="1" w:styleId="112">
    <w:name w:val="Сетка таблицы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qFormat/>
    <w:rsid w:val="00DE18A6"/>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DE18A6"/>
    <w:rPr>
      <w:sz w:val="20"/>
      <w:szCs w:val="20"/>
    </w:rPr>
  </w:style>
  <w:style w:type="character" w:customStyle="1" w:styleId="afff">
    <w:name w:val="Текст концевой сноски Знак"/>
    <w:basedOn w:val="a0"/>
    <w:link w:val="affe"/>
    <w:rsid w:val="00DE18A6"/>
    <w:rPr>
      <w:rFonts w:ascii="Times New Roman" w:eastAsia="Times New Roman" w:hAnsi="Times New Roman" w:cs="Times New Roman"/>
      <w:sz w:val="20"/>
      <w:szCs w:val="20"/>
      <w:lang w:eastAsia="ru-RU"/>
    </w:rPr>
  </w:style>
  <w:style w:type="character" w:styleId="afff0">
    <w:name w:val="endnote reference"/>
    <w:rsid w:val="00DE18A6"/>
    <w:rPr>
      <w:vertAlign w:val="superscript"/>
    </w:rPr>
  </w:style>
  <w:style w:type="numbering" w:customStyle="1" w:styleId="82">
    <w:name w:val="Нет списка8"/>
    <w:next w:val="a2"/>
    <w:uiPriority w:val="99"/>
    <w:semiHidden/>
    <w:rsid w:val="00DE18A6"/>
  </w:style>
  <w:style w:type="table" w:customStyle="1" w:styleId="120">
    <w:name w:val="Сетка таблицы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E18A6"/>
  </w:style>
  <w:style w:type="character" w:customStyle="1" w:styleId="FontStyle15">
    <w:name w:val="Font Style15"/>
    <w:rsid w:val="00DE18A6"/>
    <w:rPr>
      <w:rFonts w:ascii="Times New Roman" w:hAnsi="Times New Roman" w:cs="Times New Roman" w:hint="default"/>
      <w:sz w:val="26"/>
      <w:szCs w:val="26"/>
    </w:rPr>
  </w:style>
  <w:style w:type="numbering" w:customStyle="1" w:styleId="102">
    <w:name w:val="Нет списка10"/>
    <w:next w:val="a2"/>
    <w:uiPriority w:val="99"/>
    <w:semiHidden/>
    <w:unhideWhenUsed/>
    <w:rsid w:val="00DE18A6"/>
  </w:style>
  <w:style w:type="character" w:customStyle="1" w:styleId="44">
    <w:name w:val="Основной текст (4)_"/>
    <w:link w:val="45"/>
    <w:rsid w:val="00DE18A6"/>
    <w:rPr>
      <w:i/>
      <w:iCs/>
      <w:sz w:val="21"/>
      <w:szCs w:val="21"/>
      <w:shd w:val="clear" w:color="auto" w:fill="FFFFFF"/>
    </w:rPr>
  </w:style>
  <w:style w:type="paragraph" w:customStyle="1" w:styleId="45">
    <w:name w:val="Основной текст (4)"/>
    <w:basedOn w:val="a"/>
    <w:link w:val="44"/>
    <w:qFormat/>
    <w:rsid w:val="00DE18A6"/>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DE18A6"/>
  </w:style>
  <w:style w:type="character" w:customStyle="1" w:styleId="afff1">
    <w:name w:val="Подпись к таблице_"/>
    <w:link w:val="1b"/>
    <w:uiPriority w:val="99"/>
    <w:locked/>
    <w:rsid w:val="00DE18A6"/>
    <w:rPr>
      <w:b/>
      <w:bCs/>
      <w:shd w:val="clear" w:color="auto" w:fill="FFFFFF"/>
    </w:rPr>
  </w:style>
  <w:style w:type="paragraph" w:customStyle="1" w:styleId="1b">
    <w:name w:val="Подпись к таблице1"/>
    <w:basedOn w:val="a"/>
    <w:link w:val="afff1"/>
    <w:uiPriority w:val="99"/>
    <w:qFormat/>
    <w:rsid w:val="00DE18A6"/>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qFormat/>
    <w:rsid w:val="00DE18A6"/>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DE18A6"/>
    <w:rPr>
      <w:i/>
      <w:iCs/>
      <w:sz w:val="23"/>
      <w:szCs w:val="23"/>
      <w:shd w:val="clear" w:color="auto" w:fill="FFFFFF"/>
    </w:rPr>
  </w:style>
  <w:style w:type="paragraph" w:customStyle="1" w:styleId="65">
    <w:name w:val="Основной текст (6)"/>
    <w:basedOn w:val="a"/>
    <w:link w:val="64"/>
    <w:uiPriority w:val="99"/>
    <w:qFormat/>
    <w:rsid w:val="00DE18A6"/>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DE18A6"/>
  </w:style>
  <w:style w:type="paragraph" w:customStyle="1" w:styleId="afff3">
    <w:name w:val="Знак Знак Знак Знак Знак Знак Знак Знак Знак Знак Знак Знак Знак Знак Знак Знак"/>
    <w:basedOn w:val="a"/>
    <w:qFormat/>
    <w:rsid w:val="00DE18A6"/>
    <w:pPr>
      <w:widowControl w:val="0"/>
      <w:adjustRightInd w:val="0"/>
      <w:spacing w:after="160" w:line="240" w:lineRule="exact"/>
      <w:jc w:val="right"/>
    </w:pPr>
    <w:rPr>
      <w:sz w:val="20"/>
      <w:szCs w:val="20"/>
      <w:lang w:val="en-GB" w:eastAsia="en-US"/>
    </w:rPr>
  </w:style>
  <w:style w:type="paragraph" w:customStyle="1" w:styleId="Default">
    <w:name w:val="Default"/>
    <w:qFormat/>
    <w:rsid w:val="00DE18A6"/>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locked/>
    <w:rsid w:val="00DE18A6"/>
    <w:rPr>
      <w:rFonts w:ascii="Times New Roman" w:eastAsia="Times New Roman" w:hAnsi="Times New Roman" w:cs="Times New Roman"/>
      <w:sz w:val="24"/>
      <w:szCs w:val="24"/>
      <w:lang w:eastAsia="ru-RU"/>
    </w:rPr>
  </w:style>
  <w:style w:type="paragraph" w:customStyle="1" w:styleId="BodyTextIndent31">
    <w:name w:val="Body Text Indent 31"/>
    <w:basedOn w:val="a"/>
    <w:qFormat/>
    <w:rsid w:val="00DE18A6"/>
    <w:pPr>
      <w:spacing w:line="360" w:lineRule="auto"/>
      <w:ind w:firstLine="709"/>
      <w:jc w:val="both"/>
    </w:pPr>
    <w:rPr>
      <w:sz w:val="28"/>
      <w:szCs w:val="28"/>
    </w:rPr>
  </w:style>
  <w:style w:type="numbering" w:customStyle="1" w:styleId="121">
    <w:name w:val="Нет списка12"/>
    <w:next w:val="a2"/>
    <w:uiPriority w:val="99"/>
    <w:semiHidden/>
    <w:rsid w:val="00DE18A6"/>
  </w:style>
  <w:style w:type="numbering" w:customStyle="1" w:styleId="131">
    <w:name w:val="Нет списка13"/>
    <w:next w:val="a2"/>
    <w:uiPriority w:val="99"/>
    <w:semiHidden/>
    <w:unhideWhenUsed/>
    <w:rsid w:val="00DE18A6"/>
  </w:style>
  <w:style w:type="table" w:customStyle="1" w:styleId="46">
    <w:name w:val="Сетка таблицы4"/>
    <w:basedOn w:val="a1"/>
    <w:next w:val="afd"/>
    <w:uiPriority w:val="9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E18A6"/>
  </w:style>
  <w:style w:type="table" w:customStyle="1" w:styleId="141">
    <w:name w:val="Сетка таблицы14"/>
    <w:basedOn w:val="a1"/>
    <w:next w:val="afd"/>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DE18A6"/>
  </w:style>
  <w:style w:type="table" w:customStyle="1" w:styleId="215">
    <w:name w:val="Сетка таблицы21"/>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semiHidden/>
    <w:rsid w:val="00DE18A6"/>
  </w:style>
  <w:style w:type="numbering" w:customStyle="1" w:styleId="410">
    <w:name w:val="Нет списка41"/>
    <w:next w:val="a2"/>
    <w:semiHidden/>
    <w:rsid w:val="00DE18A6"/>
  </w:style>
  <w:style w:type="numbering" w:customStyle="1" w:styleId="511">
    <w:name w:val="Нет списка51"/>
    <w:next w:val="a2"/>
    <w:semiHidden/>
    <w:rsid w:val="00DE18A6"/>
  </w:style>
  <w:style w:type="numbering" w:customStyle="1" w:styleId="610">
    <w:name w:val="Нет списка61"/>
    <w:next w:val="a2"/>
    <w:uiPriority w:val="99"/>
    <w:semiHidden/>
    <w:unhideWhenUsed/>
    <w:rsid w:val="00DE18A6"/>
  </w:style>
  <w:style w:type="table" w:customStyle="1" w:styleId="313">
    <w:name w:val="Сетка таблицы31"/>
    <w:basedOn w:val="a1"/>
    <w:next w:val="afd"/>
    <w:uiPriority w:val="59"/>
    <w:rsid w:val="00DE18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DE18A6"/>
  </w:style>
  <w:style w:type="table" w:customStyle="1" w:styleId="1111">
    <w:name w:val="Сетка таблицы11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DE18A6"/>
  </w:style>
  <w:style w:type="table" w:customStyle="1" w:styleId="1210">
    <w:name w:val="Сетка таблицы121"/>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DE18A6"/>
  </w:style>
  <w:style w:type="numbering" w:customStyle="1" w:styleId="1010">
    <w:name w:val="Нет списка101"/>
    <w:next w:val="a2"/>
    <w:uiPriority w:val="99"/>
    <w:semiHidden/>
    <w:unhideWhenUsed/>
    <w:rsid w:val="00DE18A6"/>
  </w:style>
  <w:style w:type="paragraph" w:customStyle="1" w:styleId="220">
    <w:name w:val="Îñíîâíîé òåêñò 22"/>
    <w:basedOn w:val="a"/>
    <w:qFormat/>
    <w:rsid w:val="00DE18A6"/>
    <w:pPr>
      <w:autoSpaceDE w:val="0"/>
      <w:autoSpaceDN w:val="0"/>
      <w:adjustRightInd w:val="0"/>
      <w:ind w:firstLine="567"/>
      <w:jc w:val="both"/>
    </w:pPr>
    <w:rPr>
      <w:sz w:val="28"/>
      <w:szCs w:val="28"/>
    </w:rPr>
  </w:style>
  <w:style w:type="paragraph" w:customStyle="1" w:styleId="221">
    <w:name w:val="Основной текст с отступом 22"/>
    <w:basedOn w:val="a"/>
    <w:qFormat/>
    <w:rsid w:val="00DE18A6"/>
    <w:pPr>
      <w:ind w:firstLine="720"/>
      <w:jc w:val="both"/>
    </w:pPr>
    <w:rPr>
      <w:sz w:val="28"/>
      <w:szCs w:val="20"/>
    </w:rPr>
  </w:style>
  <w:style w:type="paragraph" w:customStyle="1" w:styleId="222">
    <w:name w:val="Основной текст 22"/>
    <w:basedOn w:val="a"/>
    <w:qFormat/>
    <w:rsid w:val="00DE18A6"/>
    <w:pPr>
      <w:overflowPunct w:val="0"/>
      <w:autoSpaceDE w:val="0"/>
      <w:autoSpaceDN w:val="0"/>
      <w:adjustRightInd w:val="0"/>
      <w:jc w:val="center"/>
      <w:textAlignment w:val="baseline"/>
    </w:pPr>
    <w:rPr>
      <w:b/>
      <w:sz w:val="28"/>
      <w:szCs w:val="20"/>
    </w:rPr>
  </w:style>
  <w:style w:type="paragraph" w:customStyle="1" w:styleId="3b">
    <w:name w:val="Обычный3"/>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qFormat/>
    <w:rsid w:val="00DE18A6"/>
    <w:pPr>
      <w:keepNext/>
    </w:pPr>
    <w:rPr>
      <w:szCs w:val="20"/>
    </w:rPr>
  </w:style>
  <w:style w:type="paragraph" w:customStyle="1" w:styleId="3c">
    <w:name w:val="Основной текст3"/>
    <w:basedOn w:val="a"/>
    <w:qFormat/>
    <w:rsid w:val="00DE18A6"/>
    <w:pPr>
      <w:widowControl w:val="0"/>
      <w:jc w:val="both"/>
    </w:pPr>
    <w:rPr>
      <w:snapToGrid w:val="0"/>
      <w:szCs w:val="20"/>
    </w:rPr>
  </w:style>
  <w:style w:type="paragraph" w:customStyle="1" w:styleId="2f">
    <w:name w:val="Основной текст с отступом2"/>
    <w:basedOn w:val="a"/>
    <w:qFormat/>
    <w:rsid w:val="00DE18A6"/>
    <w:pPr>
      <w:spacing w:after="120"/>
      <w:ind w:left="283"/>
    </w:pPr>
  </w:style>
  <w:style w:type="paragraph" w:customStyle="1" w:styleId="223">
    <w:name w:val="Заголовок 22"/>
    <w:basedOn w:val="3b"/>
    <w:next w:val="3b"/>
    <w:qFormat/>
    <w:rsid w:val="00DE18A6"/>
    <w:pPr>
      <w:keepNext/>
      <w:ind w:right="283"/>
      <w:jc w:val="center"/>
      <w:outlineLvl w:val="1"/>
    </w:pPr>
    <w:rPr>
      <w:sz w:val="24"/>
    </w:rPr>
  </w:style>
  <w:style w:type="paragraph" w:customStyle="1" w:styleId="320">
    <w:name w:val="Заголовок 32"/>
    <w:basedOn w:val="3b"/>
    <w:next w:val="3b"/>
    <w:qFormat/>
    <w:rsid w:val="00DE18A6"/>
    <w:pPr>
      <w:keepNext/>
      <w:outlineLvl w:val="2"/>
    </w:pPr>
    <w:rPr>
      <w:b/>
      <w:position w:val="-6"/>
      <w:sz w:val="22"/>
    </w:rPr>
  </w:style>
  <w:style w:type="paragraph" w:customStyle="1" w:styleId="920">
    <w:name w:val="Заголовок 92"/>
    <w:basedOn w:val="3b"/>
    <w:next w:val="3b"/>
    <w:qFormat/>
    <w:rsid w:val="00DE18A6"/>
    <w:pPr>
      <w:keepNext/>
      <w:tabs>
        <w:tab w:val="left" w:pos="4111"/>
      </w:tabs>
      <w:outlineLvl w:val="8"/>
    </w:pPr>
    <w:rPr>
      <w:i/>
      <w:sz w:val="22"/>
    </w:rPr>
  </w:style>
  <w:style w:type="paragraph" w:customStyle="1" w:styleId="321">
    <w:name w:val="Основной текст с отступом 32"/>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qFormat/>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qFormat/>
    <w:rsid w:val="00DE18A6"/>
    <w:pPr>
      <w:ind w:firstLine="720"/>
      <w:jc w:val="both"/>
    </w:pPr>
    <w:rPr>
      <w:sz w:val="28"/>
      <w:szCs w:val="20"/>
    </w:rPr>
  </w:style>
  <w:style w:type="paragraph" w:customStyle="1" w:styleId="231">
    <w:name w:val="Основной текст 23"/>
    <w:basedOn w:val="a"/>
    <w:qFormat/>
    <w:rsid w:val="00DE18A6"/>
    <w:pPr>
      <w:overflowPunct w:val="0"/>
      <w:autoSpaceDE w:val="0"/>
      <w:autoSpaceDN w:val="0"/>
      <w:adjustRightInd w:val="0"/>
      <w:jc w:val="center"/>
      <w:textAlignment w:val="baseline"/>
    </w:pPr>
    <w:rPr>
      <w:b/>
      <w:sz w:val="28"/>
      <w:szCs w:val="20"/>
    </w:rPr>
  </w:style>
  <w:style w:type="paragraph" w:customStyle="1" w:styleId="48">
    <w:name w:val="Обычный4"/>
    <w:qFormat/>
    <w:rsid w:val="00DE18A6"/>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qFormat/>
    <w:rsid w:val="00DE18A6"/>
    <w:pPr>
      <w:keepNext/>
    </w:pPr>
    <w:rPr>
      <w:szCs w:val="20"/>
    </w:rPr>
  </w:style>
  <w:style w:type="paragraph" w:customStyle="1" w:styleId="55">
    <w:name w:val="Основной текст5"/>
    <w:basedOn w:val="a"/>
    <w:qFormat/>
    <w:rsid w:val="00DE18A6"/>
    <w:pPr>
      <w:widowControl w:val="0"/>
      <w:jc w:val="both"/>
    </w:pPr>
    <w:rPr>
      <w:snapToGrid w:val="0"/>
      <w:szCs w:val="20"/>
    </w:rPr>
  </w:style>
  <w:style w:type="paragraph" w:customStyle="1" w:styleId="56">
    <w:name w:val="Обычный5"/>
    <w:basedOn w:val="a"/>
    <w:qFormat/>
    <w:rsid w:val="00DE18A6"/>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qFormat/>
    <w:rsid w:val="00DE18A6"/>
    <w:pPr>
      <w:spacing w:after="120"/>
      <w:ind w:left="283"/>
    </w:pPr>
  </w:style>
  <w:style w:type="paragraph" w:customStyle="1" w:styleId="232">
    <w:name w:val="Заголовок 23"/>
    <w:basedOn w:val="48"/>
    <w:next w:val="48"/>
    <w:qFormat/>
    <w:rsid w:val="00DE18A6"/>
    <w:pPr>
      <w:keepNext/>
      <w:ind w:right="283"/>
      <w:jc w:val="center"/>
      <w:outlineLvl w:val="1"/>
    </w:pPr>
    <w:rPr>
      <w:sz w:val="24"/>
    </w:rPr>
  </w:style>
  <w:style w:type="paragraph" w:customStyle="1" w:styleId="330">
    <w:name w:val="Заголовок 33"/>
    <w:basedOn w:val="48"/>
    <w:next w:val="48"/>
    <w:qFormat/>
    <w:rsid w:val="00DE18A6"/>
    <w:pPr>
      <w:keepNext/>
      <w:outlineLvl w:val="2"/>
    </w:pPr>
    <w:rPr>
      <w:b/>
      <w:position w:val="-6"/>
      <w:sz w:val="22"/>
    </w:rPr>
  </w:style>
  <w:style w:type="paragraph" w:customStyle="1" w:styleId="93">
    <w:name w:val="Заголовок 93"/>
    <w:basedOn w:val="48"/>
    <w:next w:val="48"/>
    <w:qFormat/>
    <w:rsid w:val="00DE18A6"/>
    <w:pPr>
      <w:keepNext/>
      <w:tabs>
        <w:tab w:val="left" w:pos="4111"/>
      </w:tabs>
      <w:outlineLvl w:val="8"/>
    </w:pPr>
    <w:rPr>
      <w:i/>
      <w:sz w:val="22"/>
    </w:rPr>
  </w:style>
  <w:style w:type="paragraph" w:customStyle="1" w:styleId="331">
    <w:name w:val="Основной текст с отступом 33"/>
    <w:basedOn w:val="a"/>
    <w:qFormat/>
    <w:rsid w:val="00DE18A6"/>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qFormat/>
    <w:rsid w:val="00DE18A6"/>
    <w:pPr>
      <w:widowControl w:val="0"/>
      <w:spacing w:line="300" w:lineRule="auto"/>
      <w:ind w:left="720" w:firstLine="660"/>
      <w:contextualSpacing/>
      <w:jc w:val="both"/>
    </w:pPr>
    <w:rPr>
      <w:rFonts w:eastAsia="Calibri"/>
      <w:sz w:val="28"/>
      <w:szCs w:val="20"/>
    </w:rPr>
  </w:style>
  <w:style w:type="paragraph" w:customStyle="1" w:styleId="Iauiue">
    <w:name w:val="Iau?iue"/>
    <w:qFormat/>
    <w:rsid w:val="00DE18A6"/>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DE18A6"/>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qFormat/>
    <w:rsid w:val="00DE18A6"/>
    <w:pPr>
      <w:shd w:val="clear" w:color="auto" w:fill="FFFFFF"/>
      <w:spacing w:after="10740" w:line="274" w:lineRule="exact"/>
      <w:jc w:val="both"/>
    </w:pPr>
    <w:rPr>
      <w:sz w:val="23"/>
      <w:szCs w:val="23"/>
    </w:rPr>
  </w:style>
  <w:style w:type="character" w:customStyle="1" w:styleId="afff4">
    <w:name w:val="Подпись к картинке + Полужирный"/>
    <w:rsid w:val="00DE18A6"/>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DE18A6"/>
    <w:rPr>
      <w:sz w:val="21"/>
      <w:szCs w:val="21"/>
      <w:shd w:val="clear" w:color="auto" w:fill="FFFFFF"/>
    </w:rPr>
  </w:style>
  <w:style w:type="character" w:customStyle="1" w:styleId="83">
    <w:name w:val="Основной текст (8)_"/>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DE18A6"/>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DE18A6"/>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DE18A6"/>
  </w:style>
  <w:style w:type="numbering" w:customStyle="1" w:styleId="160">
    <w:name w:val="Нет списка16"/>
    <w:next w:val="a2"/>
    <w:uiPriority w:val="99"/>
    <w:semiHidden/>
    <w:unhideWhenUsed/>
    <w:rsid w:val="00DE18A6"/>
  </w:style>
  <w:style w:type="character" w:customStyle="1" w:styleId="14pt">
    <w:name w:val="Основной текст + 14 pt"/>
    <w:aliases w:val="Курсив1"/>
    <w:uiPriority w:val="99"/>
    <w:rsid w:val="00DE18A6"/>
    <w:rPr>
      <w:rFonts w:ascii="Times New Roman" w:hAnsi="Times New Roman" w:cs="Times New Roman"/>
      <w:i/>
      <w:iCs/>
      <w:spacing w:val="0"/>
      <w:sz w:val="28"/>
      <w:szCs w:val="28"/>
    </w:rPr>
  </w:style>
  <w:style w:type="character" w:customStyle="1" w:styleId="930">
    <w:name w:val="Основной текст (93)_"/>
    <w:link w:val="931"/>
    <w:uiPriority w:val="99"/>
    <w:locked/>
    <w:rsid w:val="00DE18A6"/>
    <w:rPr>
      <w:sz w:val="16"/>
      <w:szCs w:val="16"/>
      <w:shd w:val="clear" w:color="auto" w:fill="FFFFFF"/>
    </w:rPr>
  </w:style>
  <w:style w:type="paragraph" w:customStyle="1" w:styleId="931">
    <w:name w:val="Основной текст (93)"/>
    <w:basedOn w:val="a"/>
    <w:link w:val="930"/>
    <w:uiPriority w:val="99"/>
    <w:qFormat/>
    <w:rsid w:val="00DE18A6"/>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DE18A6"/>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DE18A6"/>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qFormat/>
    <w:rsid w:val="00DE18A6"/>
    <w:pPr>
      <w:widowControl w:val="0"/>
      <w:spacing w:before="20" w:after="20"/>
      <w:jc w:val="center"/>
    </w:pPr>
    <w:rPr>
      <w:sz w:val="22"/>
      <w:szCs w:val="20"/>
    </w:rPr>
  </w:style>
  <w:style w:type="numbering" w:customStyle="1" w:styleId="170">
    <w:name w:val="Нет списка17"/>
    <w:next w:val="a2"/>
    <w:uiPriority w:val="99"/>
    <w:semiHidden/>
    <w:unhideWhenUsed/>
    <w:rsid w:val="00DE18A6"/>
  </w:style>
  <w:style w:type="numbering" w:customStyle="1" w:styleId="180">
    <w:name w:val="Нет списка18"/>
    <w:next w:val="a2"/>
    <w:uiPriority w:val="99"/>
    <w:semiHidden/>
    <w:unhideWhenUsed/>
    <w:rsid w:val="00DE18A6"/>
  </w:style>
  <w:style w:type="table" w:customStyle="1" w:styleId="57">
    <w:name w:val="Сетка таблицы5"/>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E18A6"/>
  </w:style>
  <w:style w:type="table" w:customStyle="1" w:styleId="151">
    <w:name w:val="Сетка таблицы15"/>
    <w:basedOn w:val="a1"/>
    <w:next w:val="afd"/>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DE18A6"/>
  </w:style>
  <w:style w:type="table" w:customStyle="1" w:styleId="225">
    <w:name w:val="Сетка таблицы2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DE18A6"/>
  </w:style>
  <w:style w:type="numbering" w:customStyle="1" w:styleId="420">
    <w:name w:val="Нет списка42"/>
    <w:next w:val="a2"/>
    <w:semiHidden/>
    <w:rsid w:val="00DE18A6"/>
  </w:style>
  <w:style w:type="numbering" w:customStyle="1" w:styleId="520">
    <w:name w:val="Нет списка52"/>
    <w:next w:val="a2"/>
    <w:semiHidden/>
    <w:rsid w:val="00DE18A6"/>
  </w:style>
  <w:style w:type="numbering" w:customStyle="1" w:styleId="620">
    <w:name w:val="Нет списка62"/>
    <w:next w:val="a2"/>
    <w:uiPriority w:val="99"/>
    <w:semiHidden/>
    <w:unhideWhenUsed/>
    <w:rsid w:val="00DE18A6"/>
  </w:style>
  <w:style w:type="table" w:customStyle="1" w:styleId="323">
    <w:name w:val="Сетка таблицы32"/>
    <w:basedOn w:val="a1"/>
    <w:next w:val="afd"/>
    <w:uiPriority w:val="59"/>
    <w:rsid w:val="00DE1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DE18A6"/>
  </w:style>
  <w:style w:type="table" w:customStyle="1" w:styleId="1120">
    <w:name w:val="Сетка таблицы11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DE18A6"/>
  </w:style>
  <w:style w:type="table" w:customStyle="1" w:styleId="1220">
    <w:name w:val="Сетка таблицы122"/>
    <w:basedOn w:val="a1"/>
    <w:next w:val="afd"/>
    <w:rsid w:val="00DE18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DE18A6"/>
  </w:style>
  <w:style w:type="numbering" w:customStyle="1" w:styleId="1020">
    <w:name w:val="Нет списка102"/>
    <w:next w:val="a2"/>
    <w:uiPriority w:val="99"/>
    <w:semiHidden/>
    <w:unhideWhenUsed/>
    <w:rsid w:val="00DE18A6"/>
  </w:style>
  <w:style w:type="character" w:customStyle="1" w:styleId="2f1">
    <w:name w:val="Основной текст + Полужирный2"/>
    <w:uiPriority w:val="99"/>
    <w:rsid w:val="00DE18A6"/>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DE18A6"/>
    <w:rPr>
      <w:rFonts w:ascii="Times New Roman" w:hAnsi="Times New Roman" w:cs="Times New Roman"/>
      <w:b/>
      <w:bCs/>
      <w:spacing w:val="0"/>
      <w:sz w:val="20"/>
      <w:szCs w:val="20"/>
    </w:rPr>
  </w:style>
  <w:style w:type="character" w:customStyle="1" w:styleId="1c">
    <w:name w:val="Основной текст Знак1"/>
    <w:uiPriority w:val="99"/>
    <w:locked/>
    <w:rsid w:val="00DE18A6"/>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DE18A6"/>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DE18A6"/>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DE18A6"/>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DE18A6"/>
    <w:rPr>
      <w:sz w:val="21"/>
      <w:szCs w:val="21"/>
      <w:shd w:val="clear" w:color="auto" w:fill="FFFFFF"/>
    </w:rPr>
  </w:style>
  <w:style w:type="character" w:customStyle="1" w:styleId="333">
    <w:name w:val="Основной текст (3)33"/>
    <w:uiPriority w:val="99"/>
    <w:rsid w:val="00DE18A6"/>
    <w:rPr>
      <w:rFonts w:ascii="Times New Roman" w:hAnsi="Times New Roman"/>
      <w:spacing w:val="0"/>
      <w:sz w:val="21"/>
      <w:szCs w:val="21"/>
      <w:shd w:val="clear" w:color="auto" w:fill="FFFFFF"/>
    </w:rPr>
  </w:style>
  <w:style w:type="character" w:customStyle="1" w:styleId="2100">
    <w:name w:val="Подпись к таблице (2)10"/>
    <w:uiPriority w:val="99"/>
    <w:rsid w:val="00DE18A6"/>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DE18A6"/>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DE18A6"/>
    <w:rPr>
      <w:rFonts w:ascii="Times New Roman" w:hAnsi="Times New Roman"/>
      <w:b/>
      <w:bCs/>
      <w:spacing w:val="0"/>
      <w:sz w:val="20"/>
      <w:szCs w:val="20"/>
      <w:shd w:val="clear" w:color="auto" w:fill="FFFFFF"/>
    </w:rPr>
  </w:style>
  <w:style w:type="character" w:customStyle="1" w:styleId="529">
    <w:name w:val="Основной текст (5)29"/>
    <w:uiPriority w:val="99"/>
    <w:rsid w:val="00DE18A6"/>
  </w:style>
  <w:style w:type="character" w:customStyle="1" w:styleId="332">
    <w:name w:val="Основной текст (3)32"/>
    <w:uiPriority w:val="99"/>
    <w:rsid w:val="00DE18A6"/>
    <w:rPr>
      <w:rFonts w:ascii="Times New Roman" w:hAnsi="Times New Roman"/>
      <w:spacing w:val="0"/>
      <w:sz w:val="21"/>
      <w:szCs w:val="21"/>
      <w:shd w:val="clear" w:color="auto" w:fill="FFFFFF"/>
    </w:rPr>
  </w:style>
  <w:style w:type="character" w:customStyle="1" w:styleId="528">
    <w:name w:val="Основной текст (5)28"/>
    <w:uiPriority w:val="99"/>
    <w:rsid w:val="00DE18A6"/>
  </w:style>
  <w:style w:type="paragraph" w:customStyle="1" w:styleId="314">
    <w:name w:val="Основной текст (3)1"/>
    <w:basedOn w:val="a"/>
    <w:link w:val="3e"/>
    <w:uiPriority w:val="99"/>
    <w:qFormat/>
    <w:rsid w:val="00DE18A6"/>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DE18A6"/>
    <w:rPr>
      <w:rFonts w:ascii="TimesNewRomanPSMT" w:hAnsi="TimesNewRomanPSMT" w:hint="default"/>
      <w:b w:val="0"/>
      <w:bCs w:val="0"/>
      <w:i w:val="0"/>
      <w:iCs w:val="0"/>
      <w:color w:val="000000"/>
      <w:sz w:val="28"/>
      <w:szCs w:val="28"/>
    </w:rPr>
  </w:style>
  <w:style w:type="paragraph" w:customStyle="1" w:styleId="1d">
    <w:name w:val="Без интервала1"/>
    <w:uiPriority w:val="99"/>
    <w:qFormat/>
    <w:rsid w:val="00DE18A6"/>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qFormat/>
    <w:rsid w:val="00DE18A6"/>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DE18A6"/>
    <w:rPr>
      <w:sz w:val="21"/>
      <w:szCs w:val="21"/>
      <w:shd w:val="clear" w:color="auto" w:fill="FFFFFF"/>
    </w:rPr>
  </w:style>
  <w:style w:type="character" w:customStyle="1" w:styleId="afff7">
    <w:name w:val="Подпись к картинке"/>
    <w:uiPriority w:val="99"/>
    <w:rsid w:val="00DE18A6"/>
  </w:style>
  <w:style w:type="paragraph" w:customStyle="1" w:styleId="1e">
    <w:name w:val="Подпись к картинке1"/>
    <w:basedOn w:val="a"/>
    <w:link w:val="afff6"/>
    <w:uiPriority w:val="99"/>
    <w:qFormat/>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DE18A6"/>
    <w:rPr>
      <w:b/>
      <w:bCs/>
      <w:shd w:val="clear" w:color="auto" w:fill="FFFFFF"/>
    </w:rPr>
  </w:style>
  <w:style w:type="character" w:customStyle="1" w:styleId="423">
    <w:name w:val="Заголовок №4 (2)3"/>
    <w:uiPriority w:val="99"/>
    <w:rsid w:val="00DE18A6"/>
  </w:style>
  <w:style w:type="paragraph" w:customStyle="1" w:styleId="4210">
    <w:name w:val="Заголовок №4 (2)1"/>
    <w:basedOn w:val="a"/>
    <w:link w:val="421"/>
    <w:uiPriority w:val="99"/>
    <w:qFormat/>
    <w:rsid w:val="00DE18A6"/>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DE18A6"/>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DE18A6"/>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DE18A6"/>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DE18A6"/>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DE18A6"/>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locked/>
    <w:rsid w:val="00DE18A6"/>
    <w:rPr>
      <w:noProof/>
      <w:shd w:val="clear" w:color="auto" w:fill="FFFFFF"/>
    </w:rPr>
  </w:style>
  <w:style w:type="paragraph" w:customStyle="1" w:styleId="115">
    <w:name w:val="Основной текст (11)"/>
    <w:basedOn w:val="a"/>
    <w:link w:val="114"/>
    <w:qFormat/>
    <w:rsid w:val="00DE18A6"/>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DE18A6"/>
    <w:rPr>
      <w:rFonts w:ascii="Times New Roman" w:hAnsi="Times New Roman" w:cs="Times New Roman" w:hint="default"/>
      <w:b/>
      <w:bCs/>
      <w:sz w:val="21"/>
      <w:szCs w:val="21"/>
      <w:shd w:val="clear" w:color="auto" w:fill="FFFFFF"/>
    </w:rPr>
  </w:style>
  <w:style w:type="character" w:customStyle="1" w:styleId="FontStyle37">
    <w:name w:val="Font Style37"/>
    <w:rsid w:val="00DE18A6"/>
    <w:rPr>
      <w:rFonts w:ascii="Times New Roman" w:hAnsi="Times New Roman" w:cs="Times New Roman" w:hint="default"/>
      <w:sz w:val="26"/>
      <w:szCs w:val="26"/>
    </w:rPr>
  </w:style>
  <w:style w:type="character" w:customStyle="1" w:styleId="FontStyle43">
    <w:name w:val="Font Style43"/>
    <w:rsid w:val="00DE18A6"/>
    <w:rPr>
      <w:rFonts w:ascii="Times New Roman" w:hAnsi="Times New Roman" w:cs="Times New Roman" w:hint="default"/>
      <w:b/>
      <w:bCs/>
      <w:sz w:val="26"/>
      <w:szCs w:val="26"/>
    </w:rPr>
  </w:style>
  <w:style w:type="character" w:customStyle="1" w:styleId="fontstyle21">
    <w:name w:val="fontstyle21"/>
    <w:rsid w:val="00DE18A6"/>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DE18A6"/>
    <w:rPr>
      <w:shd w:val="clear" w:color="auto" w:fill="FFFFFF"/>
    </w:rPr>
  </w:style>
  <w:style w:type="paragraph" w:customStyle="1" w:styleId="afffa">
    <w:name w:val="Колонтитул"/>
    <w:basedOn w:val="a"/>
    <w:link w:val="afff9"/>
    <w:uiPriority w:val="99"/>
    <w:qFormat/>
    <w:rsid w:val="00DE18A6"/>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DE18A6"/>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DE18A6"/>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DE18A6"/>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DE18A6"/>
    <w:rPr>
      <w:b/>
      <w:bCs/>
      <w:shd w:val="clear" w:color="auto" w:fill="FFFFFF"/>
    </w:rPr>
  </w:style>
  <w:style w:type="character" w:customStyle="1" w:styleId="74">
    <w:name w:val="Подпись к таблице (7)"/>
    <w:uiPriority w:val="99"/>
    <w:rsid w:val="00DE18A6"/>
  </w:style>
  <w:style w:type="character" w:customStyle="1" w:styleId="514">
    <w:name w:val="Основной текст (5)14"/>
    <w:uiPriority w:val="99"/>
    <w:rsid w:val="00DE18A6"/>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qFormat/>
    <w:rsid w:val="00DE18A6"/>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DE18A6"/>
    <w:rPr>
      <w:b/>
      <w:bCs/>
      <w:sz w:val="23"/>
      <w:szCs w:val="23"/>
      <w:shd w:val="clear" w:color="auto" w:fill="FFFFFF"/>
    </w:rPr>
  </w:style>
  <w:style w:type="paragraph" w:customStyle="1" w:styleId="217">
    <w:name w:val="Основной текст (2)1"/>
    <w:basedOn w:val="a"/>
    <w:link w:val="2f4"/>
    <w:qFormat/>
    <w:rsid w:val="00DE18A6"/>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DE18A6"/>
  </w:style>
  <w:style w:type="character" w:customStyle="1" w:styleId="a9">
    <w:name w:val="Абзац списка Знак"/>
    <w:link w:val="a8"/>
    <w:uiPriority w:val="34"/>
    <w:locked/>
    <w:rsid w:val="00DE18A6"/>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DE18A6"/>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DE18A6"/>
    <w:rPr>
      <w:rFonts w:ascii="Times New Roman" w:hAnsi="Times New Roman"/>
      <w:b/>
      <w:bCs/>
      <w:i/>
      <w:iCs/>
      <w:sz w:val="19"/>
      <w:szCs w:val="19"/>
      <w:shd w:val="clear" w:color="auto" w:fill="FFFFFF"/>
    </w:rPr>
  </w:style>
  <w:style w:type="paragraph" w:customStyle="1" w:styleId="412">
    <w:name w:val="Основной текст (41)"/>
    <w:basedOn w:val="a"/>
    <w:link w:val="411"/>
    <w:rsid w:val="00DE18A6"/>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DE18A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DE18A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DE18A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DE18A6"/>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DE18A6"/>
  </w:style>
  <w:style w:type="character" w:customStyle="1" w:styleId="712">
    <w:name w:val="Заголовок 7 Знак1"/>
    <w:basedOn w:val="a0"/>
    <w:uiPriority w:val="99"/>
    <w:semiHidden/>
    <w:rsid w:val="00DE18A6"/>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DE18A6"/>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DE18A6"/>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DE18A6"/>
    <w:rPr>
      <w:sz w:val="16"/>
      <w:szCs w:val="16"/>
    </w:rPr>
  </w:style>
  <w:style w:type="character" w:customStyle="1" w:styleId="1f1">
    <w:name w:val="Нижний колонтитул Знак1"/>
    <w:basedOn w:val="a0"/>
    <w:uiPriority w:val="99"/>
    <w:semiHidden/>
    <w:rsid w:val="00DE18A6"/>
  </w:style>
  <w:style w:type="character" w:customStyle="1" w:styleId="218">
    <w:name w:val="Основной текст с отступом 2 Знак1"/>
    <w:basedOn w:val="a0"/>
    <w:uiPriority w:val="99"/>
    <w:semiHidden/>
    <w:rsid w:val="00DE18A6"/>
  </w:style>
  <w:style w:type="character" w:customStyle="1" w:styleId="1f2">
    <w:name w:val="Подзаголовок Знак1"/>
    <w:basedOn w:val="a0"/>
    <w:rsid w:val="00DE18A6"/>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DE18A6"/>
    <w:rPr>
      <w:sz w:val="16"/>
      <w:szCs w:val="16"/>
    </w:rPr>
  </w:style>
  <w:style w:type="character" w:customStyle="1" w:styleId="1f3">
    <w:name w:val="Верхний колонтитул Знак1"/>
    <w:basedOn w:val="a0"/>
    <w:uiPriority w:val="99"/>
    <w:semiHidden/>
    <w:rsid w:val="00DE18A6"/>
  </w:style>
  <w:style w:type="character" w:customStyle="1" w:styleId="1f4">
    <w:name w:val="Текст Знак1"/>
    <w:basedOn w:val="a0"/>
    <w:uiPriority w:val="99"/>
    <w:semiHidden/>
    <w:rsid w:val="00DE18A6"/>
    <w:rPr>
      <w:rFonts w:ascii="Consolas" w:hAnsi="Consolas"/>
      <w:sz w:val="21"/>
      <w:szCs w:val="21"/>
    </w:rPr>
  </w:style>
  <w:style w:type="character" w:customStyle="1" w:styleId="1f5">
    <w:name w:val="Текст выноски Знак1"/>
    <w:basedOn w:val="a0"/>
    <w:uiPriority w:val="99"/>
    <w:semiHidden/>
    <w:rsid w:val="00DE18A6"/>
    <w:rPr>
      <w:rFonts w:ascii="Tahoma" w:hAnsi="Tahoma" w:cs="Tahoma"/>
      <w:sz w:val="16"/>
      <w:szCs w:val="16"/>
    </w:rPr>
  </w:style>
  <w:style w:type="character" w:customStyle="1" w:styleId="219">
    <w:name w:val="Основной текст 2 Знак1"/>
    <w:basedOn w:val="a0"/>
    <w:uiPriority w:val="99"/>
    <w:semiHidden/>
    <w:rsid w:val="00DE18A6"/>
  </w:style>
  <w:style w:type="character" w:customStyle="1" w:styleId="1f6">
    <w:name w:val="Текст сноски Знак1"/>
    <w:basedOn w:val="a0"/>
    <w:semiHidden/>
    <w:rsid w:val="00DE18A6"/>
    <w:rPr>
      <w:sz w:val="20"/>
      <w:szCs w:val="20"/>
    </w:rPr>
  </w:style>
  <w:style w:type="character" w:customStyle="1" w:styleId="1f7">
    <w:name w:val="Схема документа Знак1"/>
    <w:basedOn w:val="a0"/>
    <w:semiHidden/>
    <w:rsid w:val="00DE18A6"/>
    <w:rPr>
      <w:rFonts w:ascii="Tahoma" w:hAnsi="Tahoma" w:cs="Tahoma"/>
      <w:sz w:val="16"/>
      <w:szCs w:val="16"/>
    </w:rPr>
  </w:style>
  <w:style w:type="character" w:customStyle="1" w:styleId="1f8">
    <w:name w:val="Текст концевой сноски Знак1"/>
    <w:basedOn w:val="a0"/>
    <w:semiHidden/>
    <w:rsid w:val="00DE18A6"/>
    <w:rPr>
      <w:sz w:val="20"/>
      <w:szCs w:val="20"/>
    </w:rPr>
  </w:style>
  <w:style w:type="character" w:customStyle="1" w:styleId="66">
    <w:name w:val="Подпись к таблице (6)_"/>
    <w:link w:val="67"/>
    <w:rsid w:val="00DE18A6"/>
    <w:rPr>
      <w:rFonts w:ascii="Times New Roman" w:hAnsi="Times New Roman"/>
      <w:sz w:val="18"/>
      <w:szCs w:val="18"/>
      <w:shd w:val="clear" w:color="auto" w:fill="FFFFFF"/>
    </w:rPr>
  </w:style>
  <w:style w:type="paragraph" w:customStyle="1" w:styleId="67">
    <w:name w:val="Подпись к таблице (6)"/>
    <w:basedOn w:val="a"/>
    <w:link w:val="66"/>
    <w:rsid w:val="00DE18A6"/>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DE18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DE18A6"/>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DE18A6"/>
    <w:rPr>
      <w:rFonts w:ascii="Times New Roman" w:hAnsi="Times New Roman"/>
      <w:sz w:val="18"/>
      <w:szCs w:val="18"/>
      <w:shd w:val="clear" w:color="auto" w:fill="FFFFFF"/>
    </w:rPr>
  </w:style>
  <w:style w:type="paragraph" w:customStyle="1" w:styleId="4a">
    <w:name w:val="Подпись к картинке (4)"/>
    <w:basedOn w:val="a"/>
    <w:link w:val="49"/>
    <w:rsid w:val="00DE18A6"/>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DE18A6"/>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character" w:customStyle="1" w:styleId="8pt">
    <w:name w:val="Колонтитул + 8 pt"/>
    <w:basedOn w:val="afff9"/>
    <w:uiPriority w:val="99"/>
    <w:rsid w:val="00192B22"/>
    <w:rPr>
      <w:rFonts w:ascii="Times New Roman" w:hAnsi="Times New Roman" w:cs="Times New Roman"/>
      <w:spacing w:val="0"/>
      <w:sz w:val="16"/>
      <w:szCs w:val="16"/>
      <w:shd w:val="clear" w:color="auto" w:fill="FFFFFF"/>
    </w:rPr>
  </w:style>
  <w:style w:type="character" w:customStyle="1" w:styleId="75">
    <w:name w:val="Основной текст (7)_"/>
    <w:basedOn w:val="a0"/>
    <w:link w:val="713"/>
    <w:uiPriority w:val="99"/>
    <w:locked/>
    <w:rsid w:val="00192B22"/>
    <w:rPr>
      <w:rFonts w:ascii="Times New Roman" w:hAnsi="Times New Roman" w:cs="Times New Roman"/>
      <w:sz w:val="16"/>
      <w:szCs w:val="16"/>
      <w:shd w:val="clear" w:color="auto" w:fill="FFFFFF"/>
    </w:rPr>
  </w:style>
  <w:style w:type="character" w:customStyle="1" w:styleId="11pt1">
    <w:name w:val="Колонтитул + 11 pt1"/>
    <w:basedOn w:val="afff9"/>
    <w:uiPriority w:val="99"/>
    <w:rsid w:val="00192B22"/>
    <w:rPr>
      <w:rFonts w:ascii="Times New Roman" w:hAnsi="Times New Roman" w:cs="Times New Roman"/>
      <w:spacing w:val="0"/>
      <w:sz w:val="22"/>
      <w:szCs w:val="22"/>
      <w:shd w:val="clear" w:color="auto" w:fill="FFFFFF"/>
    </w:rPr>
  </w:style>
  <w:style w:type="paragraph" w:customStyle="1" w:styleId="713">
    <w:name w:val="Основной текст (7)1"/>
    <w:basedOn w:val="a"/>
    <w:link w:val="75"/>
    <w:uiPriority w:val="99"/>
    <w:rsid w:val="00192B22"/>
    <w:pPr>
      <w:shd w:val="clear" w:color="auto" w:fill="FFFFFF"/>
      <w:spacing w:after="240" w:line="240" w:lineRule="atLeast"/>
      <w:jc w:val="both"/>
    </w:pPr>
    <w:rPr>
      <w:rFonts w:eastAsiaTheme="minorHAnsi"/>
      <w:sz w:val="16"/>
      <w:szCs w:val="16"/>
      <w:lang w:eastAsia="en-US"/>
    </w:rPr>
  </w:style>
  <w:style w:type="character" w:customStyle="1" w:styleId="480">
    <w:name w:val="Основной текст (4)8"/>
    <w:basedOn w:val="44"/>
    <w:uiPriority w:val="99"/>
    <w:rsid w:val="00192B22"/>
    <w:rPr>
      <w:rFonts w:ascii="Times New Roman" w:hAnsi="Times New Roman" w:cs="Times New Roman"/>
      <w:i/>
      <w:iCs/>
      <w:spacing w:val="0"/>
      <w:sz w:val="20"/>
      <w:szCs w:val="20"/>
      <w:shd w:val="clear" w:color="auto" w:fill="FFFFFF"/>
    </w:rPr>
  </w:style>
  <w:style w:type="paragraph" w:customStyle="1" w:styleId="413">
    <w:name w:val="Основной текст (4)1"/>
    <w:basedOn w:val="a"/>
    <w:uiPriority w:val="99"/>
    <w:rsid w:val="00192B22"/>
    <w:pPr>
      <w:shd w:val="clear" w:color="auto" w:fill="FFFFFF"/>
      <w:spacing w:before="3180" w:line="226" w:lineRule="exact"/>
      <w:jc w:val="right"/>
    </w:pPr>
    <w:rPr>
      <w:rFonts w:eastAsia="Arial Unicode MS"/>
      <w:sz w:val="20"/>
      <w:szCs w:val="20"/>
    </w:rPr>
  </w:style>
  <w:style w:type="paragraph" w:customStyle="1" w:styleId="2110">
    <w:name w:val="Основной текст 211"/>
    <w:basedOn w:val="a"/>
    <w:uiPriority w:val="99"/>
    <w:qFormat/>
    <w:rsid w:val="007E3509"/>
    <w:pPr>
      <w:widowControl w:val="0"/>
      <w:spacing w:before="60" w:line="360" w:lineRule="auto"/>
      <w:ind w:firstLine="851"/>
      <w:jc w:val="both"/>
    </w:pPr>
    <w:rPr>
      <w:sz w:val="26"/>
      <w:szCs w:val="20"/>
    </w:rPr>
  </w:style>
  <w:style w:type="paragraph" w:customStyle="1" w:styleId="117">
    <w:name w:val="Обычный11"/>
    <w:basedOn w:val="a"/>
    <w:qFormat/>
    <w:rsid w:val="007E3509"/>
    <w:pPr>
      <w:spacing w:after="75"/>
      <w:ind w:firstLine="284"/>
      <w:jc w:val="both"/>
    </w:pPr>
    <w:rPr>
      <w:rFonts w:asciiTheme="minorHAnsi" w:eastAsiaTheme="minorHAnsi" w:hAnsiTheme="minorHAnsi" w:cstheme="minorBidi"/>
      <w:lang w:val="x-none" w:eastAsia="x-none"/>
    </w:rPr>
  </w:style>
  <w:style w:type="paragraph" w:customStyle="1" w:styleId="118">
    <w:name w:val="Основной текст11"/>
    <w:uiPriority w:val="99"/>
    <w:qFormat/>
    <w:rsid w:val="007E350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
    <w:uiPriority w:val="99"/>
    <w:qFormat/>
    <w:rsid w:val="007E3509"/>
    <w:pPr>
      <w:ind w:firstLine="720"/>
      <w:jc w:val="both"/>
    </w:pPr>
    <w:rPr>
      <w:sz w:val="28"/>
      <w:szCs w:val="20"/>
    </w:rPr>
  </w:style>
  <w:style w:type="paragraph" w:customStyle="1" w:styleId="1113">
    <w:name w:val="Заголовок 111"/>
    <w:basedOn w:val="a"/>
    <w:next w:val="a"/>
    <w:uiPriority w:val="99"/>
    <w:qFormat/>
    <w:rsid w:val="007E3509"/>
    <w:pPr>
      <w:keepNext/>
    </w:pPr>
    <w:rPr>
      <w:szCs w:val="20"/>
    </w:rPr>
  </w:style>
  <w:style w:type="paragraph" w:customStyle="1" w:styleId="21a">
    <w:name w:val="Основной текст21"/>
    <w:basedOn w:val="a"/>
    <w:uiPriority w:val="99"/>
    <w:qFormat/>
    <w:rsid w:val="007E3509"/>
    <w:pPr>
      <w:widowControl w:val="0"/>
      <w:snapToGrid w:val="0"/>
      <w:jc w:val="both"/>
    </w:pPr>
    <w:rPr>
      <w:szCs w:val="20"/>
    </w:rPr>
  </w:style>
  <w:style w:type="paragraph" w:customStyle="1" w:styleId="21b">
    <w:name w:val="Обычный21"/>
    <w:basedOn w:val="a"/>
    <w:uiPriority w:val="99"/>
    <w:qFormat/>
    <w:rsid w:val="007E3509"/>
    <w:pPr>
      <w:spacing w:after="80"/>
      <w:ind w:firstLine="284"/>
      <w:jc w:val="both"/>
    </w:pPr>
    <w:rPr>
      <w:rFonts w:ascii="Arial Unicode MS" w:eastAsia="Arial Unicode MS" w:hAnsi="Arial Unicode MS"/>
    </w:rPr>
  </w:style>
  <w:style w:type="paragraph" w:customStyle="1" w:styleId="119">
    <w:name w:val="Основной текст с отступом11"/>
    <w:basedOn w:val="a"/>
    <w:uiPriority w:val="99"/>
    <w:qFormat/>
    <w:rsid w:val="007E3509"/>
    <w:pPr>
      <w:spacing w:after="120"/>
      <w:ind w:left="283"/>
    </w:pPr>
  </w:style>
  <w:style w:type="paragraph" w:customStyle="1" w:styleId="2112">
    <w:name w:val="Заголовок 211"/>
    <w:basedOn w:val="117"/>
    <w:next w:val="117"/>
    <w:uiPriority w:val="99"/>
    <w:qFormat/>
    <w:rsid w:val="007E3509"/>
    <w:pPr>
      <w:keepNext/>
      <w:spacing w:after="0"/>
      <w:ind w:right="283" w:firstLine="0"/>
      <w:jc w:val="center"/>
      <w:outlineLvl w:val="1"/>
    </w:pPr>
    <w:rPr>
      <w:szCs w:val="20"/>
    </w:rPr>
  </w:style>
  <w:style w:type="paragraph" w:customStyle="1" w:styleId="3110">
    <w:name w:val="Заголовок 311"/>
    <w:basedOn w:val="117"/>
    <w:next w:val="117"/>
    <w:uiPriority w:val="99"/>
    <w:qFormat/>
    <w:rsid w:val="007E3509"/>
    <w:pPr>
      <w:keepNext/>
      <w:spacing w:after="0"/>
      <w:ind w:firstLine="0"/>
      <w:jc w:val="left"/>
      <w:outlineLvl w:val="2"/>
    </w:pPr>
    <w:rPr>
      <w:b/>
      <w:position w:val="-6"/>
      <w:sz w:val="22"/>
      <w:szCs w:val="20"/>
    </w:rPr>
  </w:style>
  <w:style w:type="paragraph" w:customStyle="1" w:styleId="9110">
    <w:name w:val="Заголовок 911"/>
    <w:basedOn w:val="117"/>
    <w:next w:val="117"/>
    <w:uiPriority w:val="99"/>
    <w:qFormat/>
    <w:rsid w:val="007E3509"/>
    <w:pPr>
      <w:keepNext/>
      <w:tabs>
        <w:tab w:val="left" w:pos="4111"/>
      </w:tabs>
      <w:spacing w:after="0"/>
      <w:ind w:firstLine="0"/>
      <w:jc w:val="left"/>
      <w:outlineLvl w:val="8"/>
    </w:pPr>
    <w:rPr>
      <w:i/>
      <w:sz w:val="22"/>
      <w:szCs w:val="20"/>
    </w:rPr>
  </w:style>
  <w:style w:type="paragraph" w:customStyle="1" w:styleId="3111">
    <w:name w:val="Основной текст с отступом 311"/>
    <w:basedOn w:val="a"/>
    <w:uiPriority w:val="99"/>
    <w:qFormat/>
    <w:rsid w:val="007E3509"/>
    <w:pPr>
      <w:overflowPunct w:val="0"/>
      <w:autoSpaceDE w:val="0"/>
      <w:autoSpaceDN w:val="0"/>
      <w:adjustRightInd w:val="0"/>
      <w:ind w:firstLine="567"/>
      <w:jc w:val="both"/>
    </w:pPr>
    <w:rPr>
      <w:sz w:val="28"/>
      <w:szCs w:val="20"/>
    </w:rPr>
  </w:style>
  <w:style w:type="paragraph" w:customStyle="1" w:styleId="11a">
    <w:name w:val="Обычный (веб)11"/>
    <w:basedOn w:val="a"/>
    <w:uiPriority w:val="99"/>
    <w:qFormat/>
    <w:rsid w:val="007E3509"/>
    <w:pPr>
      <w:spacing w:before="100" w:after="100"/>
    </w:pPr>
    <w:rPr>
      <w:szCs w:val="20"/>
    </w:rPr>
  </w:style>
  <w:style w:type="character" w:customStyle="1" w:styleId="317">
    <w:name w:val="Основной текст + Полужирный31"/>
    <w:basedOn w:val="1c"/>
    <w:uiPriority w:val="99"/>
    <w:rsid w:val="003D1C66"/>
    <w:rPr>
      <w:rFonts w:ascii="Times New Roman" w:hAnsi="Times New Roman" w:cs="Times New Roman" w:hint="default"/>
      <w:b/>
      <w:bCs/>
      <w:spacing w:val="0"/>
      <w:sz w:val="22"/>
      <w:szCs w:val="22"/>
      <w:shd w:val="clear" w:color="auto" w:fill="FFFFFF"/>
    </w:rPr>
  </w:style>
  <w:style w:type="character" w:customStyle="1" w:styleId="3f0">
    <w:name w:val="Сноска (3)_"/>
    <w:basedOn w:val="a0"/>
    <w:link w:val="318"/>
    <w:uiPriority w:val="99"/>
    <w:locked/>
    <w:rsid w:val="003D1C66"/>
    <w:rPr>
      <w:rFonts w:ascii="Arial" w:hAnsi="Arial" w:cs="Arial"/>
      <w:sz w:val="173"/>
      <w:szCs w:val="173"/>
      <w:shd w:val="clear" w:color="auto" w:fill="FFFFFF"/>
    </w:rPr>
  </w:style>
  <w:style w:type="paragraph" w:customStyle="1" w:styleId="318">
    <w:name w:val="Сноска (3)1"/>
    <w:basedOn w:val="a"/>
    <w:link w:val="3f0"/>
    <w:uiPriority w:val="99"/>
    <w:rsid w:val="003D1C66"/>
    <w:pPr>
      <w:shd w:val="clear" w:color="auto" w:fill="FFFFFF"/>
      <w:spacing w:after="180" w:line="240" w:lineRule="atLeast"/>
    </w:pPr>
    <w:rPr>
      <w:rFonts w:ascii="Arial" w:eastAsiaTheme="minorHAnsi" w:hAnsi="Arial" w:cs="Arial"/>
      <w:sz w:val="173"/>
      <w:szCs w:val="173"/>
      <w:lang w:eastAsia="en-US"/>
    </w:rPr>
  </w:style>
  <w:style w:type="character" w:customStyle="1" w:styleId="1f9">
    <w:name w:val="Заголовок №1_"/>
    <w:basedOn w:val="a0"/>
    <w:link w:val="1fa"/>
    <w:uiPriority w:val="99"/>
    <w:locked/>
    <w:rsid w:val="003D1C66"/>
    <w:rPr>
      <w:rFonts w:ascii="Times New Roman" w:hAnsi="Times New Roman" w:cs="Times New Roman"/>
      <w:b/>
      <w:bCs/>
      <w:sz w:val="70"/>
      <w:szCs w:val="70"/>
      <w:shd w:val="clear" w:color="auto" w:fill="FFFFFF"/>
    </w:rPr>
  </w:style>
  <w:style w:type="paragraph" w:customStyle="1" w:styleId="1fa">
    <w:name w:val="Заголовок №1"/>
    <w:basedOn w:val="a"/>
    <w:link w:val="1f9"/>
    <w:uiPriority w:val="99"/>
    <w:rsid w:val="003D1C66"/>
    <w:pPr>
      <w:shd w:val="clear" w:color="auto" w:fill="FFFFFF"/>
      <w:spacing w:after="1740" w:line="240" w:lineRule="atLeast"/>
      <w:jc w:val="center"/>
      <w:outlineLvl w:val="0"/>
    </w:pPr>
    <w:rPr>
      <w:rFonts w:eastAsiaTheme="minorHAnsi"/>
      <w:b/>
      <w:bCs/>
      <w:sz w:val="70"/>
      <w:szCs w:val="70"/>
      <w:lang w:eastAsia="en-US"/>
    </w:rPr>
  </w:style>
  <w:style w:type="character" w:customStyle="1" w:styleId="340">
    <w:name w:val="Заголовок №3 (4)_"/>
    <w:basedOn w:val="a0"/>
    <w:link w:val="341"/>
    <w:uiPriority w:val="99"/>
    <w:locked/>
    <w:rsid w:val="003D1C66"/>
    <w:rPr>
      <w:rFonts w:ascii="Times New Roman" w:hAnsi="Times New Roman" w:cs="Times New Roman"/>
      <w:b/>
      <w:bCs/>
      <w:shd w:val="clear" w:color="auto" w:fill="FFFFFF"/>
    </w:rPr>
  </w:style>
  <w:style w:type="paragraph" w:customStyle="1" w:styleId="341">
    <w:name w:val="Заголовок №3 (4)"/>
    <w:basedOn w:val="a"/>
    <w:link w:val="340"/>
    <w:uiPriority w:val="99"/>
    <w:rsid w:val="003D1C66"/>
    <w:pPr>
      <w:shd w:val="clear" w:color="auto" w:fill="FFFFFF"/>
      <w:spacing w:before="120" w:after="120" w:line="283" w:lineRule="exact"/>
      <w:jc w:val="center"/>
      <w:outlineLvl w:val="2"/>
    </w:pPr>
    <w:rPr>
      <w:rFonts w:eastAsiaTheme="minorHAnsi"/>
      <w:b/>
      <w:bCs/>
      <w:sz w:val="22"/>
      <w:szCs w:val="22"/>
      <w:lang w:eastAsia="en-US"/>
    </w:rPr>
  </w:style>
  <w:style w:type="character" w:customStyle="1" w:styleId="20pt">
    <w:name w:val="Основной текст (2) + Интервал 0 pt"/>
    <w:basedOn w:val="2f4"/>
    <w:uiPriority w:val="99"/>
    <w:rsid w:val="003D1C66"/>
    <w:rPr>
      <w:rFonts w:ascii="Times New Roman" w:hAnsi="Times New Roman" w:cs="Times New Roman"/>
      <w:b/>
      <w:bCs/>
      <w:spacing w:val="-10"/>
      <w:sz w:val="51"/>
      <w:szCs w:val="51"/>
      <w:shd w:val="clear" w:color="auto" w:fill="FFFFFF"/>
      <w:lang w:val="en-US" w:eastAsia="en-US"/>
    </w:rPr>
  </w:style>
  <w:style w:type="table" w:customStyle="1" w:styleId="1fb">
    <w:name w:val="Сетка таблицы светлая1"/>
    <w:basedOn w:val="a1"/>
    <w:uiPriority w:val="40"/>
    <w:rsid w:val="00A076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b">
    <w:name w:val="госдоклад"/>
    <w:basedOn w:val="25"/>
    <w:link w:val="afffc"/>
    <w:qFormat/>
    <w:rsid w:val="00A076A5"/>
    <w:pPr>
      <w:spacing w:after="0" w:line="240" w:lineRule="auto"/>
      <w:ind w:firstLine="709"/>
      <w:jc w:val="both"/>
    </w:pPr>
  </w:style>
  <w:style w:type="character" w:customStyle="1" w:styleId="afffc">
    <w:name w:val="госдоклад Знак"/>
    <w:basedOn w:val="26"/>
    <w:link w:val="afffb"/>
    <w:rsid w:val="00A076A5"/>
    <w:rPr>
      <w:rFonts w:ascii="Times New Roman" w:eastAsia="Times New Roman" w:hAnsi="Times New Roman" w:cs="Times New Roman"/>
      <w:sz w:val="24"/>
      <w:szCs w:val="24"/>
      <w:lang w:val="x-none" w:eastAsia="x-none"/>
    </w:rPr>
  </w:style>
  <w:style w:type="character" w:customStyle="1" w:styleId="jlqj4b">
    <w:name w:val="jlqj4b"/>
    <w:basedOn w:val="a0"/>
    <w:rsid w:val="00D1106F"/>
  </w:style>
  <w:style w:type="character" w:customStyle="1" w:styleId="11b">
    <w:name w:val="Заголовок 1 Знак1"/>
    <w:aliases w:val="Раздел Договора Знак1,H1 Знак1,&quot;Алмаз&quot; Знак1"/>
    <w:basedOn w:val="a0"/>
    <w:rsid w:val="001A7744"/>
    <w:rPr>
      <w:rFonts w:asciiTheme="majorHAnsi" w:eastAsiaTheme="majorEastAsia" w:hAnsiTheme="majorHAnsi" w:cstheme="majorBidi"/>
      <w:b/>
      <w:bCs/>
      <w:color w:val="365F91" w:themeColor="accent1" w:themeShade="BF"/>
      <w:sz w:val="28"/>
      <w:szCs w:val="28"/>
    </w:rPr>
  </w:style>
  <w:style w:type="paragraph" w:customStyle="1" w:styleId="afffd">
    <w:name w:val="Отступ"/>
    <w:basedOn w:val="a"/>
    <w:link w:val="afffe"/>
    <w:qFormat/>
    <w:rsid w:val="00A427BC"/>
    <w:pPr>
      <w:ind w:firstLine="709"/>
      <w:jc w:val="both"/>
    </w:pPr>
    <w:rPr>
      <w:sz w:val="28"/>
      <w:szCs w:val="28"/>
    </w:rPr>
  </w:style>
  <w:style w:type="character" w:customStyle="1" w:styleId="afffe">
    <w:name w:val="Отступ Знак"/>
    <w:link w:val="afffd"/>
    <w:locked/>
    <w:rsid w:val="00A427BC"/>
    <w:rPr>
      <w:rFonts w:ascii="Times New Roman" w:eastAsia="Times New Roman" w:hAnsi="Times New Roman" w:cs="Times New Roman"/>
      <w:sz w:val="28"/>
      <w:szCs w:val="28"/>
      <w:lang w:eastAsia="ru-RU"/>
    </w:rPr>
  </w:style>
  <w:style w:type="character" w:customStyle="1" w:styleId="335">
    <w:name w:val="Заголовок №3 (3)_"/>
    <w:basedOn w:val="a0"/>
    <w:link w:val="3310"/>
    <w:uiPriority w:val="99"/>
    <w:rsid w:val="00A427BC"/>
    <w:rPr>
      <w:rFonts w:ascii="Times New Roman" w:hAnsi="Times New Roman" w:cs="Times New Roman"/>
      <w:b/>
      <w:bCs/>
      <w:shd w:val="clear" w:color="auto" w:fill="FFFFFF"/>
    </w:rPr>
  </w:style>
  <w:style w:type="paragraph" w:customStyle="1" w:styleId="3310">
    <w:name w:val="Заголовок №3 (3)1"/>
    <w:basedOn w:val="a"/>
    <w:link w:val="335"/>
    <w:uiPriority w:val="99"/>
    <w:rsid w:val="00A427BC"/>
    <w:pPr>
      <w:shd w:val="clear" w:color="auto" w:fill="FFFFFF"/>
      <w:spacing w:before="540" w:after="300" w:line="240" w:lineRule="atLeast"/>
      <w:ind w:hanging="2140"/>
      <w:outlineLvl w:val="2"/>
    </w:pPr>
    <w:rPr>
      <w:rFonts w:eastAsiaTheme="minorHAnsi"/>
      <w:b/>
      <w:bCs/>
      <w:sz w:val="22"/>
      <w:szCs w:val="22"/>
      <w:lang w:eastAsia="en-US"/>
    </w:rPr>
  </w:style>
  <w:style w:type="character" w:customStyle="1" w:styleId="3311">
    <w:name w:val="Заголовок №3 (3)11"/>
    <w:basedOn w:val="335"/>
    <w:uiPriority w:val="99"/>
    <w:rsid w:val="00A427BC"/>
    <w:rPr>
      <w:rFonts w:ascii="Times New Roman" w:hAnsi="Times New Roman" w:cs="Times New Roman"/>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02009">
      <w:bodyDiv w:val="1"/>
      <w:marLeft w:val="0"/>
      <w:marRight w:val="0"/>
      <w:marTop w:val="0"/>
      <w:marBottom w:val="0"/>
      <w:divBdr>
        <w:top w:val="none" w:sz="0" w:space="0" w:color="auto"/>
        <w:left w:val="none" w:sz="0" w:space="0" w:color="auto"/>
        <w:bottom w:val="none" w:sz="0" w:space="0" w:color="auto"/>
        <w:right w:val="none" w:sz="0" w:space="0" w:color="auto"/>
      </w:divBdr>
    </w:div>
    <w:div w:id="879710673">
      <w:bodyDiv w:val="1"/>
      <w:marLeft w:val="0"/>
      <w:marRight w:val="0"/>
      <w:marTop w:val="0"/>
      <w:marBottom w:val="0"/>
      <w:divBdr>
        <w:top w:val="none" w:sz="0" w:space="0" w:color="auto"/>
        <w:left w:val="none" w:sz="0" w:space="0" w:color="auto"/>
        <w:bottom w:val="none" w:sz="0" w:space="0" w:color="auto"/>
        <w:right w:val="none" w:sz="0" w:space="0" w:color="auto"/>
      </w:divBdr>
    </w:div>
    <w:div w:id="12447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4.xml"/><Relationship Id="rId39" Type="http://schemas.openxmlformats.org/officeDocument/2006/relationships/image" Target="media/image20.png"/><Relationship Id="rId21" Type="http://schemas.openxmlformats.org/officeDocument/2006/relationships/image" Target="media/image12.png"/><Relationship Id="rId34" Type="http://schemas.openxmlformats.org/officeDocument/2006/relationships/chart" Target="charts/chart10.xml"/><Relationship Id="rId42" Type="http://schemas.openxmlformats.org/officeDocument/2006/relationships/image" Target="media/image23.png"/><Relationship Id="rId47" Type="http://schemas.openxmlformats.org/officeDocument/2006/relationships/chart" Target="charts/chart11.xml"/><Relationship Id="rId50" Type="http://schemas.openxmlformats.org/officeDocument/2006/relationships/image" Target="media/image30.png"/><Relationship Id="rId55" Type="http://schemas.openxmlformats.org/officeDocument/2006/relationships/chart" Target="charts/chart16.xml"/><Relationship Id="rId63" Type="http://schemas.openxmlformats.org/officeDocument/2006/relationships/chart" Target="charts/chart24.xml"/><Relationship Id="rId68" Type="http://schemas.openxmlformats.org/officeDocument/2006/relationships/chart" Target="charts/chart29.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7.xml"/><Relationship Id="rId11" Type="http://schemas.openxmlformats.org/officeDocument/2006/relationships/image" Target="media/image2.jpeg"/><Relationship Id="rId24" Type="http://schemas.openxmlformats.org/officeDocument/2006/relationships/chart" Target="charts/chart2.xml"/><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chart" Target="charts/chart14.xml"/><Relationship Id="rId58" Type="http://schemas.openxmlformats.org/officeDocument/2006/relationships/chart" Target="charts/chart19.xml"/><Relationship Id="rId66" Type="http://schemas.openxmlformats.org/officeDocument/2006/relationships/chart" Target="charts/chart27.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chart" Target="charts/chart18.xml"/><Relationship Id="rId61" Type="http://schemas.openxmlformats.org/officeDocument/2006/relationships/chart" Target="charts/chart22.xml"/><Relationship Id="rId10" Type="http://schemas.openxmlformats.org/officeDocument/2006/relationships/hyperlink" Target="consultantplus://offline/ref=C408FB9BA38009306611D40C71BCC76E9EBECEC7AC17BE2C1F78FD8C7C70399F5B969B5767D637E36B318E40D1426B9FA4F6CB22C3B0E41EFA97C359ACA" TargetMode="External"/><Relationship Id="rId19" Type="http://schemas.openxmlformats.org/officeDocument/2006/relationships/image" Target="media/image10.png"/><Relationship Id="rId31" Type="http://schemas.openxmlformats.org/officeDocument/2006/relationships/chart" Target="charts/chart9.xml"/><Relationship Id="rId44" Type="http://schemas.openxmlformats.org/officeDocument/2006/relationships/image" Target="media/image25.png"/><Relationship Id="rId52" Type="http://schemas.openxmlformats.org/officeDocument/2006/relationships/chart" Target="charts/chart13.xml"/><Relationship Id="rId60" Type="http://schemas.openxmlformats.org/officeDocument/2006/relationships/chart" Target="charts/chart21.xml"/><Relationship Id="rId65" Type="http://schemas.openxmlformats.org/officeDocument/2006/relationships/chart" Target="charts/chart26.xml"/><Relationship Id="rId73"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chart" Target="charts/chart17.xml"/><Relationship Id="rId64" Type="http://schemas.openxmlformats.org/officeDocument/2006/relationships/chart" Target="charts/chart25.xml"/><Relationship Id="rId69" Type="http://schemas.openxmlformats.org/officeDocument/2006/relationships/chart" Target="charts/chart30.xml"/><Relationship Id="rId8" Type="http://schemas.openxmlformats.org/officeDocument/2006/relationships/image" Target="media/image1.jpeg"/><Relationship Id="rId51" Type="http://schemas.openxmlformats.org/officeDocument/2006/relationships/chart" Target="charts/chart12.xm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3.xml"/><Relationship Id="rId33" Type="http://schemas.openxmlformats.org/officeDocument/2006/relationships/image" Target="media/image15.e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chart" Target="charts/chart20.xml"/><Relationship Id="rId67" Type="http://schemas.openxmlformats.org/officeDocument/2006/relationships/chart" Target="charts/chart28.xml"/><Relationship Id="rId20" Type="http://schemas.openxmlformats.org/officeDocument/2006/relationships/image" Target="media/image11.png"/><Relationship Id="rId41" Type="http://schemas.openxmlformats.org/officeDocument/2006/relationships/image" Target="media/image22.png"/><Relationship Id="rId54" Type="http://schemas.openxmlformats.org/officeDocument/2006/relationships/chart" Target="charts/chart15.xml"/><Relationship Id="rId62" Type="http://schemas.openxmlformats.org/officeDocument/2006/relationships/chart" Target="charts/chart23.xml"/><Relationship Id="rId70" Type="http://schemas.openxmlformats.org/officeDocument/2006/relationships/hyperlink" Target="consultantplus://offline/ref=C408FB9BA38009306611D40C71BCC76E9EBECEC7AC17BE2C1F78FD8C7C70399F5B969B5767D637E36B318E40D1426B9FA4F6CB22C3B0E41EFA97C359ACA"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1;&#1091;&#1090;&#1077;&#1085;&#1082;&#1086;%20&#1048;&#1057;\AppData\Local\Microsoft\Windows\Temporary%20Internet%20Files\Content.Outlook\XEVKPE02\&#1076;&#1080;&#1085;&#1072;&#1084;&#1080;&#1082;&#1072;%20&#1079;&#1072;&#1073;%20&#1074;&#1085;&#1077;&#1073;&#1086;&#1083;&#1100;&#1085;&#1080;&#1095;&#1085;&#1099;&#1084;&#1080;%20&#1087;&#1085;&#1077;&#1074;&#1084;&#1086;&#1085;&#1080;&#1103;&#1084;&#1080;.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1041;&#1091;&#1090;&#1077;&#1085;&#1082;&#1086;%20&#1048;&#1057;\Desktop\&#1043;&#1086;&#1089;&#1076;&#1086;&#1082;&#1083;&#1072;&#1076;&#1099;\&#1043;&#1086;&#1089;&#1076;&#1086;&#1082;&#1083;&#1072;&#1076;%202022\&#1056;&#1080;&#1089;&#1091;&#1085;&#1082;&#1080;\&#1074;&#1077;&#1090;&#1088;&#1103;&#1085;&#1072;&#1103;%20&#1086;&#1089;&#1087;&#1072;.xlsx" TargetMode="External"/><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0.xml"/></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14.xml"/></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Platonova\Desktop\&#1092;&#1080;&#1079;%20&#1092;&#1072;&#1082;&#1090;&#1086;&#1088;&#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view3D>
      <c:rotX val="30"/>
      <c:rotY val="30"/>
      <c:rAngAx val="0"/>
    </c:view3D>
    <c:floor>
      <c:thickness val="0"/>
    </c:floor>
    <c:sideWall>
      <c:thickness val="0"/>
    </c:sideWall>
    <c:backWall>
      <c:thickness val="0"/>
    </c:backWall>
    <c:plotArea>
      <c:layout>
        <c:manualLayout>
          <c:layoutTarget val="inner"/>
          <c:xMode val="edge"/>
          <c:yMode val="edge"/>
          <c:x val="0.17155426478944377"/>
          <c:y val="0.18127805373475833"/>
          <c:w val="0.65690561272807624"/>
          <c:h val="0.62714200661907626"/>
        </c:manualLayout>
      </c:layout>
      <c:pie3DChart>
        <c:varyColors val="1"/>
        <c:ser>
          <c:idx val="0"/>
          <c:order val="0"/>
          <c:tx>
            <c:strRef>
              <c:f>Лист1!$B$1</c:f>
              <c:strCache>
                <c:ptCount val="1"/>
                <c:pt idx="0">
                  <c:v>Столбец1</c:v>
                </c:pt>
              </c:strCache>
            </c:strRef>
          </c:tx>
          <c:explosion val="25"/>
          <c:dPt>
            <c:idx val="0"/>
            <c:bubble3D val="0"/>
            <c:spPr>
              <a:pattFill prst="diagBrick">
                <a:fgClr>
                  <a:schemeClr val="tx1"/>
                </a:fgClr>
                <a:bgClr>
                  <a:schemeClr val="bg1"/>
                </a:bgClr>
              </a:pattFill>
            </c:spPr>
            <c:extLst>
              <c:ext xmlns:c16="http://schemas.microsoft.com/office/drawing/2014/chart" uri="{C3380CC4-5D6E-409C-BE32-E72D297353CC}">
                <c16:uniqueId val="{00000002-6126-4C31-A44B-39EE792092C0}"/>
              </c:ext>
            </c:extLst>
          </c:dPt>
          <c:dPt>
            <c:idx val="1"/>
            <c:bubble3D val="0"/>
            <c:spPr>
              <a:pattFill prst="pct5">
                <a:fgClr>
                  <a:schemeClr val="tx1"/>
                </a:fgClr>
                <a:bgClr>
                  <a:schemeClr val="bg1"/>
                </a:bgClr>
              </a:pattFill>
              <a:ln>
                <a:solidFill>
                  <a:schemeClr val="tx1">
                    <a:lumMod val="65000"/>
                    <a:lumOff val="35000"/>
                  </a:schemeClr>
                </a:solidFill>
              </a:ln>
            </c:spPr>
            <c:extLst>
              <c:ext xmlns:c16="http://schemas.microsoft.com/office/drawing/2014/chart" uri="{C3380CC4-5D6E-409C-BE32-E72D297353CC}">
                <c16:uniqueId val="{00000001-6126-4C31-A44B-39EE792092C0}"/>
              </c:ext>
            </c:extLst>
          </c:dPt>
          <c:dPt>
            <c:idx val="2"/>
            <c:bubble3D val="0"/>
            <c:spPr>
              <a:pattFill prst="trellis">
                <a:fgClr>
                  <a:schemeClr val="tx1"/>
                </a:fgClr>
                <a:bgClr>
                  <a:schemeClr val="bg1"/>
                </a:bgClr>
              </a:pattFill>
            </c:spPr>
            <c:extLst>
              <c:ext xmlns:c16="http://schemas.microsoft.com/office/drawing/2014/chart" uri="{C3380CC4-5D6E-409C-BE32-E72D297353CC}">
                <c16:uniqueId val="{00000003-6126-4C31-A44B-39EE792092C0}"/>
              </c:ext>
            </c:extLst>
          </c:dPt>
          <c:dPt>
            <c:idx val="3"/>
            <c:bubble3D val="0"/>
            <c:spPr>
              <a:pattFill prst="dashVert">
                <a:fgClr>
                  <a:schemeClr val="tx1"/>
                </a:fgClr>
                <a:bgClr>
                  <a:schemeClr val="bg1"/>
                </a:bgClr>
              </a:pattFill>
            </c:spPr>
            <c:extLst>
              <c:ext xmlns:c16="http://schemas.microsoft.com/office/drawing/2014/chart" uri="{C3380CC4-5D6E-409C-BE32-E72D297353CC}">
                <c16:uniqueId val="{00000004-6126-4C31-A44B-39EE792092C0}"/>
              </c:ext>
            </c:extLst>
          </c:dPt>
          <c:dPt>
            <c:idx val="4"/>
            <c:bubble3D val="0"/>
            <c:spPr>
              <a:pattFill prst="solidDmnd">
                <a:fgClr>
                  <a:schemeClr val="tx1"/>
                </a:fgClr>
                <a:bgClr>
                  <a:schemeClr val="bg1"/>
                </a:bgClr>
              </a:pattFill>
            </c:spPr>
            <c:extLst>
              <c:ext xmlns:c16="http://schemas.microsoft.com/office/drawing/2014/chart" uri="{C3380CC4-5D6E-409C-BE32-E72D297353CC}">
                <c16:uniqueId val="{00000005-6126-4C31-A44B-39EE792092C0}"/>
              </c:ext>
            </c:extLst>
          </c:dPt>
          <c:dPt>
            <c:idx val="5"/>
            <c:bubble3D val="0"/>
            <c:spPr>
              <a:pattFill prst="lgGrid">
                <a:fgClr>
                  <a:schemeClr val="tx1"/>
                </a:fgClr>
                <a:bgClr>
                  <a:schemeClr val="bg1"/>
                </a:bgClr>
              </a:pattFill>
            </c:spPr>
            <c:extLst>
              <c:ext xmlns:c16="http://schemas.microsoft.com/office/drawing/2014/chart" uri="{C3380CC4-5D6E-409C-BE32-E72D297353CC}">
                <c16:uniqueId val="{00000006-6126-4C31-A44B-39EE792092C0}"/>
              </c:ext>
            </c:extLst>
          </c:dPt>
          <c:dPt>
            <c:idx val="6"/>
            <c:bubble3D val="0"/>
            <c:spPr>
              <a:pattFill prst="dkVert">
                <a:fgClr>
                  <a:schemeClr val="tx1"/>
                </a:fgClr>
                <a:bgClr>
                  <a:schemeClr val="bg1"/>
                </a:bgClr>
              </a:pattFill>
            </c:spPr>
            <c:extLst>
              <c:ext xmlns:c16="http://schemas.microsoft.com/office/drawing/2014/chart" uri="{C3380CC4-5D6E-409C-BE32-E72D297353CC}">
                <c16:uniqueId val="{00000007-6126-4C31-A44B-39EE792092C0}"/>
              </c:ext>
            </c:extLst>
          </c:dPt>
          <c:dLbls>
            <c:dLbl>
              <c:idx val="0"/>
              <c:layout>
                <c:manualLayout>
                  <c:x val="-2.7262663888713511E-3"/>
                  <c:y val="-7.303155051689309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126-4C31-A44B-39EE792092C0}"/>
                </c:ext>
              </c:extLst>
            </c:dLbl>
            <c:dLbl>
              <c:idx val="1"/>
              <c:layout>
                <c:manualLayout>
                  <c:x val="2.7796367615800659E-2"/>
                  <c:y val="2.37784402272300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126-4C31-A44B-39EE792092C0}"/>
                </c:ext>
              </c:extLst>
            </c:dLbl>
            <c:dLbl>
              <c:idx val="2"/>
              <c:layout>
                <c:manualLayout>
                  <c:x val="7.9112738598817289E-2"/>
                  <c:y val="0.1766305457932449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126-4C31-A44B-39EE792092C0}"/>
                </c:ext>
              </c:extLst>
            </c:dLbl>
            <c:dLbl>
              <c:idx val="3"/>
              <c:layout>
                <c:manualLayout>
                  <c:x val="0"/>
                  <c:y val="7.12369842883538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126-4C31-A44B-39EE792092C0}"/>
                </c:ext>
              </c:extLst>
            </c:dLbl>
            <c:dLbl>
              <c:idx val="4"/>
              <c:layout>
                <c:manualLayout>
                  <c:x val="0"/>
                  <c:y val="-0.2382612024702568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126-4C31-A44B-39EE792092C0}"/>
                </c:ext>
              </c:extLst>
            </c:dLbl>
            <c:dLbl>
              <c:idx val="5"/>
              <c:layout>
                <c:manualLayout>
                  <c:x val="0.12187638108466443"/>
                  <c:y val="-3.70588139171966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126-4C31-A44B-39EE792092C0}"/>
                </c:ext>
              </c:extLst>
            </c:dLbl>
            <c:dLbl>
              <c:idx val="6"/>
              <c:layout>
                <c:manualLayout>
                  <c:x val="0.1389818380790033"/>
                  <c:y val="-3.33529617054156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126-4C31-A44B-39EE792092C0}"/>
                </c:ext>
              </c:extLst>
            </c:dLbl>
            <c:spPr>
              <a:noFill/>
              <a:ln>
                <a:noFill/>
              </a:ln>
              <a:effectLst/>
            </c:spPr>
            <c:txPr>
              <a:bodyPr/>
              <a:lstStyle/>
              <a:p>
                <a:pPr>
                  <a:defRPr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Лист1!$A$2:$A$8</c:f>
              <c:strCache>
                <c:ptCount val="7"/>
                <c:pt idx="0">
                  <c:v>Дошкольные образовательные организации</c:v>
                </c:pt>
                <c:pt idx="1">
                  <c:v>Школы</c:v>
                </c:pt>
                <c:pt idx="2">
                  <c:v>Организации допонительного образования</c:v>
                </c:pt>
                <c:pt idx="3">
                  <c:v>Профессиональные образовательные организации</c:v>
                </c:pt>
                <c:pt idx="4">
                  <c:v>Организации для детей-сирот и детей, оставшихся без попечения родителей</c:v>
                </c:pt>
                <c:pt idx="5">
                  <c:v>Организации отдыха детей и их оздоровления</c:v>
                </c:pt>
                <c:pt idx="6">
                  <c:v>Прочие типы организхаций для детей и подростков</c:v>
                </c:pt>
              </c:strCache>
            </c:strRef>
          </c:cat>
          <c:val>
            <c:numRef>
              <c:f>Лист1!$B$2:$B$8</c:f>
              <c:numCache>
                <c:formatCode>0.00%</c:formatCode>
                <c:ptCount val="7"/>
                <c:pt idx="0">
                  <c:v>0.221</c:v>
                </c:pt>
                <c:pt idx="1">
                  <c:v>0.27</c:v>
                </c:pt>
                <c:pt idx="2">
                  <c:v>0.152</c:v>
                </c:pt>
                <c:pt idx="3">
                  <c:v>0.03</c:v>
                </c:pt>
                <c:pt idx="4">
                  <c:v>2.3E-2</c:v>
                </c:pt>
                <c:pt idx="5">
                  <c:v>0.28499999999999998</c:v>
                </c:pt>
                <c:pt idx="6">
                  <c:v>1.9E-2</c:v>
                </c:pt>
              </c:numCache>
            </c:numRef>
          </c:val>
          <c:extLst>
            <c:ext xmlns:c16="http://schemas.microsoft.com/office/drawing/2014/chart" uri="{C3380CC4-5D6E-409C-BE32-E72D297353CC}">
              <c16:uniqueId val="{00000008-6126-4C31-A44B-39EE792092C0}"/>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30"/>
      <c:rotY val="192"/>
      <c:rAngAx val="0"/>
    </c:view3D>
    <c:floor>
      <c:thickness val="0"/>
    </c:floor>
    <c:sideWall>
      <c:thickness val="0"/>
    </c:sideWall>
    <c:backWall>
      <c:thickness val="0"/>
    </c:backWall>
    <c:plotArea>
      <c:layout>
        <c:manualLayout>
          <c:layoutTarget val="inner"/>
          <c:xMode val="edge"/>
          <c:yMode val="edge"/>
          <c:x val="4.0138109398559225E-2"/>
          <c:y val="4.6493558053142515E-2"/>
          <c:w val="0.64837074886915724"/>
          <c:h val="0.88700488069243444"/>
        </c:manualLayout>
      </c:layout>
      <c:pie3DChart>
        <c:varyColors val="1"/>
        <c:ser>
          <c:idx val="0"/>
          <c:order val="0"/>
          <c:explosion val="41"/>
          <c:dPt>
            <c:idx val="0"/>
            <c:bubble3D val="0"/>
            <c:spPr>
              <a:pattFill prst="diagBrick">
                <a:fgClr>
                  <a:schemeClr val="tx1"/>
                </a:fgClr>
                <a:bgClr>
                  <a:schemeClr val="bg1"/>
                </a:bgClr>
              </a:pattFill>
            </c:spPr>
            <c:extLst>
              <c:ext xmlns:c16="http://schemas.microsoft.com/office/drawing/2014/chart" uri="{C3380CC4-5D6E-409C-BE32-E72D297353CC}">
                <c16:uniqueId val="{00000001-46C2-418B-B012-474619F6F709}"/>
              </c:ext>
            </c:extLst>
          </c:dPt>
          <c:dPt>
            <c:idx val="1"/>
            <c:bubble3D val="0"/>
            <c:spPr>
              <a:pattFill prst="lgCheck">
                <a:fgClr>
                  <a:schemeClr val="tx1"/>
                </a:fgClr>
                <a:bgClr>
                  <a:schemeClr val="bg1"/>
                </a:bgClr>
              </a:pattFill>
              <a:ln>
                <a:gradFill>
                  <a:gsLst>
                    <a:gs pos="0">
                      <a:schemeClr val="accent1">
                        <a:tint val="66000"/>
                        <a:satMod val="160000"/>
                      </a:schemeClr>
                    </a:gs>
                    <a:gs pos="58000">
                      <a:schemeClr val="accent1">
                        <a:tint val="44500"/>
                        <a:satMod val="160000"/>
                      </a:schemeClr>
                    </a:gs>
                    <a:gs pos="100000">
                      <a:schemeClr val="accent1">
                        <a:tint val="23500"/>
                        <a:satMod val="160000"/>
                      </a:schemeClr>
                    </a:gs>
                  </a:gsLst>
                  <a:lin ang="5400000" scaled="0"/>
                </a:gradFill>
              </a:ln>
            </c:spPr>
            <c:extLst>
              <c:ext xmlns:c16="http://schemas.microsoft.com/office/drawing/2014/chart" uri="{C3380CC4-5D6E-409C-BE32-E72D297353CC}">
                <c16:uniqueId val="{00000003-46C2-418B-B012-474619F6F709}"/>
              </c:ext>
            </c:extLst>
          </c:dPt>
          <c:dPt>
            <c:idx val="2"/>
            <c:bubble3D val="0"/>
            <c:spPr>
              <a:pattFill prst="weave">
                <a:fgClr>
                  <a:schemeClr val="tx1"/>
                </a:fgClr>
                <a:bgClr>
                  <a:schemeClr val="bg1"/>
                </a:bgClr>
              </a:pattFill>
            </c:spPr>
            <c:extLst>
              <c:ext xmlns:c16="http://schemas.microsoft.com/office/drawing/2014/chart" uri="{C3380CC4-5D6E-409C-BE32-E72D297353CC}">
                <c16:uniqueId val="{00000005-46C2-418B-B012-474619F6F709}"/>
              </c:ext>
            </c:extLst>
          </c:dPt>
          <c:dPt>
            <c:idx val="3"/>
            <c:bubble3D val="0"/>
            <c:spPr>
              <a:pattFill prst="dkHorz">
                <a:fgClr>
                  <a:schemeClr val="tx1"/>
                </a:fgClr>
                <a:bgClr>
                  <a:schemeClr val="bg1"/>
                </a:bgClr>
              </a:pattFill>
            </c:spPr>
            <c:extLst>
              <c:ext xmlns:c16="http://schemas.microsoft.com/office/drawing/2014/chart" uri="{C3380CC4-5D6E-409C-BE32-E72D297353CC}">
                <c16:uniqueId val="{00000007-46C2-418B-B012-474619F6F709}"/>
              </c:ext>
            </c:extLst>
          </c:dPt>
          <c:dLbls>
            <c:dLbl>
              <c:idx val="0"/>
              <c:layout>
                <c:manualLayout>
                  <c:x val="5.2389690484168201E-2"/>
                  <c:y val="7.0632347427159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C2-418B-B012-474619F6F709}"/>
                </c:ext>
              </c:extLst>
            </c:dLbl>
            <c:dLbl>
              <c:idx val="1"/>
              <c:layout>
                <c:manualLayout>
                  <c:x val="-5.2529911487127941E-2"/>
                  <c:y val="-5.541816148721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C2-418B-B012-474619F6F709}"/>
                </c:ext>
              </c:extLst>
            </c:dLbl>
            <c:dLbl>
              <c:idx val="2"/>
              <c:layout>
                <c:manualLayout>
                  <c:x val="-4.3456295024292173E-3"/>
                  <c:y val="-2.6186537607168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C2-418B-B012-474619F6F709}"/>
                </c:ext>
              </c:extLst>
            </c:dLbl>
            <c:dLbl>
              <c:idx val="3"/>
              <c:layout>
                <c:manualLayout>
                  <c:x val="6.996251465907187E-2"/>
                  <c:y val="-0.110559257015949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C2-418B-B012-474619F6F709}"/>
                </c:ext>
              </c:extLst>
            </c:dLbl>
            <c:numFmt formatCode="0.0%" sourceLinked="0"/>
            <c:spPr>
              <a:noFill/>
              <a:scene3d>
                <a:camera prst="orthographicFront"/>
                <a:lightRig rig="threePt" dir="t"/>
              </a:scene3d>
              <a:sp3d>
                <a:bevelT w="114300" prst="hardEdge"/>
              </a:sp3d>
            </c:spPr>
            <c:txPr>
              <a:bodyPr/>
              <a:lstStyle/>
              <a:p>
                <a:pPr>
                  <a:defRPr baseline="0">
                    <a:latin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Лист1!$C$6:$C$9</c:f>
              <c:strCache>
                <c:ptCount val="4"/>
                <c:pt idx="0">
                  <c:v>Медицинские источники</c:v>
                </c:pt>
                <c:pt idx="1">
                  <c:v>Техногенный фон</c:v>
                </c:pt>
                <c:pt idx="2">
                  <c:v>Природные источники</c:v>
                </c:pt>
                <c:pt idx="3">
                  <c:v>Эксплуатация ИИИ</c:v>
                </c:pt>
              </c:strCache>
            </c:strRef>
          </c:cat>
          <c:val>
            <c:numRef>
              <c:f>Лист1!$D$6:$D$9</c:f>
              <c:numCache>
                <c:formatCode>0.00%</c:formatCode>
                <c:ptCount val="4"/>
                <c:pt idx="0" formatCode="0%">
                  <c:v>0.05</c:v>
                </c:pt>
                <c:pt idx="1">
                  <c:v>2E-3</c:v>
                </c:pt>
                <c:pt idx="2">
                  <c:v>0.94799999999999995</c:v>
                </c:pt>
                <c:pt idx="3" formatCode="0.00">
                  <c:v>0</c:v>
                </c:pt>
              </c:numCache>
            </c:numRef>
          </c:val>
          <c:extLst>
            <c:ext xmlns:c16="http://schemas.microsoft.com/office/drawing/2014/chart" uri="{C3380CC4-5D6E-409C-BE32-E72D297353CC}">
              <c16:uniqueId val="{00000008-46C2-418B-B012-474619F6F709}"/>
            </c:ext>
          </c:extLst>
        </c:ser>
        <c:dLbls>
          <c:showLegendKey val="0"/>
          <c:showVal val="0"/>
          <c:showCatName val="0"/>
          <c:showSerName val="0"/>
          <c:showPercent val="0"/>
          <c:showBubbleSize val="0"/>
          <c:showLeaderLines val="1"/>
        </c:dLbls>
      </c:pie3DChart>
    </c:plotArea>
    <c:legend>
      <c:legendPos val="r"/>
      <c:layout>
        <c:manualLayout>
          <c:xMode val="edge"/>
          <c:yMode val="edge"/>
          <c:x val="0.61561505277265871"/>
          <c:y val="0.18770877013154422"/>
          <c:w val="0.37551969900039089"/>
          <c:h val="0.72314595199544884"/>
        </c:manualLayout>
      </c:layout>
      <c:overlay val="0"/>
      <c:txPr>
        <a:bodyPr/>
        <a:lstStyle/>
        <a:p>
          <a:pPr>
            <a:defRPr baseline="0">
              <a:latin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1"/>
          <c:order val="0"/>
          <c:tx>
            <c:strRef>
              <c:f>'[динамика заб внебольничными пневмониями.xlsx]Лист1'!$B$1</c:f>
              <c:strCache>
                <c:ptCount val="1"/>
                <c:pt idx="0">
                  <c:v>всего</c:v>
                </c:pt>
              </c:strCache>
            </c:strRef>
          </c:tx>
          <c:spPr>
            <a:ln>
              <a:solidFill>
                <a:schemeClr val="tx1"/>
              </a:solidFill>
            </a:ln>
          </c:spPr>
          <c:marker>
            <c:spPr>
              <a:solidFill>
                <a:schemeClr val="tx1"/>
              </a:solidFill>
              <a:ln>
                <a:solidFill>
                  <a:schemeClr val="tx1"/>
                </a:solidFill>
              </a:ln>
            </c:spPr>
          </c:marker>
          <c:cat>
            <c:numRef>
              <c:f>'[динамика заб внебольничными пневмониями.xlsx]Лист1'!$A$2:$A$13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'[динамика заб внебольничными пневмониями.xlsx]Лист1'!$B$2:$B$13</c:f>
              <c:numCache>
                <c:formatCode>General</c:formatCode>
                <c:ptCount val="12"/>
                <c:pt idx="0">
                  <c:v>24.39</c:v>
                </c:pt>
                <c:pt idx="1">
                  <c:v>48.21</c:v>
                </c:pt>
                <c:pt idx="2">
                  <c:v>197.49</c:v>
                </c:pt>
                <c:pt idx="3">
                  <c:v>144.33000000000001</c:v>
                </c:pt>
                <c:pt idx="4">
                  <c:v>244.7</c:v>
                </c:pt>
                <c:pt idx="5">
                  <c:v>300.99</c:v>
                </c:pt>
                <c:pt idx="6">
                  <c:v>465.24</c:v>
                </c:pt>
                <c:pt idx="7">
                  <c:v>593.16</c:v>
                </c:pt>
                <c:pt idx="8">
                  <c:v>2073</c:v>
                </c:pt>
                <c:pt idx="9">
                  <c:v>951.33</c:v>
                </c:pt>
                <c:pt idx="10">
                  <c:v>237.78</c:v>
                </c:pt>
                <c:pt idx="11">
                  <c:v>338.4</c:v>
                </c:pt>
              </c:numCache>
            </c:numRef>
          </c:val>
          <c:smooth val="0"/>
          <c:extLst>
            <c:ext xmlns:c16="http://schemas.microsoft.com/office/drawing/2014/chart" uri="{C3380CC4-5D6E-409C-BE32-E72D297353CC}">
              <c16:uniqueId val="{00000000-F510-4719-8A4B-67BD721A01D1}"/>
            </c:ext>
          </c:extLst>
        </c:ser>
        <c:ser>
          <c:idx val="2"/>
          <c:order val="1"/>
          <c:tx>
            <c:strRef>
              <c:f>'[динамика заб внебольничными пневмониями.xlsx]Лист1'!$C$1</c:f>
              <c:strCache>
                <c:ptCount val="1"/>
                <c:pt idx="0">
                  <c:v>дети до 17 лет</c:v>
                </c:pt>
              </c:strCache>
            </c:strRef>
          </c:tx>
          <c:spPr>
            <a:ln>
              <a:solidFill>
                <a:schemeClr val="tx1"/>
              </a:solidFill>
            </a:ln>
          </c:spPr>
          <c:marker>
            <c:spPr>
              <a:solidFill>
                <a:schemeClr val="tx1"/>
              </a:solidFill>
              <a:ln>
                <a:solidFill>
                  <a:schemeClr val="tx1"/>
                </a:solidFill>
              </a:ln>
            </c:spPr>
          </c:marker>
          <c:cat>
            <c:numRef>
              <c:f>'[динамика заб внебольничными пневмониями.xlsx]Лист1'!$A$2:$A$13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'[динамика заб внебольничными пневмониями.xlsx]Лист1'!$C$2:$C$13</c:f>
              <c:numCache>
                <c:formatCode>General</c:formatCode>
                <c:ptCount val="12"/>
                <c:pt idx="0">
                  <c:v>67.81</c:v>
                </c:pt>
                <c:pt idx="1">
                  <c:v>59.34</c:v>
                </c:pt>
                <c:pt idx="2">
                  <c:v>360.89</c:v>
                </c:pt>
                <c:pt idx="3">
                  <c:v>204.25</c:v>
                </c:pt>
                <c:pt idx="4">
                  <c:v>368.18</c:v>
                </c:pt>
                <c:pt idx="5">
                  <c:v>591.02</c:v>
                </c:pt>
                <c:pt idx="6">
                  <c:v>968.16</c:v>
                </c:pt>
                <c:pt idx="7">
                  <c:v>1315.68</c:v>
                </c:pt>
                <c:pt idx="8">
                  <c:v>1167.56</c:v>
                </c:pt>
                <c:pt idx="9">
                  <c:v>868.48</c:v>
                </c:pt>
                <c:pt idx="10">
                  <c:v>247.82</c:v>
                </c:pt>
                <c:pt idx="11">
                  <c:v>665.76</c:v>
                </c:pt>
              </c:numCache>
            </c:numRef>
          </c:val>
          <c:smooth val="0"/>
          <c:extLst>
            <c:ext xmlns:c16="http://schemas.microsoft.com/office/drawing/2014/chart" uri="{C3380CC4-5D6E-409C-BE32-E72D297353CC}">
              <c16:uniqueId val="{00000001-F510-4719-8A4B-67BD721A01D1}"/>
            </c:ext>
          </c:extLst>
        </c:ser>
        <c:dLbls>
          <c:showLegendKey val="0"/>
          <c:showVal val="0"/>
          <c:showCatName val="0"/>
          <c:showSerName val="0"/>
          <c:showPercent val="0"/>
          <c:showBubbleSize val="0"/>
        </c:dLbls>
        <c:marker val="1"/>
        <c:smooth val="0"/>
        <c:axId val="220319744"/>
        <c:axId val="220321664"/>
      </c:lineChart>
      <c:catAx>
        <c:axId val="220319744"/>
        <c:scaling>
          <c:orientation val="minMax"/>
        </c:scaling>
        <c:delete val="0"/>
        <c:axPos val="b"/>
        <c:numFmt formatCode="General" sourceLinked="1"/>
        <c:majorTickMark val="none"/>
        <c:minorTickMark val="none"/>
        <c:tickLblPos val="nextTo"/>
        <c:crossAx val="220321664"/>
        <c:crosses val="autoZero"/>
        <c:auto val="1"/>
        <c:lblAlgn val="ctr"/>
        <c:lblOffset val="100"/>
        <c:noMultiLvlLbl val="0"/>
      </c:catAx>
      <c:valAx>
        <c:axId val="220321664"/>
        <c:scaling>
          <c:orientation val="minMax"/>
        </c:scaling>
        <c:delete val="0"/>
        <c:axPos val="l"/>
        <c:majorGridlines/>
        <c:numFmt formatCode="General" sourceLinked="1"/>
        <c:majorTickMark val="none"/>
        <c:minorTickMark val="none"/>
        <c:tickLblPos val="nextTo"/>
        <c:crossAx val="220319744"/>
        <c:crosses val="autoZero"/>
        <c:crossBetween val="between"/>
      </c:valAx>
      <c:dTable>
        <c:showHorzBorder val="1"/>
        <c:showVertBorder val="1"/>
        <c:showOutline val="1"/>
        <c:showKeys val="1"/>
        <c:txPr>
          <a:bodyPr/>
          <a:lstStyle/>
          <a:p>
            <a:pPr rtl="0">
              <a:defRPr sz="870" baseline="0"/>
            </a:pPr>
            <a:endParaRPr lang="ru-RU"/>
          </a:p>
        </c:txPr>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РФ</c:v>
                </c:pt>
              </c:strCache>
            </c:strRef>
          </c:tx>
          <c:spPr>
            <a:ln>
              <a:solidFill>
                <a:sysClr val="windowText" lastClr="000000"/>
              </a:solidFill>
              <a:prstDash val="sysDash"/>
            </a:ln>
          </c:spPr>
          <c:marker>
            <c:spPr>
              <a:solidFill>
                <a:sysClr val="windowText" lastClr="000000"/>
              </a:solidFill>
              <a:ln>
                <a:solidFill>
                  <a:sysClr val="windowText" lastClr="000000"/>
                </a:solidFill>
                <a:prstDash val="sysDash"/>
              </a:ln>
            </c:spPr>
          </c:marker>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Лист1!$B$2:$B$14</c:f>
              <c:numCache>
                <c:formatCode>General</c:formatCode>
                <c:ptCount val="13"/>
                <c:pt idx="0">
                  <c:v>554.79999999999995</c:v>
                </c:pt>
                <c:pt idx="1">
                  <c:v>595</c:v>
                </c:pt>
                <c:pt idx="2">
                  <c:v>558</c:v>
                </c:pt>
                <c:pt idx="3">
                  <c:v>642.4</c:v>
                </c:pt>
                <c:pt idx="4">
                  <c:v>560.79999999999995</c:v>
                </c:pt>
                <c:pt idx="5">
                  <c:v>543.79999999999995</c:v>
                </c:pt>
                <c:pt idx="6">
                  <c:v>585.20000000000005</c:v>
                </c:pt>
                <c:pt idx="7">
                  <c:v>570.79999999999995</c:v>
                </c:pt>
                <c:pt idx="8">
                  <c:v>559.1</c:v>
                </c:pt>
                <c:pt idx="9">
                  <c:v>333.76</c:v>
                </c:pt>
                <c:pt idx="10">
                  <c:v>356.4</c:v>
                </c:pt>
                <c:pt idx="11">
                  <c:v>441.1</c:v>
                </c:pt>
                <c:pt idx="12">
                  <c:v>519.26</c:v>
                </c:pt>
              </c:numCache>
            </c:numRef>
          </c:val>
          <c:smooth val="0"/>
          <c:extLst>
            <c:ext xmlns:c16="http://schemas.microsoft.com/office/drawing/2014/chart" uri="{C3380CC4-5D6E-409C-BE32-E72D297353CC}">
              <c16:uniqueId val="{00000000-6C4E-4CFC-A476-64B688F9E94E}"/>
            </c:ext>
          </c:extLst>
        </c:ser>
        <c:ser>
          <c:idx val="1"/>
          <c:order val="1"/>
          <c:tx>
            <c:strRef>
              <c:f>Лист1!$C$1</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Лист1!$C$2:$C$14</c:f>
              <c:numCache>
                <c:formatCode>General</c:formatCode>
                <c:ptCount val="13"/>
                <c:pt idx="0">
                  <c:v>961.7</c:v>
                </c:pt>
                <c:pt idx="1">
                  <c:v>639.20000000000005</c:v>
                </c:pt>
                <c:pt idx="2">
                  <c:v>765.7</c:v>
                </c:pt>
                <c:pt idx="3">
                  <c:v>1052.3</c:v>
                </c:pt>
                <c:pt idx="4">
                  <c:v>937.83</c:v>
                </c:pt>
                <c:pt idx="5">
                  <c:v>792.31</c:v>
                </c:pt>
                <c:pt idx="6">
                  <c:v>934.87</c:v>
                </c:pt>
                <c:pt idx="7">
                  <c:v>728.3</c:v>
                </c:pt>
                <c:pt idx="8">
                  <c:v>892.52</c:v>
                </c:pt>
                <c:pt idx="9">
                  <c:v>510.9</c:v>
                </c:pt>
                <c:pt idx="10">
                  <c:v>420.08</c:v>
                </c:pt>
                <c:pt idx="11">
                  <c:v>819.45</c:v>
                </c:pt>
                <c:pt idx="12">
                  <c:v>390.62</c:v>
                </c:pt>
              </c:numCache>
            </c:numRef>
          </c:val>
          <c:smooth val="0"/>
          <c:extLst>
            <c:ext xmlns:c16="http://schemas.microsoft.com/office/drawing/2014/chart" uri="{C3380CC4-5D6E-409C-BE32-E72D297353CC}">
              <c16:uniqueId val="{00000001-6C4E-4CFC-A476-64B688F9E94E}"/>
            </c:ext>
          </c:extLst>
        </c:ser>
        <c:dLbls>
          <c:showLegendKey val="0"/>
          <c:showVal val="0"/>
          <c:showCatName val="0"/>
          <c:showSerName val="0"/>
          <c:showPercent val="0"/>
          <c:showBubbleSize val="0"/>
        </c:dLbls>
        <c:marker val="1"/>
        <c:smooth val="0"/>
        <c:axId val="220404352"/>
        <c:axId val="220443392"/>
      </c:lineChart>
      <c:catAx>
        <c:axId val="220404352"/>
        <c:scaling>
          <c:orientation val="minMax"/>
        </c:scaling>
        <c:delete val="0"/>
        <c:axPos val="b"/>
        <c:numFmt formatCode="General" sourceLinked="1"/>
        <c:majorTickMark val="none"/>
        <c:minorTickMark val="none"/>
        <c:tickLblPos val="nextTo"/>
        <c:crossAx val="220443392"/>
        <c:crosses val="autoZero"/>
        <c:auto val="1"/>
        <c:lblAlgn val="ctr"/>
        <c:lblOffset val="100"/>
        <c:noMultiLvlLbl val="0"/>
      </c:catAx>
      <c:valAx>
        <c:axId val="220443392"/>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220404352"/>
        <c:crosses val="autoZero"/>
        <c:crossBetween val="between"/>
      </c:valAx>
      <c:dTable>
        <c:showHorzBorder val="1"/>
        <c:showVertBorder val="1"/>
        <c:showOutline val="1"/>
        <c:showKeys val="1"/>
        <c:txPr>
          <a:bodyPr/>
          <a:lstStyle/>
          <a:p>
            <a:pPr rtl="0">
              <a:defRPr sz="800" baseline="0"/>
            </a:pPr>
            <a:endParaRPr lang="ru-RU"/>
          </a:p>
        </c:txPr>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ЭВИ (ЕАО)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38.57</c:v>
                </c:pt>
                <c:pt idx="1">
                  <c:v>38.200000000000003</c:v>
                </c:pt>
                <c:pt idx="2">
                  <c:v>64.150000000000006</c:v>
                </c:pt>
                <c:pt idx="3">
                  <c:v>48.11</c:v>
                </c:pt>
                <c:pt idx="4">
                  <c:v>49.9</c:v>
                </c:pt>
                <c:pt idx="5">
                  <c:v>27.4</c:v>
                </c:pt>
                <c:pt idx="6">
                  <c:v>58.02</c:v>
                </c:pt>
                <c:pt idx="7">
                  <c:v>3.13</c:v>
                </c:pt>
                <c:pt idx="8">
                  <c:v>18.32</c:v>
                </c:pt>
                <c:pt idx="9">
                  <c:v>43.47</c:v>
                </c:pt>
                <c:pt idx="10">
                  <c:v>35.94</c:v>
                </c:pt>
              </c:numCache>
            </c:numRef>
          </c:val>
          <c:smooth val="0"/>
          <c:extLst>
            <c:ext xmlns:c16="http://schemas.microsoft.com/office/drawing/2014/chart" uri="{C3380CC4-5D6E-409C-BE32-E72D297353CC}">
              <c16:uniqueId val="{00000000-159F-4809-B2AA-A4886D852A88}"/>
            </c:ext>
          </c:extLst>
        </c:ser>
        <c:ser>
          <c:idx val="1"/>
          <c:order val="1"/>
          <c:tx>
            <c:strRef>
              <c:f>Лист1!$C$1</c:f>
              <c:strCache>
                <c:ptCount val="1"/>
                <c:pt idx="0">
                  <c:v>ЭВИ (РФ)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Лист1!$C$2:$C$12</c:f>
              <c:numCache>
                <c:formatCode>General</c:formatCode>
                <c:ptCount val="11"/>
                <c:pt idx="0">
                  <c:v>11.26</c:v>
                </c:pt>
                <c:pt idx="1">
                  <c:v>6.43</c:v>
                </c:pt>
                <c:pt idx="2">
                  <c:v>5.39</c:v>
                </c:pt>
                <c:pt idx="3">
                  <c:v>9.7899999999999991</c:v>
                </c:pt>
                <c:pt idx="4">
                  <c:v>16.329999999999998</c:v>
                </c:pt>
                <c:pt idx="5">
                  <c:v>9.83</c:v>
                </c:pt>
                <c:pt idx="6">
                  <c:v>12.63</c:v>
                </c:pt>
                <c:pt idx="7">
                  <c:v>0.81</c:v>
                </c:pt>
                <c:pt idx="8">
                  <c:v>4.2</c:v>
                </c:pt>
                <c:pt idx="9">
                  <c:v>7.54</c:v>
                </c:pt>
                <c:pt idx="10">
                  <c:v>12.62</c:v>
                </c:pt>
              </c:numCache>
            </c:numRef>
          </c:val>
          <c:smooth val="0"/>
          <c:extLst>
            <c:ext xmlns:c16="http://schemas.microsoft.com/office/drawing/2014/chart" uri="{C3380CC4-5D6E-409C-BE32-E72D297353CC}">
              <c16:uniqueId val="{00000001-159F-4809-B2AA-A4886D852A88}"/>
            </c:ext>
          </c:extLst>
        </c:ser>
        <c:ser>
          <c:idx val="2"/>
          <c:order val="2"/>
          <c:tx>
            <c:strRef>
              <c:f>Лист1!$D$1</c:f>
              <c:strCache>
                <c:ptCount val="1"/>
                <c:pt idx="0">
                  <c:v>ЭВМ (ЕАО)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Лист1!$D$2:$D$12</c:f>
              <c:numCache>
                <c:formatCode>General</c:formatCode>
                <c:ptCount val="11"/>
                <c:pt idx="0">
                  <c:v>6.24</c:v>
                </c:pt>
                <c:pt idx="1">
                  <c:v>2.2999999999999998</c:v>
                </c:pt>
                <c:pt idx="2">
                  <c:v>1.78</c:v>
                </c:pt>
                <c:pt idx="3">
                  <c:v>0.59</c:v>
                </c:pt>
                <c:pt idx="4">
                  <c:v>0.6</c:v>
                </c:pt>
                <c:pt idx="5">
                  <c:v>0.6</c:v>
                </c:pt>
                <c:pt idx="6">
                  <c:v>1.85</c:v>
                </c:pt>
                <c:pt idx="7">
                  <c:v>0</c:v>
                </c:pt>
                <c:pt idx="8">
                  <c:v>0</c:v>
                </c:pt>
                <c:pt idx="9">
                  <c:v>2.56</c:v>
                </c:pt>
                <c:pt idx="10">
                  <c:v>1.36</c:v>
                </c:pt>
              </c:numCache>
            </c:numRef>
          </c:val>
          <c:smooth val="0"/>
          <c:extLst>
            <c:ext xmlns:c16="http://schemas.microsoft.com/office/drawing/2014/chart" uri="{C3380CC4-5D6E-409C-BE32-E72D297353CC}">
              <c16:uniqueId val="{00000002-159F-4809-B2AA-A4886D852A88}"/>
            </c:ext>
          </c:extLst>
        </c:ser>
        <c:dLbls>
          <c:showLegendKey val="0"/>
          <c:showVal val="0"/>
          <c:showCatName val="0"/>
          <c:showSerName val="0"/>
          <c:showPercent val="0"/>
          <c:showBubbleSize val="0"/>
        </c:dLbls>
        <c:marker val="1"/>
        <c:smooth val="0"/>
        <c:axId val="220560384"/>
        <c:axId val="220562560"/>
      </c:lineChart>
      <c:catAx>
        <c:axId val="220560384"/>
        <c:scaling>
          <c:orientation val="minMax"/>
        </c:scaling>
        <c:delete val="0"/>
        <c:axPos val="b"/>
        <c:numFmt formatCode="General" sourceLinked="1"/>
        <c:majorTickMark val="none"/>
        <c:minorTickMark val="none"/>
        <c:tickLblPos val="nextTo"/>
        <c:crossAx val="220562560"/>
        <c:crosses val="autoZero"/>
        <c:auto val="1"/>
        <c:lblAlgn val="ctr"/>
        <c:lblOffset val="100"/>
        <c:noMultiLvlLbl val="0"/>
      </c:catAx>
      <c:valAx>
        <c:axId val="220562560"/>
        <c:scaling>
          <c:orientation val="minMax"/>
        </c:scaling>
        <c:delete val="0"/>
        <c:axPos val="l"/>
        <c:majorGridlines/>
        <c:title>
          <c:tx>
            <c:rich>
              <a:bodyPr/>
              <a:lstStyle/>
              <a:p>
                <a:pPr>
                  <a:defRPr/>
                </a:pPr>
                <a:r>
                  <a:rPr lang="ru-RU"/>
                  <a:t>Н 100 тыс. населения</a:t>
                </a:r>
              </a:p>
            </c:rich>
          </c:tx>
          <c:overlay val="0"/>
        </c:title>
        <c:numFmt formatCode="General" sourceLinked="1"/>
        <c:majorTickMark val="none"/>
        <c:minorTickMark val="none"/>
        <c:tickLblPos val="nextTo"/>
        <c:crossAx val="220560384"/>
        <c:crosses val="autoZero"/>
        <c:crossBetween val="between"/>
      </c:valAx>
      <c:dTable>
        <c:showHorzBorder val="1"/>
        <c:showVertBorder val="1"/>
        <c:showOutline val="1"/>
        <c:showKeys val="1"/>
        <c:txPr>
          <a:bodyPr/>
          <a:lstStyle/>
          <a:p>
            <a:pPr rtl="0">
              <a:defRPr sz="940" baseline="0"/>
            </a:pPr>
            <a:endParaRPr lang="ru-RU"/>
          </a:p>
        </c:txPr>
      </c:dTable>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Лист1!$B$20</c:f>
              <c:strCache>
                <c:ptCount val="1"/>
                <c:pt idx="0">
                  <c:v>ЕАО</c:v>
                </c:pt>
              </c:strCache>
            </c:strRef>
          </c:tx>
          <c:spPr>
            <a:ln>
              <a:solidFill>
                <a:sysClr val="windowText" lastClr="000000"/>
              </a:solidFill>
              <a:prstDash val="sysDash"/>
            </a:ln>
          </c:spPr>
          <c:marker>
            <c:spPr>
              <a:solidFill>
                <a:sysClr val="windowText" lastClr="000000"/>
              </a:solidFill>
              <a:ln>
                <a:solidFill>
                  <a:sysClr val="windowText" lastClr="000000"/>
                </a:solidFill>
                <a:prstDash val="sysDash"/>
              </a:ln>
            </c:spPr>
          </c:marker>
          <c:cat>
            <c:numRef>
              <c:f>Лист1!$A$21:$A$35</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Лист1!$B$21:$B$35</c:f>
              <c:numCache>
                <c:formatCode>General</c:formatCode>
                <c:ptCount val="15"/>
                <c:pt idx="0">
                  <c:v>4.8499999999999996</c:v>
                </c:pt>
                <c:pt idx="1">
                  <c:v>2.1</c:v>
                </c:pt>
                <c:pt idx="2">
                  <c:v>3.7</c:v>
                </c:pt>
                <c:pt idx="3">
                  <c:v>1.1000000000000001</c:v>
                </c:pt>
                <c:pt idx="4">
                  <c:v>1.7</c:v>
                </c:pt>
                <c:pt idx="5">
                  <c:v>1.7</c:v>
                </c:pt>
                <c:pt idx="6">
                  <c:v>1.19</c:v>
                </c:pt>
                <c:pt idx="7">
                  <c:v>1.19</c:v>
                </c:pt>
                <c:pt idx="8">
                  <c:v>1.81</c:v>
                </c:pt>
                <c:pt idx="9">
                  <c:v>0.61</c:v>
                </c:pt>
                <c:pt idx="10">
                  <c:v>0.62</c:v>
                </c:pt>
                <c:pt idx="11">
                  <c:v>0</c:v>
                </c:pt>
                <c:pt idx="12">
                  <c:v>0</c:v>
                </c:pt>
                <c:pt idx="13">
                  <c:v>0.64</c:v>
                </c:pt>
                <c:pt idx="14">
                  <c:v>0</c:v>
                </c:pt>
              </c:numCache>
            </c:numRef>
          </c:val>
          <c:smooth val="0"/>
          <c:extLst>
            <c:ext xmlns:c16="http://schemas.microsoft.com/office/drawing/2014/chart" uri="{C3380CC4-5D6E-409C-BE32-E72D297353CC}">
              <c16:uniqueId val="{00000000-B786-4FD7-A5AC-881F96AD9789}"/>
            </c:ext>
          </c:extLst>
        </c:ser>
        <c:ser>
          <c:idx val="1"/>
          <c:order val="1"/>
          <c:tx>
            <c:strRef>
              <c:f>Лист1!$C$20</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Лист1!$A$21:$A$35</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Лист1!$C$21:$C$35</c:f>
              <c:numCache>
                <c:formatCode>General</c:formatCode>
                <c:ptCount val="15"/>
                <c:pt idx="0">
                  <c:v>1.45</c:v>
                </c:pt>
                <c:pt idx="1">
                  <c:v>1.1599999999999999</c:v>
                </c:pt>
                <c:pt idx="2">
                  <c:v>0.09</c:v>
                </c:pt>
                <c:pt idx="3">
                  <c:v>0.56999999999999995</c:v>
                </c:pt>
                <c:pt idx="4">
                  <c:v>0.89</c:v>
                </c:pt>
                <c:pt idx="5">
                  <c:v>0.68</c:v>
                </c:pt>
                <c:pt idx="6">
                  <c:v>0.67</c:v>
                </c:pt>
                <c:pt idx="7">
                  <c:v>0.51</c:v>
                </c:pt>
                <c:pt idx="8">
                  <c:v>0.59</c:v>
                </c:pt>
                <c:pt idx="9">
                  <c:v>0.7</c:v>
                </c:pt>
                <c:pt idx="10">
                  <c:v>0.74</c:v>
                </c:pt>
                <c:pt idx="11">
                  <c:v>0.26</c:v>
                </c:pt>
                <c:pt idx="12">
                  <c:v>0.21</c:v>
                </c:pt>
                <c:pt idx="13">
                  <c:v>0.43</c:v>
                </c:pt>
                <c:pt idx="14">
                  <c:v>0.41</c:v>
                </c:pt>
              </c:numCache>
            </c:numRef>
          </c:val>
          <c:smooth val="0"/>
          <c:extLst>
            <c:ext xmlns:c16="http://schemas.microsoft.com/office/drawing/2014/chart" uri="{C3380CC4-5D6E-409C-BE32-E72D297353CC}">
              <c16:uniqueId val="{00000001-B786-4FD7-A5AC-881F96AD9789}"/>
            </c:ext>
          </c:extLst>
        </c:ser>
        <c:dLbls>
          <c:showLegendKey val="0"/>
          <c:showVal val="0"/>
          <c:showCatName val="0"/>
          <c:showSerName val="0"/>
          <c:showPercent val="0"/>
          <c:showBubbleSize val="0"/>
        </c:dLbls>
        <c:marker val="1"/>
        <c:smooth val="0"/>
        <c:axId val="222661248"/>
        <c:axId val="222663424"/>
      </c:lineChart>
      <c:catAx>
        <c:axId val="222661248"/>
        <c:scaling>
          <c:orientation val="minMax"/>
        </c:scaling>
        <c:delete val="0"/>
        <c:axPos val="b"/>
        <c:numFmt formatCode="General" sourceLinked="1"/>
        <c:majorTickMark val="none"/>
        <c:minorTickMark val="none"/>
        <c:tickLblPos val="nextTo"/>
        <c:crossAx val="222663424"/>
        <c:crosses val="autoZero"/>
        <c:auto val="1"/>
        <c:lblAlgn val="ctr"/>
        <c:lblOffset val="100"/>
        <c:noMultiLvlLbl val="0"/>
      </c:catAx>
      <c:valAx>
        <c:axId val="222663424"/>
        <c:scaling>
          <c:orientation val="minMax"/>
        </c:scaling>
        <c:delete val="0"/>
        <c:axPos val="l"/>
        <c:majorGridlines/>
        <c:numFmt formatCode="General" sourceLinked="1"/>
        <c:majorTickMark val="none"/>
        <c:minorTickMark val="none"/>
        <c:tickLblPos val="nextTo"/>
        <c:crossAx val="222661248"/>
        <c:crosses val="autoZero"/>
        <c:crossBetween val="between"/>
      </c:valAx>
      <c:dTable>
        <c:showHorzBorder val="1"/>
        <c:showVertBorder val="1"/>
        <c:showOutline val="1"/>
        <c:showKeys val="1"/>
        <c:txPr>
          <a:bodyPr/>
          <a:lstStyle/>
          <a:p>
            <a:pPr rtl="0">
              <a:defRPr sz="890" baseline="0"/>
            </a:pPr>
            <a:endParaRPr lang="ru-RU"/>
          </a:p>
        </c:txPr>
      </c:dTable>
    </c:plotArea>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Лист1!$B$2:$B$17</c:f>
              <c:numCache>
                <c:formatCode>General</c:formatCode>
                <c:ptCount val="16"/>
                <c:pt idx="0">
                  <c:v>4.04</c:v>
                </c:pt>
                <c:pt idx="1">
                  <c:v>2.7</c:v>
                </c:pt>
                <c:pt idx="2">
                  <c:v>1.6</c:v>
                </c:pt>
                <c:pt idx="3">
                  <c:v>1.08</c:v>
                </c:pt>
                <c:pt idx="4">
                  <c:v>0.56999999999999995</c:v>
                </c:pt>
                <c:pt idx="5">
                  <c:v>0</c:v>
                </c:pt>
                <c:pt idx="6">
                  <c:v>0.5</c:v>
                </c:pt>
                <c:pt idx="7">
                  <c:v>0</c:v>
                </c:pt>
                <c:pt idx="8">
                  <c:v>0</c:v>
                </c:pt>
                <c:pt idx="9">
                  <c:v>0.6</c:v>
                </c:pt>
                <c:pt idx="10">
                  <c:v>0</c:v>
                </c:pt>
                <c:pt idx="11">
                  <c:v>0</c:v>
                </c:pt>
                <c:pt idx="12">
                  <c:v>0</c:v>
                </c:pt>
                <c:pt idx="13">
                  <c:v>0</c:v>
                </c:pt>
                <c:pt idx="14">
                  <c:v>0</c:v>
                </c:pt>
                <c:pt idx="15">
                  <c:v>0</c:v>
                </c:pt>
              </c:numCache>
            </c:numRef>
          </c:val>
          <c:smooth val="0"/>
          <c:extLst>
            <c:ext xmlns:c16="http://schemas.microsoft.com/office/drawing/2014/chart" uri="{C3380CC4-5D6E-409C-BE32-E72D297353CC}">
              <c16:uniqueId val="{00000000-AB03-442D-AE25-AFA7F22ED3CA}"/>
            </c:ext>
          </c:extLst>
        </c:ser>
        <c:ser>
          <c:idx val="1"/>
          <c:order val="1"/>
          <c:tx>
            <c:strRef>
              <c:f>Лист1!$C$1</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Лист1!$C$2:$C$17</c:f>
              <c:numCache>
                <c:formatCode>General</c:formatCode>
                <c:ptCount val="16"/>
                <c:pt idx="0">
                  <c:v>1.6</c:v>
                </c:pt>
                <c:pt idx="1">
                  <c:v>2.7</c:v>
                </c:pt>
                <c:pt idx="2">
                  <c:v>2.2400000000000002</c:v>
                </c:pt>
                <c:pt idx="3">
                  <c:v>1.73</c:v>
                </c:pt>
                <c:pt idx="4">
                  <c:v>1.4</c:v>
                </c:pt>
                <c:pt idx="5">
                  <c:v>1.33</c:v>
                </c:pt>
                <c:pt idx="6">
                  <c:v>1.27</c:v>
                </c:pt>
                <c:pt idx="7">
                  <c:v>1.1299999999999999</c:v>
                </c:pt>
                <c:pt idx="8">
                  <c:v>0.94</c:v>
                </c:pt>
                <c:pt idx="9">
                  <c:v>0.87</c:v>
                </c:pt>
                <c:pt idx="10">
                  <c:v>0.68</c:v>
                </c:pt>
                <c:pt idx="11">
                  <c:v>0.56999999999999995</c:v>
                </c:pt>
                <c:pt idx="12">
                  <c:v>0</c:v>
                </c:pt>
                <c:pt idx="13">
                  <c:v>0.31</c:v>
                </c:pt>
                <c:pt idx="14">
                  <c:v>0.28999999999999998</c:v>
                </c:pt>
                <c:pt idx="15">
                  <c:v>0.34</c:v>
                </c:pt>
              </c:numCache>
            </c:numRef>
          </c:val>
          <c:smooth val="0"/>
          <c:extLst>
            <c:ext xmlns:c16="http://schemas.microsoft.com/office/drawing/2014/chart" uri="{C3380CC4-5D6E-409C-BE32-E72D297353CC}">
              <c16:uniqueId val="{00000001-AB03-442D-AE25-AFA7F22ED3CA}"/>
            </c:ext>
          </c:extLst>
        </c:ser>
        <c:dLbls>
          <c:showLegendKey val="0"/>
          <c:showVal val="0"/>
          <c:showCatName val="0"/>
          <c:showSerName val="0"/>
          <c:showPercent val="0"/>
          <c:showBubbleSize val="0"/>
        </c:dLbls>
        <c:marker val="1"/>
        <c:smooth val="0"/>
        <c:axId val="224212864"/>
        <c:axId val="224223232"/>
      </c:lineChart>
      <c:catAx>
        <c:axId val="224212864"/>
        <c:scaling>
          <c:orientation val="minMax"/>
        </c:scaling>
        <c:delete val="0"/>
        <c:axPos val="b"/>
        <c:numFmt formatCode="General" sourceLinked="1"/>
        <c:majorTickMark val="none"/>
        <c:minorTickMark val="none"/>
        <c:tickLblPos val="nextTo"/>
        <c:crossAx val="224223232"/>
        <c:crosses val="autoZero"/>
        <c:auto val="1"/>
        <c:lblAlgn val="ctr"/>
        <c:lblOffset val="100"/>
        <c:noMultiLvlLbl val="0"/>
      </c:catAx>
      <c:valAx>
        <c:axId val="224223232"/>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224212864"/>
        <c:crosses val="autoZero"/>
        <c:crossBetween val="between"/>
      </c:valAx>
      <c:dTable>
        <c:showHorzBorder val="1"/>
        <c:showVertBorder val="1"/>
        <c:showOutline val="1"/>
        <c:showKeys val="1"/>
        <c:spPr>
          <a:solidFill>
            <a:sysClr val="window" lastClr="FFFFFF"/>
          </a:solidFill>
          <a:ln>
            <a:solidFill>
              <a:sysClr val="windowText" lastClr="000000">
                <a:alpha val="8000"/>
              </a:sysClr>
            </a:solidFill>
            <a:prstDash val="solid"/>
          </a:ln>
        </c:spPr>
      </c:dTable>
    </c:plotArea>
    <c:plotVisOnly val="1"/>
    <c:dispBlanksAs val="gap"/>
    <c:showDLblsOverMax val="0"/>
  </c:chart>
  <c:spPr>
    <a:ln>
      <a:solidFill>
        <a:sysClr val="windowText" lastClr="000000"/>
      </a:solidFill>
    </a:ln>
  </c:spPr>
  <c:txPr>
    <a:bodyPr/>
    <a:lstStyle/>
    <a:p>
      <a:pPr>
        <a:defRPr sz="800"/>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ЕАО</c:v>
                </c:pt>
              </c:strCache>
            </c:strRef>
          </c:tx>
          <c:cat>
            <c:numRef>
              <c:f>Лист1!$A$2:$A$17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Лист1!$B$2:$B$17</c:f>
              <c:numCache>
                <c:formatCode>General</c:formatCode>
                <c:ptCount val="16"/>
                <c:pt idx="0">
                  <c:v>2.1</c:v>
                </c:pt>
                <c:pt idx="1">
                  <c:v>0.5</c:v>
                </c:pt>
                <c:pt idx="2">
                  <c:v>1.08</c:v>
                </c:pt>
                <c:pt idx="3">
                  <c:v>1.08</c:v>
                </c:pt>
                <c:pt idx="4">
                  <c:v>1.1000000000000001</c:v>
                </c:pt>
                <c:pt idx="5">
                  <c:v>0.56999999999999995</c:v>
                </c:pt>
                <c:pt idx="6">
                  <c:v>0</c:v>
                </c:pt>
                <c:pt idx="7">
                  <c:v>0.6</c:v>
                </c:pt>
                <c:pt idx="8">
                  <c:v>1.2</c:v>
                </c:pt>
                <c:pt idx="9">
                  <c:v>0.6</c:v>
                </c:pt>
                <c:pt idx="10">
                  <c:v>0</c:v>
                </c:pt>
                <c:pt idx="11">
                  <c:v>0</c:v>
                </c:pt>
                <c:pt idx="12">
                  <c:v>0</c:v>
                </c:pt>
                <c:pt idx="13">
                  <c:v>0</c:v>
                </c:pt>
                <c:pt idx="14">
                  <c:v>0</c:v>
                </c:pt>
                <c:pt idx="15">
                  <c:v>0</c:v>
                </c:pt>
              </c:numCache>
            </c:numRef>
          </c:val>
          <c:smooth val="0"/>
          <c:extLst>
            <c:ext xmlns:c16="http://schemas.microsoft.com/office/drawing/2014/chart" uri="{C3380CC4-5D6E-409C-BE32-E72D297353CC}">
              <c16:uniqueId val="{00000000-6C5D-4125-ACAF-4E5DF1CD53A8}"/>
            </c:ext>
          </c:extLst>
        </c:ser>
        <c:ser>
          <c:idx val="1"/>
          <c:order val="1"/>
          <c:tx>
            <c:strRef>
              <c:f>Лист1!$C$1</c:f>
              <c:strCache>
                <c:ptCount val="1"/>
                <c:pt idx="0">
                  <c:v>РФ</c:v>
                </c:pt>
              </c:strCache>
            </c:strRef>
          </c:tx>
          <c:cat>
            <c:numRef>
              <c:f>Лист1!$A$2:$A$17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Лист1!$C$2:$C$17</c:f>
              <c:numCache>
                <c:formatCode>General</c:formatCode>
                <c:ptCount val="16"/>
                <c:pt idx="0">
                  <c:v>2.84</c:v>
                </c:pt>
                <c:pt idx="1">
                  <c:v>2.2400000000000002</c:v>
                </c:pt>
                <c:pt idx="2">
                  <c:v>2.13</c:v>
                </c:pt>
                <c:pt idx="3">
                  <c:v>1.85</c:v>
                </c:pt>
                <c:pt idx="4">
                  <c:v>1.52</c:v>
                </c:pt>
                <c:pt idx="5">
                  <c:v>1.47</c:v>
                </c:pt>
                <c:pt idx="6">
                  <c:v>1.55</c:v>
                </c:pt>
                <c:pt idx="7">
                  <c:v>1.44</c:v>
                </c:pt>
                <c:pt idx="8">
                  <c:v>1.24</c:v>
                </c:pt>
                <c:pt idx="9">
                  <c:v>1.22</c:v>
                </c:pt>
                <c:pt idx="10">
                  <c:v>1.1100000000000001</c:v>
                </c:pt>
                <c:pt idx="11">
                  <c:v>1.01</c:v>
                </c:pt>
                <c:pt idx="12">
                  <c:v>0.66</c:v>
                </c:pt>
                <c:pt idx="13">
                  <c:v>0.57999999999999996</c:v>
                </c:pt>
                <c:pt idx="14">
                  <c:v>0.75</c:v>
                </c:pt>
                <c:pt idx="15">
                  <c:v>0.95</c:v>
                </c:pt>
              </c:numCache>
            </c:numRef>
          </c:val>
          <c:smooth val="0"/>
          <c:extLst>
            <c:ext xmlns:c16="http://schemas.microsoft.com/office/drawing/2014/chart" uri="{C3380CC4-5D6E-409C-BE32-E72D297353CC}">
              <c16:uniqueId val="{00000001-6C5D-4125-ACAF-4E5DF1CD53A8}"/>
            </c:ext>
          </c:extLst>
        </c:ser>
        <c:dLbls>
          <c:showLegendKey val="0"/>
          <c:showVal val="0"/>
          <c:showCatName val="0"/>
          <c:showSerName val="0"/>
          <c:showPercent val="0"/>
          <c:showBubbleSize val="0"/>
        </c:dLbls>
        <c:marker val="1"/>
        <c:smooth val="0"/>
        <c:axId val="224360320"/>
        <c:axId val="224361856"/>
      </c:lineChart>
      <c:catAx>
        <c:axId val="224360320"/>
        <c:scaling>
          <c:orientation val="minMax"/>
        </c:scaling>
        <c:delete val="0"/>
        <c:axPos val="b"/>
        <c:numFmt formatCode="General" sourceLinked="1"/>
        <c:majorTickMark val="none"/>
        <c:minorTickMark val="none"/>
        <c:tickLblPos val="nextTo"/>
        <c:crossAx val="224361856"/>
        <c:crosses val="autoZero"/>
        <c:auto val="1"/>
        <c:lblAlgn val="ctr"/>
        <c:lblOffset val="100"/>
        <c:noMultiLvlLbl val="0"/>
      </c:catAx>
      <c:valAx>
        <c:axId val="224361856"/>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224360320"/>
        <c:crosses val="autoZero"/>
        <c:crossBetween val="between"/>
      </c:valAx>
      <c:dTable>
        <c:showHorzBorder val="1"/>
        <c:showVertBorder val="1"/>
        <c:showOutline val="1"/>
        <c:showKeys val="1"/>
      </c:dTable>
    </c:plotArea>
    <c:plotVisOnly val="1"/>
    <c:dispBlanksAs val="gap"/>
    <c:showDLblsOverMax val="0"/>
  </c:chart>
  <c:txPr>
    <a:bodyPr/>
    <a:lstStyle/>
    <a:p>
      <a:pPr>
        <a:defRPr sz="900"/>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89944671638199"/>
          <c:y val="3.8993736006641341E-2"/>
          <c:w val="0.82610055328361798"/>
          <c:h val="0.59973988075771678"/>
        </c:manualLayout>
      </c:layout>
      <c:lineChart>
        <c:grouping val="standard"/>
        <c:varyColors val="0"/>
        <c:ser>
          <c:idx val="0"/>
          <c:order val="0"/>
          <c:tx>
            <c:strRef>
              <c:f>Лист1!$B$1</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33.65</c:v>
                </c:pt>
                <c:pt idx="1">
                  <c:v>35.9</c:v>
                </c:pt>
                <c:pt idx="2">
                  <c:v>46.3</c:v>
                </c:pt>
                <c:pt idx="3">
                  <c:v>45.14</c:v>
                </c:pt>
                <c:pt idx="4">
                  <c:v>42.74</c:v>
                </c:pt>
                <c:pt idx="5">
                  <c:v>39.58</c:v>
                </c:pt>
                <c:pt idx="6">
                  <c:v>42.59</c:v>
                </c:pt>
                <c:pt idx="7">
                  <c:v>13.13</c:v>
                </c:pt>
                <c:pt idx="8">
                  <c:v>6.32</c:v>
                </c:pt>
                <c:pt idx="9">
                  <c:v>16.62</c:v>
                </c:pt>
                <c:pt idx="10">
                  <c:v>32.549999999999997</c:v>
                </c:pt>
              </c:numCache>
            </c:numRef>
          </c:val>
          <c:smooth val="0"/>
          <c:extLst>
            <c:ext xmlns:c16="http://schemas.microsoft.com/office/drawing/2014/chart" uri="{C3380CC4-5D6E-409C-BE32-E72D297353CC}">
              <c16:uniqueId val="{00000000-C0F9-4254-BCD1-3F4EFE18F803}"/>
            </c:ext>
          </c:extLst>
        </c:ser>
        <c:ser>
          <c:idx val="1"/>
          <c:order val="1"/>
          <c:tx>
            <c:strRef>
              <c:f>Лист1!$C$1</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Лист1!$C$2:$C$12</c:f>
              <c:numCache>
                <c:formatCode>General</c:formatCode>
                <c:ptCount val="11"/>
                <c:pt idx="0">
                  <c:v>34.159999999999997</c:v>
                </c:pt>
                <c:pt idx="1">
                  <c:v>29.08</c:v>
                </c:pt>
                <c:pt idx="2">
                  <c:v>25.36</c:v>
                </c:pt>
                <c:pt idx="3">
                  <c:v>26.08</c:v>
                </c:pt>
                <c:pt idx="4">
                  <c:v>22.07</c:v>
                </c:pt>
                <c:pt idx="5">
                  <c:v>22.92</c:v>
                </c:pt>
                <c:pt idx="6">
                  <c:v>24.2</c:v>
                </c:pt>
                <c:pt idx="7">
                  <c:v>14.7</c:v>
                </c:pt>
                <c:pt idx="8">
                  <c:v>13.51</c:v>
                </c:pt>
                <c:pt idx="9">
                  <c:v>16.989999999999998</c:v>
                </c:pt>
                <c:pt idx="10">
                  <c:v>21.54</c:v>
                </c:pt>
              </c:numCache>
            </c:numRef>
          </c:val>
          <c:smooth val="0"/>
          <c:extLst>
            <c:ext xmlns:c16="http://schemas.microsoft.com/office/drawing/2014/chart" uri="{C3380CC4-5D6E-409C-BE32-E72D297353CC}">
              <c16:uniqueId val="{00000001-C0F9-4254-BCD1-3F4EFE18F803}"/>
            </c:ext>
          </c:extLst>
        </c:ser>
        <c:dLbls>
          <c:showLegendKey val="0"/>
          <c:showVal val="0"/>
          <c:showCatName val="0"/>
          <c:showSerName val="0"/>
          <c:showPercent val="0"/>
          <c:showBubbleSize val="0"/>
        </c:dLbls>
        <c:marker val="1"/>
        <c:smooth val="0"/>
        <c:axId val="224396032"/>
        <c:axId val="224397952"/>
      </c:lineChart>
      <c:catAx>
        <c:axId val="224396032"/>
        <c:scaling>
          <c:orientation val="minMax"/>
        </c:scaling>
        <c:delete val="0"/>
        <c:axPos val="b"/>
        <c:numFmt formatCode="General" sourceLinked="1"/>
        <c:majorTickMark val="none"/>
        <c:minorTickMark val="none"/>
        <c:tickLblPos val="nextTo"/>
        <c:crossAx val="224397952"/>
        <c:crosses val="autoZero"/>
        <c:auto val="1"/>
        <c:lblAlgn val="ctr"/>
        <c:lblOffset val="100"/>
        <c:noMultiLvlLbl val="0"/>
      </c:catAx>
      <c:valAx>
        <c:axId val="224397952"/>
        <c:scaling>
          <c:orientation val="minMax"/>
        </c:scaling>
        <c:delete val="0"/>
        <c:axPos val="l"/>
        <c:majorGridlines/>
        <c:title>
          <c:tx>
            <c:rich>
              <a:bodyPr/>
              <a:lstStyle/>
              <a:p>
                <a:pPr>
                  <a:defRPr/>
                </a:pPr>
                <a:r>
                  <a:rPr lang="ru-RU"/>
                  <a:t>на</a:t>
                </a:r>
                <a:r>
                  <a:rPr lang="ru-RU" baseline="0"/>
                  <a:t> 100 тыс.населения</a:t>
                </a:r>
                <a:endParaRPr lang="ru-RU"/>
              </a:p>
            </c:rich>
          </c:tx>
          <c:overlay val="0"/>
        </c:title>
        <c:numFmt formatCode="General" sourceLinked="1"/>
        <c:majorTickMark val="none"/>
        <c:minorTickMark val="none"/>
        <c:tickLblPos val="nextTo"/>
        <c:crossAx val="2243960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НВИ</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14.75</c:v>
                </c:pt>
                <c:pt idx="1">
                  <c:v>0</c:v>
                </c:pt>
                <c:pt idx="2">
                  <c:v>55.83</c:v>
                </c:pt>
                <c:pt idx="3">
                  <c:v>143.13999999999999</c:v>
                </c:pt>
                <c:pt idx="4">
                  <c:v>117.99</c:v>
                </c:pt>
                <c:pt idx="5">
                  <c:v>193.65</c:v>
                </c:pt>
                <c:pt idx="6">
                  <c:v>222.82</c:v>
                </c:pt>
                <c:pt idx="7">
                  <c:v>88.17</c:v>
                </c:pt>
                <c:pt idx="8">
                  <c:v>30.32</c:v>
                </c:pt>
                <c:pt idx="9">
                  <c:v>47.3</c:v>
                </c:pt>
                <c:pt idx="10">
                  <c:v>42.72</c:v>
                </c:pt>
              </c:numCache>
            </c:numRef>
          </c:val>
          <c:smooth val="0"/>
          <c:extLst>
            <c:ext xmlns:c16="http://schemas.microsoft.com/office/drawing/2014/chart" uri="{C3380CC4-5D6E-409C-BE32-E72D297353CC}">
              <c16:uniqueId val="{00000000-6411-424D-8325-3C383FD2EC5B}"/>
            </c:ext>
          </c:extLst>
        </c:ser>
        <c:ser>
          <c:idx val="1"/>
          <c:order val="1"/>
          <c:tx>
            <c:strRef>
              <c:f>Лист1!$C$1</c:f>
              <c:strCache>
                <c:ptCount val="1"/>
                <c:pt idx="0">
                  <c:v>РВИ</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Лист1!$C$2:$C$12</c:f>
              <c:numCache>
                <c:formatCode>General</c:formatCode>
                <c:ptCount val="11"/>
                <c:pt idx="0">
                  <c:v>82.24</c:v>
                </c:pt>
                <c:pt idx="1">
                  <c:v>137.83000000000001</c:v>
                </c:pt>
                <c:pt idx="2">
                  <c:v>144.33000000000001</c:v>
                </c:pt>
                <c:pt idx="3">
                  <c:v>176.4</c:v>
                </c:pt>
                <c:pt idx="4">
                  <c:v>122.8</c:v>
                </c:pt>
                <c:pt idx="5">
                  <c:v>95</c:v>
                </c:pt>
                <c:pt idx="6">
                  <c:v>152.46</c:v>
                </c:pt>
                <c:pt idx="7">
                  <c:v>36.270000000000003</c:v>
                </c:pt>
                <c:pt idx="8">
                  <c:v>53.69</c:v>
                </c:pt>
                <c:pt idx="9">
                  <c:v>120.17</c:v>
                </c:pt>
                <c:pt idx="10">
                  <c:v>111.22</c:v>
                </c:pt>
              </c:numCache>
            </c:numRef>
          </c:val>
          <c:smooth val="0"/>
          <c:extLst>
            <c:ext xmlns:c16="http://schemas.microsoft.com/office/drawing/2014/chart" uri="{C3380CC4-5D6E-409C-BE32-E72D297353CC}">
              <c16:uniqueId val="{00000001-6411-424D-8325-3C383FD2EC5B}"/>
            </c:ext>
          </c:extLst>
        </c:ser>
        <c:dLbls>
          <c:showLegendKey val="0"/>
          <c:showVal val="0"/>
          <c:showCatName val="0"/>
          <c:showSerName val="0"/>
          <c:showPercent val="0"/>
          <c:showBubbleSize val="0"/>
        </c:dLbls>
        <c:marker val="1"/>
        <c:smooth val="0"/>
        <c:axId val="224473472"/>
        <c:axId val="224475392"/>
      </c:lineChart>
      <c:catAx>
        <c:axId val="224473472"/>
        <c:scaling>
          <c:orientation val="minMax"/>
        </c:scaling>
        <c:delete val="0"/>
        <c:axPos val="b"/>
        <c:numFmt formatCode="General" sourceLinked="1"/>
        <c:majorTickMark val="none"/>
        <c:minorTickMark val="none"/>
        <c:tickLblPos val="nextTo"/>
        <c:crossAx val="224475392"/>
        <c:crosses val="autoZero"/>
        <c:auto val="1"/>
        <c:lblAlgn val="ctr"/>
        <c:lblOffset val="100"/>
        <c:noMultiLvlLbl val="0"/>
      </c:catAx>
      <c:valAx>
        <c:axId val="224475392"/>
        <c:scaling>
          <c:orientation val="minMax"/>
        </c:scaling>
        <c:delete val="0"/>
        <c:axPos val="l"/>
        <c:majorGridlines/>
        <c:title>
          <c:tx>
            <c:rich>
              <a:bodyPr/>
              <a:lstStyle/>
              <a:p>
                <a:pPr>
                  <a:defRPr/>
                </a:pPr>
                <a:r>
                  <a:rPr lang="ru-RU"/>
                  <a:t>на 100 тыс.населения</a:t>
                </a:r>
              </a:p>
            </c:rich>
          </c:tx>
          <c:overlay val="0"/>
        </c:title>
        <c:numFmt formatCode="General" sourceLinked="1"/>
        <c:majorTickMark val="none"/>
        <c:minorTickMark val="none"/>
        <c:tickLblPos val="nextTo"/>
        <c:crossAx val="2244734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357.2</c:v>
                </c:pt>
                <c:pt idx="1">
                  <c:v>361.1</c:v>
                </c:pt>
                <c:pt idx="2">
                  <c:v>346.42</c:v>
                </c:pt>
                <c:pt idx="3">
                  <c:v>365.61</c:v>
                </c:pt>
                <c:pt idx="4">
                  <c:v>349.68</c:v>
                </c:pt>
                <c:pt idx="5">
                  <c:v>348.8</c:v>
                </c:pt>
                <c:pt idx="6">
                  <c:v>333.77</c:v>
                </c:pt>
                <c:pt idx="7">
                  <c:v>193.48</c:v>
                </c:pt>
                <c:pt idx="8">
                  <c:v>226.62</c:v>
                </c:pt>
                <c:pt idx="9">
                  <c:v>275.56</c:v>
                </c:pt>
                <c:pt idx="10">
                  <c:v>286.02</c:v>
                </c:pt>
              </c:numCache>
            </c:numRef>
          </c:val>
          <c:smooth val="0"/>
          <c:extLst>
            <c:ext xmlns:c16="http://schemas.microsoft.com/office/drawing/2014/chart" uri="{C3380CC4-5D6E-409C-BE32-E72D297353CC}">
              <c16:uniqueId val="{00000000-9689-4BEA-9B55-B8A1276E5688}"/>
            </c:ext>
          </c:extLst>
        </c:ser>
        <c:ser>
          <c:idx val="1"/>
          <c:order val="1"/>
          <c:tx>
            <c:strRef>
              <c:f>Лист1!$C$1</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Лист1!$C$2:$C$12</c:f>
              <c:numCache>
                <c:formatCode>General</c:formatCode>
                <c:ptCount val="11"/>
                <c:pt idx="0">
                  <c:v>273.89999999999998</c:v>
                </c:pt>
                <c:pt idx="1">
                  <c:v>251.9</c:v>
                </c:pt>
                <c:pt idx="2">
                  <c:v>163.33000000000001</c:v>
                </c:pt>
                <c:pt idx="3">
                  <c:v>146.69999999999999</c:v>
                </c:pt>
                <c:pt idx="4">
                  <c:v>190.83</c:v>
                </c:pt>
                <c:pt idx="5">
                  <c:v>213.74</c:v>
                </c:pt>
                <c:pt idx="6">
                  <c:v>193.81</c:v>
                </c:pt>
                <c:pt idx="7">
                  <c:v>170.09</c:v>
                </c:pt>
                <c:pt idx="8">
                  <c:v>214.78</c:v>
                </c:pt>
                <c:pt idx="9">
                  <c:v>282.52999999999997</c:v>
                </c:pt>
                <c:pt idx="10">
                  <c:v>297.70999999999998</c:v>
                </c:pt>
              </c:numCache>
            </c:numRef>
          </c:val>
          <c:smooth val="0"/>
          <c:extLst>
            <c:ext xmlns:c16="http://schemas.microsoft.com/office/drawing/2014/chart" uri="{C3380CC4-5D6E-409C-BE32-E72D297353CC}">
              <c16:uniqueId val="{00000001-9689-4BEA-9B55-B8A1276E5688}"/>
            </c:ext>
          </c:extLst>
        </c:ser>
        <c:dLbls>
          <c:showLegendKey val="0"/>
          <c:showVal val="0"/>
          <c:showCatName val="0"/>
          <c:showSerName val="0"/>
          <c:showPercent val="0"/>
          <c:showBubbleSize val="0"/>
        </c:dLbls>
        <c:marker val="1"/>
        <c:smooth val="0"/>
        <c:axId val="224518144"/>
        <c:axId val="224520064"/>
      </c:lineChart>
      <c:catAx>
        <c:axId val="224518144"/>
        <c:scaling>
          <c:orientation val="minMax"/>
        </c:scaling>
        <c:delete val="0"/>
        <c:axPos val="b"/>
        <c:numFmt formatCode="General" sourceLinked="1"/>
        <c:majorTickMark val="none"/>
        <c:minorTickMark val="none"/>
        <c:tickLblPos val="nextTo"/>
        <c:crossAx val="224520064"/>
        <c:crosses val="autoZero"/>
        <c:auto val="1"/>
        <c:lblAlgn val="ctr"/>
        <c:lblOffset val="100"/>
        <c:noMultiLvlLbl val="0"/>
      </c:catAx>
      <c:valAx>
        <c:axId val="224520064"/>
        <c:scaling>
          <c:orientation val="minMax"/>
        </c:scaling>
        <c:delete val="0"/>
        <c:axPos val="l"/>
        <c:majorGridlines/>
        <c:title>
          <c:tx>
            <c:rich>
              <a:bodyPr/>
              <a:lstStyle/>
              <a:p>
                <a:pPr>
                  <a:defRPr/>
                </a:pPr>
                <a:r>
                  <a:rPr lang="ru-RU"/>
                  <a:t>На</a:t>
                </a:r>
                <a:r>
                  <a:rPr lang="ru-RU" baseline="0"/>
                  <a:t> 100 тыс.населения</a:t>
                </a:r>
                <a:endParaRPr lang="ru-RU"/>
              </a:p>
            </c:rich>
          </c:tx>
          <c:overlay val="0"/>
        </c:title>
        <c:numFmt formatCode="General" sourceLinked="1"/>
        <c:majorTickMark val="none"/>
        <c:minorTickMark val="none"/>
        <c:tickLblPos val="nextTo"/>
        <c:crossAx val="22451814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1 смена</c:v>
                </c:pt>
              </c:strCache>
            </c:strRef>
          </c:tx>
          <c:spPr>
            <a:pattFill prst="wdUpDiag">
              <a:fgClr>
                <a:schemeClr val="tx1"/>
              </a:fgClr>
              <a:bgClr>
                <a:schemeClr val="bg1"/>
              </a:bgClr>
            </a:pattFill>
            <a:ln w="6350" cap="flat" cmpd="sng" algn="ctr">
              <a:solidFill>
                <a:schemeClr val="dk1">
                  <a:tint val="92000"/>
                </a:schemeClr>
              </a:solidFill>
              <a:prstDash val="solid"/>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6350" cap="rnd" cmpd="sng" algn="ctr">
                <a:solidFill>
                  <a:schemeClr val="dk1"/>
                </a:solidFill>
                <a:prstDash val="solid"/>
                <a:round/>
              </a:ln>
              <a:effectLst/>
            </c:spPr>
            <c:trendlineType val="linear"/>
            <c:dispRSqr val="0"/>
            <c:dispEq val="0"/>
          </c:trendline>
          <c:cat>
            <c:strRef>
              <c:f>Лист1!$A$2:$A$7</c:f>
              <c:strCache>
                <c:ptCount val="6"/>
                <c:pt idx="0">
                  <c:v>2018 г.</c:v>
                </c:pt>
                <c:pt idx="1">
                  <c:v>2019 г.</c:v>
                </c:pt>
                <c:pt idx="2">
                  <c:v>2020 г.</c:v>
                </c:pt>
                <c:pt idx="3">
                  <c:v>2021 г.</c:v>
                </c:pt>
                <c:pt idx="4">
                  <c:v>2022 г.</c:v>
                </c:pt>
                <c:pt idx="5">
                  <c:v>2023г.</c:v>
                </c:pt>
              </c:strCache>
            </c:strRef>
          </c:cat>
          <c:val>
            <c:numRef>
              <c:f>Лист1!$B$2:$B$7</c:f>
              <c:numCache>
                <c:formatCode>0.00%</c:formatCode>
                <c:ptCount val="6"/>
                <c:pt idx="0">
                  <c:v>0.753</c:v>
                </c:pt>
                <c:pt idx="1">
                  <c:v>0.73299999999999998</c:v>
                </c:pt>
                <c:pt idx="2">
                  <c:v>0.71799999999999997</c:v>
                </c:pt>
                <c:pt idx="3">
                  <c:v>0.71799999999999997</c:v>
                </c:pt>
                <c:pt idx="4">
                  <c:v>0.76100000000000001</c:v>
                </c:pt>
                <c:pt idx="5">
                  <c:v>0.76100000000000001</c:v>
                </c:pt>
              </c:numCache>
            </c:numRef>
          </c:val>
          <c:extLst>
            <c:ext xmlns:c16="http://schemas.microsoft.com/office/drawing/2014/chart" uri="{C3380CC4-5D6E-409C-BE32-E72D297353CC}">
              <c16:uniqueId val="{00000000-D940-4895-9D47-D6CFB284FFBF}"/>
            </c:ext>
          </c:extLst>
        </c:ser>
        <c:ser>
          <c:idx val="1"/>
          <c:order val="1"/>
          <c:tx>
            <c:strRef>
              <c:f>Лист1!$C$1</c:f>
              <c:strCache>
                <c:ptCount val="1"/>
                <c:pt idx="0">
                  <c:v>2 смена</c:v>
                </c:pt>
              </c:strCache>
            </c:strRef>
          </c:tx>
          <c:spPr>
            <a:pattFill prst="lgCheck">
              <a:fgClr>
                <a:schemeClr val="tx1"/>
              </a:fgClr>
              <a:bgClr>
                <a:schemeClr val="bg1"/>
              </a:bgClr>
            </a:pattFill>
            <a:ln w="6350" cap="flat" cmpd="sng" algn="ctr">
              <a:solidFill>
                <a:schemeClr val="dk1">
                  <a:tint val="92000"/>
                </a:schemeClr>
              </a:solidFill>
              <a:prstDash val="solid"/>
              <a:round/>
            </a:ln>
            <a:effectLst/>
          </c:spPr>
          <c:invertIfNegative val="0"/>
          <c:dLbls>
            <c:dLbl>
              <c:idx val="0"/>
              <c:layout>
                <c:manualLayout>
                  <c:x val="2.794601054195964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40-4895-9D47-D6CFB284FFBF}"/>
                </c:ext>
              </c:extLst>
            </c:dLbl>
            <c:dLbl>
              <c:idx val="1"/>
              <c:layout>
                <c:manualLayout>
                  <c:x val="3.00957036605719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40-4895-9D47-D6CFB284FFBF}"/>
                </c:ext>
              </c:extLst>
            </c:dLbl>
            <c:dLbl>
              <c:idx val="2"/>
              <c:layout>
                <c:manualLayout>
                  <c:x val="2.14969311861228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40-4895-9D47-D6CFB284FFBF}"/>
                </c:ext>
              </c:extLst>
            </c:dLbl>
            <c:dLbl>
              <c:idx val="3"/>
              <c:layout>
                <c:manualLayout>
                  <c:x val="2.5796317423347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40-4895-9D47-D6CFB284FFBF}"/>
                </c:ext>
              </c:extLst>
            </c:dLbl>
            <c:dLbl>
              <c:idx val="4"/>
              <c:layout>
                <c:manualLayout>
                  <c:x val="2.7946010541959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40-4895-9D47-D6CFB284FFB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6350" cap="rnd" cmpd="sng" algn="ctr">
                <a:solidFill>
                  <a:schemeClr val="dk1"/>
                </a:solidFill>
                <a:prstDash val="solid"/>
                <a:round/>
              </a:ln>
              <a:effectLst/>
            </c:spPr>
            <c:trendlineType val="linear"/>
            <c:dispRSqr val="0"/>
            <c:dispEq val="0"/>
          </c:trendline>
          <c:cat>
            <c:strRef>
              <c:f>Лист1!$A$2:$A$7</c:f>
              <c:strCache>
                <c:ptCount val="6"/>
                <c:pt idx="0">
                  <c:v>2018 г.</c:v>
                </c:pt>
                <c:pt idx="1">
                  <c:v>2019 г.</c:v>
                </c:pt>
                <c:pt idx="2">
                  <c:v>2020 г.</c:v>
                </c:pt>
                <c:pt idx="3">
                  <c:v>2021 г.</c:v>
                </c:pt>
                <c:pt idx="4">
                  <c:v>2022 г.</c:v>
                </c:pt>
                <c:pt idx="5">
                  <c:v>2023г.</c:v>
                </c:pt>
              </c:strCache>
            </c:strRef>
          </c:cat>
          <c:val>
            <c:numRef>
              <c:f>Лист1!$C$2:$C$7</c:f>
              <c:numCache>
                <c:formatCode>0.00%</c:formatCode>
                <c:ptCount val="6"/>
                <c:pt idx="0">
                  <c:v>0.247</c:v>
                </c:pt>
                <c:pt idx="1">
                  <c:v>0.26700000000000002</c:v>
                </c:pt>
                <c:pt idx="2">
                  <c:v>0.28199999999999997</c:v>
                </c:pt>
                <c:pt idx="3">
                  <c:v>0.28199999999999997</c:v>
                </c:pt>
                <c:pt idx="4">
                  <c:v>0.23899999999999999</c:v>
                </c:pt>
                <c:pt idx="5">
                  <c:v>0.23899999999999999</c:v>
                </c:pt>
              </c:numCache>
            </c:numRef>
          </c:val>
          <c:extLst>
            <c:ext xmlns:c16="http://schemas.microsoft.com/office/drawing/2014/chart" uri="{C3380CC4-5D6E-409C-BE32-E72D297353CC}">
              <c16:uniqueId val="{00000006-D940-4895-9D47-D6CFB284FFBF}"/>
            </c:ext>
          </c:extLst>
        </c:ser>
        <c:dLbls>
          <c:showLegendKey val="0"/>
          <c:showVal val="0"/>
          <c:showCatName val="0"/>
          <c:showSerName val="0"/>
          <c:showPercent val="0"/>
          <c:showBubbleSize val="0"/>
        </c:dLbls>
        <c:gapWidth val="150"/>
        <c:axId val="200416256"/>
        <c:axId val="200454912"/>
      </c:barChart>
      <c:catAx>
        <c:axId val="200416256"/>
        <c:scaling>
          <c:orientation val="minMax"/>
        </c:scaling>
        <c:delete val="0"/>
        <c:axPos val="b"/>
        <c:numFmt formatCode="General" sourceLinked="0"/>
        <c:majorTickMark val="none"/>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crossAx val="200454912"/>
        <c:crossesAt val="0"/>
        <c:auto val="1"/>
        <c:lblAlgn val="ctr"/>
        <c:lblOffset val="100"/>
        <c:noMultiLvlLbl val="0"/>
      </c:catAx>
      <c:valAx>
        <c:axId val="200454912"/>
        <c:scaling>
          <c:orientation val="minMax"/>
        </c:scaling>
        <c:delete val="0"/>
        <c:axPos val="l"/>
        <c:majorGridlines>
          <c:spPr>
            <a:ln w="6350" cap="flat" cmpd="sng" algn="ctr">
              <a:solidFill>
                <a:schemeClr val="dk1">
                  <a:tint val="75000"/>
                </a:schemeClr>
              </a:solidFill>
              <a:prstDash val="solid"/>
              <a:round/>
            </a:ln>
            <a:effectLst/>
          </c:spPr>
        </c:majorGridlines>
        <c:numFmt formatCode="0.0%" sourceLinked="0"/>
        <c:majorTickMark val="out"/>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crossAx val="200416256"/>
        <c:crosses val="autoZero"/>
        <c:crossBetween val="between"/>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legend>
    <c:plotVisOnly val="1"/>
    <c:dispBlanksAs val="gap"/>
    <c:showDLblsOverMax val="0"/>
  </c:chart>
  <c:spPr>
    <a:solidFill>
      <a:schemeClr val="lt1"/>
    </a:solidFill>
    <a:ln w="6350" cap="flat" cmpd="sng" algn="ctr">
      <a:solidFill>
        <a:schemeClr val="dk1">
          <a:tint val="75000"/>
        </a:schemeClr>
      </a:solidFill>
      <a:prstDash val="solid"/>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210884353741496E-2"/>
          <c:y val="0.17460317460317459"/>
          <c:w val="0.94557823129251706"/>
          <c:h val="0.82157074115735529"/>
        </c:manualLayout>
      </c:layout>
      <c:pie3DChart>
        <c:varyColors val="1"/>
        <c:ser>
          <c:idx val="0"/>
          <c:order val="0"/>
          <c:tx>
            <c:strRef>
              <c:f>Лист1!$B$1</c:f>
              <c:strCache>
                <c:ptCount val="1"/>
                <c:pt idx="0">
                  <c:v>Структура ИСМП в ЕАО 2023 г.</c:v>
                </c:pt>
              </c:strCache>
            </c:strRef>
          </c:tx>
          <c:dPt>
            <c:idx val="0"/>
            <c:bubble3D val="0"/>
            <c:spPr>
              <a:pattFill prst="wdUpDiag">
                <a:fgClr>
                  <a:schemeClr val="tx1"/>
                </a:fgClr>
                <a:bgClr>
                  <a:schemeClr val="bg1"/>
                </a:bgClr>
              </a:pattFill>
              <a:ln>
                <a:noFill/>
              </a:ln>
              <a:effectLst/>
              <a:sp3d/>
            </c:spPr>
            <c:extLst>
              <c:ext xmlns:c16="http://schemas.microsoft.com/office/drawing/2014/chart" uri="{C3380CC4-5D6E-409C-BE32-E72D297353CC}">
                <c16:uniqueId val="{00000001-9726-4D28-BC6A-7CF062756FA8}"/>
              </c:ext>
            </c:extLst>
          </c:dPt>
          <c:dPt>
            <c:idx val="1"/>
            <c:bubble3D val="0"/>
            <c:spPr>
              <a:solidFill>
                <a:schemeClr val="bg1"/>
              </a:solidFill>
              <a:ln>
                <a:solidFill>
                  <a:schemeClr val="tx1"/>
                </a:solidFill>
              </a:ln>
              <a:effectLst/>
              <a:scene3d>
                <a:camera prst="orthographicFront"/>
                <a:lightRig rig="threePt" dir="t"/>
              </a:scene3d>
              <a:sp3d prstMaterial="matte">
                <a:contourClr>
                  <a:srgbClr val="000000"/>
                </a:contourClr>
              </a:sp3d>
            </c:spPr>
            <c:extLst>
              <c:ext xmlns:c16="http://schemas.microsoft.com/office/drawing/2014/chart" uri="{C3380CC4-5D6E-409C-BE32-E72D297353CC}">
                <c16:uniqueId val="{00000003-9726-4D28-BC6A-7CF062756FA8}"/>
              </c:ext>
            </c:extLst>
          </c:dPt>
          <c:cat>
            <c:strRef>
              <c:f>Лист1!$A$2:$A$3</c:f>
              <c:strCache>
                <c:ptCount val="2"/>
                <c:pt idx="0">
                  <c:v>Инфекции нижних дыхательных путей</c:v>
                </c:pt>
                <c:pt idx="1">
                  <c:v>Воздушно-капельные инфекции</c:v>
                </c:pt>
              </c:strCache>
            </c:strRef>
          </c:cat>
          <c:val>
            <c:numRef>
              <c:f>Лист1!$B$2:$B$3</c:f>
              <c:numCache>
                <c:formatCode>General</c:formatCode>
                <c:ptCount val="2"/>
                <c:pt idx="0">
                  <c:v>2.1</c:v>
                </c:pt>
                <c:pt idx="1">
                  <c:v>98.4</c:v>
                </c:pt>
              </c:numCache>
            </c:numRef>
          </c:val>
          <c:extLst>
            <c:ext xmlns:c16="http://schemas.microsoft.com/office/drawing/2014/chart" uri="{C3380CC4-5D6E-409C-BE32-E72D297353CC}">
              <c16:uniqueId val="{00000004-9726-4D28-BC6A-7CF062756FA8}"/>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7.082796587273929E-2"/>
          <c:y val="5.1874323429371184E-2"/>
          <c:w val="0.86331652290355798"/>
          <c:h val="8.08395197919773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218505854174352E-2"/>
          <c:y val="4.3598890210067381E-2"/>
          <c:w val="0.81467373660859543"/>
          <c:h val="0.75726029192843169"/>
        </c:manualLayout>
      </c:layout>
      <c:lineChart>
        <c:grouping val="standard"/>
        <c:varyColors val="0"/>
        <c:ser>
          <c:idx val="0"/>
          <c:order val="0"/>
          <c:tx>
            <c:strRef>
              <c:f>Лист1!$B$1</c:f>
              <c:strCache>
                <c:ptCount val="1"/>
                <c:pt idx="0">
                  <c:v>ЕАО</c:v>
                </c:pt>
              </c:strCache>
            </c:strRef>
          </c:tx>
          <c:spPr>
            <a:ln w="22220" cap="rnd">
              <a:solidFill>
                <a:sysClr val="windowText" lastClr="000000"/>
              </a:solidFill>
              <a:round/>
            </a:ln>
            <a:effectLst/>
          </c:spPr>
          <c:marker>
            <c:symbol val="diamond"/>
            <c:size val="5"/>
            <c:spPr>
              <a:solidFill>
                <a:sysClr val="windowText" lastClr="000000"/>
              </a:solidFill>
              <a:ln w="9522">
                <a:solidFill>
                  <a:sysClr val="windowText" lastClr="000000"/>
                </a:solidFill>
                <a:round/>
              </a:ln>
              <a:effectLst/>
            </c:spPr>
          </c:marker>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Лист1!$B$2:$B$14</c:f>
              <c:numCache>
                <c:formatCode>General</c:formatCode>
                <c:ptCount val="13"/>
                <c:pt idx="0">
                  <c:v>166.99</c:v>
                </c:pt>
                <c:pt idx="1">
                  <c:v>171.3</c:v>
                </c:pt>
                <c:pt idx="2">
                  <c:v>174.4</c:v>
                </c:pt>
                <c:pt idx="3">
                  <c:v>132.62</c:v>
                </c:pt>
                <c:pt idx="4">
                  <c:v>124.13</c:v>
                </c:pt>
                <c:pt idx="5">
                  <c:v>125.91</c:v>
                </c:pt>
                <c:pt idx="6">
                  <c:v>107.7</c:v>
                </c:pt>
                <c:pt idx="7">
                  <c:v>102.91</c:v>
                </c:pt>
                <c:pt idx="8">
                  <c:v>90.73</c:v>
                </c:pt>
                <c:pt idx="9">
                  <c:v>61.2</c:v>
                </c:pt>
                <c:pt idx="10">
                  <c:v>68.849999999999994</c:v>
                </c:pt>
                <c:pt idx="11">
                  <c:v>81.2</c:v>
                </c:pt>
                <c:pt idx="12">
                  <c:v>77.8</c:v>
                </c:pt>
              </c:numCache>
            </c:numRef>
          </c:val>
          <c:smooth val="0"/>
          <c:extLst>
            <c:ext xmlns:c16="http://schemas.microsoft.com/office/drawing/2014/chart" uri="{C3380CC4-5D6E-409C-BE32-E72D297353CC}">
              <c16:uniqueId val="{00000000-D745-4ED1-A15F-9793CAAB4C36}"/>
            </c:ext>
          </c:extLst>
        </c:ser>
        <c:ser>
          <c:idx val="1"/>
          <c:order val="1"/>
          <c:tx>
            <c:strRef>
              <c:f>Лист1!$C$1</c:f>
              <c:strCache>
                <c:ptCount val="1"/>
                <c:pt idx="0">
                  <c:v>РФ</c:v>
                </c:pt>
              </c:strCache>
            </c:strRef>
          </c:tx>
          <c:spPr>
            <a:ln w="22220" cap="rnd">
              <a:solidFill>
                <a:sysClr val="windowText" lastClr="000000"/>
              </a:solidFill>
              <a:round/>
            </a:ln>
            <a:effectLst/>
          </c:spPr>
          <c:marker>
            <c:symbol val="square"/>
            <c:size val="5"/>
            <c:spPr>
              <a:solidFill>
                <a:sysClr val="windowText" lastClr="000000"/>
              </a:solidFill>
              <a:ln w="9522">
                <a:solidFill>
                  <a:sysClr val="windowText" lastClr="000000"/>
                </a:solidFill>
                <a:round/>
              </a:ln>
              <a:effectLst/>
            </c:spPr>
          </c:marker>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Лист1!$C$2:$C$14</c:f>
              <c:numCache>
                <c:formatCode>General</c:formatCode>
                <c:ptCount val="13"/>
                <c:pt idx="0">
                  <c:v>72.7</c:v>
                </c:pt>
                <c:pt idx="1">
                  <c:v>67.7</c:v>
                </c:pt>
                <c:pt idx="2">
                  <c:v>63</c:v>
                </c:pt>
                <c:pt idx="3">
                  <c:v>59.5</c:v>
                </c:pt>
                <c:pt idx="4">
                  <c:v>53.24</c:v>
                </c:pt>
                <c:pt idx="5">
                  <c:v>49.72</c:v>
                </c:pt>
                <c:pt idx="6">
                  <c:v>45.5</c:v>
                </c:pt>
                <c:pt idx="7">
                  <c:v>41.96</c:v>
                </c:pt>
                <c:pt idx="8">
                  <c:v>38.619999999999997</c:v>
                </c:pt>
                <c:pt idx="9">
                  <c:v>29.81</c:v>
                </c:pt>
                <c:pt idx="10">
                  <c:v>28.76</c:v>
                </c:pt>
                <c:pt idx="11">
                  <c:v>29.3</c:v>
                </c:pt>
                <c:pt idx="12">
                  <c:v>27.9</c:v>
                </c:pt>
              </c:numCache>
            </c:numRef>
          </c:val>
          <c:smooth val="0"/>
          <c:extLst>
            <c:ext xmlns:c16="http://schemas.microsoft.com/office/drawing/2014/chart" uri="{C3380CC4-5D6E-409C-BE32-E72D297353CC}">
              <c16:uniqueId val="{00000001-D745-4ED1-A15F-9793CAAB4C36}"/>
            </c:ext>
          </c:extLst>
        </c:ser>
        <c:dLbls>
          <c:showLegendKey val="0"/>
          <c:showVal val="0"/>
          <c:showCatName val="0"/>
          <c:showSerName val="0"/>
          <c:showPercent val="0"/>
          <c:showBubbleSize val="0"/>
        </c:dLbls>
        <c:marker val="1"/>
        <c:smooth val="0"/>
        <c:axId val="225879168"/>
        <c:axId val="225881088"/>
      </c:lineChart>
      <c:catAx>
        <c:axId val="225879168"/>
        <c:scaling>
          <c:orientation val="minMax"/>
        </c:scaling>
        <c:delete val="0"/>
        <c:axPos val="b"/>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vert="horz"/>
          <a:lstStyle/>
          <a:p>
            <a:pPr>
              <a:defRPr/>
            </a:pPr>
            <a:endParaRPr lang="ru-RU"/>
          </a:p>
        </c:txPr>
        <c:crossAx val="225881088"/>
        <c:crosses val="autoZero"/>
        <c:auto val="1"/>
        <c:lblAlgn val="ctr"/>
        <c:lblOffset val="100"/>
        <c:noMultiLvlLbl val="0"/>
      </c:catAx>
      <c:valAx>
        <c:axId val="225881088"/>
        <c:scaling>
          <c:orientation val="minMax"/>
        </c:scaling>
        <c:delete val="0"/>
        <c:axPos val="l"/>
        <c:numFmt formatCode="General" sourceLinked="1"/>
        <c:majorTickMark val="none"/>
        <c:minorTickMark val="none"/>
        <c:tickLblPos val="nextTo"/>
        <c:spPr>
          <a:noFill/>
          <a:ln w="9522" cap="flat" cmpd="sng" algn="ctr">
            <a:solidFill>
              <a:schemeClr val="dk1">
                <a:lumMod val="15000"/>
                <a:lumOff val="85000"/>
              </a:schemeClr>
            </a:solidFill>
            <a:round/>
          </a:ln>
          <a:effectLst/>
        </c:spPr>
        <c:txPr>
          <a:bodyPr rot="-60000000" vert="horz"/>
          <a:lstStyle/>
          <a:p>
            <a:pPr>
              <a:defRPr/>
            </a:pPr>
            <a:endParaRPr lang="ru-RU"/>
          </a:p>
        </c:txPr>
        <c:crossAx val="225879168"/>
        <c:crosses val="autoZero"/>
        <c:crossBetween val="between"/>
      </c:valAx>
      <c:dTable>
        <c:showHorzBorder val="1"/>
        <c:showVertBorder val="1"/>
        <c:showOutline val="1"/>
        <c:showKeys val="0"/>
        <c:spPr>
          <a:noFill/>
          <a:ln w="9522">
            <a:solidFill>
              <a:schemeClr val="tx1">
                <a:lumMod val="15000"/>
                <a:lumOff val="85000"/>
              </a:schemeClr>
            </a:solidFill>
          </a:ln>
          <a:effectLst/>
        </c:spPr>
      </c:dTable>
      <c:spPr>
        <a:noFill/>
        <a:ln w="25414">
          <a:noFill/>
        </a:ln>
      </c:spPr>
    </c:plotArea>
    <c:legend>
      <c:legendPos val="r"/>
      <c:overlay val="0"/>
      <c:spPr>
        <a:noFill/>
        <a:ln w="25395">
          <a:noFill/>
        </a:ln>
      </c:spPr>
      <c:txPr>
        <a:bodyPr rot="0" vert="horz"/>
        <a:lstStyle/>
        <a:p>
          <a:pPr>
            <a:defRPr/>
          </a:pPr>
          <a:endParaRPr lang="ru-RU"/>
        </a:p>
      </c:txPr>
    </c:legend>
    <c:plotVisOnly val="1"/>
    <c:dispBlanksAs val="gap"/>
    <c:showDLblsOverMax val="0"/>
  </c:chart>
  <c:spPr>
    <a:solidFill>
      <a:schemeClr val="lt1"/>
    </a:solidFill>
    <a:ln>
      <a:noFill/>
    </a:ln>
    <a:effectLst/>
  </c:spPr>
  <c:txPr>
    <a:bodyPr/>
    <a:lstStyle/>
    <a:p>
      <a:pPr>
        <a:defRPr>
          <a:solidFill>
            <a:schemeClr val="tx1"/>
          </a:solidFill>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8750330818076"/>
          <c:y val="2.2697748500829503E-2"/>
          <c:w val="0.87495348314236021"/>
          <c:h val="0.79407600979859561"/>
        </c:manualLayout>
      </c:layout>
      <c:barChart>
        <c:barDir val="col"/>
        <c:grouping val="clustered"/>
        <c:varyColors val="0"/>
        <c:ser>
          <c:idx val="0"/>
          <c:order val="0"/>
          <c:tx>
            <c:strRef>
              <c:f>Лист1!$B$1</c:f>
              <c:strCache>
                <c:ptCount val="1"/>
                <c:pt idx="0">
                  <c:v>2021</c:v>
                </c:pt>
              </c:strCache>
            </c:strRef>
          </c:tx>
          <c:spPr>
            <a:pattFill prst="ltUpDiag">
              <a:fgClr>
                <a:schemeClr val="tx1"/>
              </a:fgClr>
              <a:bgClr>
                <a:schemeClr val="bg1"/>
              </a:bgClr>
            </a:pattFill>
          </c:spPr>
          <c:invertIfNegative val="0"/>
          <c:dLbls>
            <c:dLbl>
              <c:idx val="0"/>
              <c:layout>
                <c:manualLayout>
                  <c:x val="0"/>
                  <c:y val="-5.1236452597809165E-2"/>
                </c:manualLayout>
              </c:layout>
              <c:tx>
                <c:rich>
                  <a:bodyPr/>
                  <a:lstStyle/>
                  <a:p>
                    <a:r>
                      <a:rPr lang="en-US" sz="1100"/>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73-4087-BDDE-E0A446E61EEE}"/>
                </c:ext>
              </c:extLst>
            </c:dLbl>
            <c:dLbl>
              <c:idx val="1"/>
              <c:tx>
                <c:rich>
                  <a:bodyPr/>
                  <a:lstStyle/>
                  <a:p>
                    <a:r>
                      <a:rPr lang="en-US" sz="1100">
                        <a:latin typeface="Times New Roman" pitchFamily="18" charset="0"/>
                        <a:cs typeface="Times New Roman" pitchFamily="18" charset="0"/>
                      </a:rPr>
                      <a:t>74,7</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73-4087-BDDE-E0A446E61EEE}"/>
                </c:ext>
              </c:extLst>
            </c:dLbl>
            <c:dLbl>
              <c:idx val="2"/>
              <c:layout>
                <c:manualLayout>
                  <c:x val="0"/>
                  <c:y val="-5.1236452597809177E-3"/>
                </c:manualLayout>
              </c:layout>
              <c:tx>
                <c:rich>
                  <a:bodyPr/>
                  <a:lstStyle/>
                  <a:p>
                    <a:r>
                      <a:rPr lang="en-US" sz="1100">
                        <a:latin typeface="Times New Roman" pitchFamily="18" charset="0"/>
                        <a:cs typeface="Times New Roman" pitchFamily="18" charset="0"/>
                      </a:rPr>
                      <a:t>19,8</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73-4087-BDDE-E0A446E61E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Лист1!$B$2:$B$4</c:f>
              <c:numCache>
                <c:formatCode>0.0%</c:formatCode>
                <c:ptCount val="3"/>
                <c:pt idx="0">
                  <c:v>3.5999999999999997E-2</c:v>
                </c:pt>
                <c:pt idx="1">
                  <c:v>0.71399999999999997</c:v>
                </c:pt>
                <c:pt idx="2">
                  <c:v>0.25800000000000001</c:v>
                </c:pt>
              </c:numCache>
            </c:numRef>
          </c:val>
          <c:extLst>
            <c:ext xmlns:c16="http://schemas.microsoft.com/office/drawing/2014/chart" uri="{C3380CC4-5D6E-409C-BE32-E72D297353CC}">
              <c16:uniqueId val="{00000003-C590-4227-A24B-E00E672C466D}"/>
            </c:ext>
          </c:extLst>
        </c:ser>
        <c:ser>
          <c:idx val="1"/>
          <c:order val="1"/>
          <c:tx>
            <c:strRef>
              <c:f>Лист1!$C$1</c:f>
              <c:strCache>
                <c:ptCount val="1"/>
                <c:pt idx="0">
                  <c:v>2022</c:v>
                </c:pt>
              </c:strCache>
            </c:strRef>
          </c:tx>
          <c:spPr>
            <a:pattFill prst="divot">
              <a:fgClr>
                <a:schemeClr val="tx1"/>
              </a:fgClr>
              <a:bgClr>
                <a:schemeClr val="bg1"/>
              </a:bgClr>
            </a:pattFill>
          </c:spPr>
          <c:invertIfNegative val="0"/>
          <c:dLbls>
            <c:dLbl>
              <c:idx val="0"/>
              <c:layout>
                <c:manualLayout>
                  <c:x val="0"/>
                  <c:y val="-5.1236452597809165E-2"/>
                </c:manualLayout>
              </c:layout>
              <c:tx>
                <c:rich>
                  <a:bodyPr/>
                  <a:lstStyle/>
                  <a:p>
                    <a:r>
                      <a:rPr lang="en-US" sz="1100">
                        <a:latin typeface="Times New Roman" pitchFamily="18" charset="0"/>
                        <a:cs typeface="Times New Roman" pitchFamily="18" charset="0"/>
                      </a:rPr>
                      <a:t>3,6</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73-4087-BDDE-E0A446E61EEE}"/>
                </c:ext>
              </c:extLst>
            </c:dLbl>
            <c:dLbl>
              <c:idx val="1"/>
              <c:tx>
                <c:rich>
                  <a:bodyPr/>
                  <a:lstStyle/>
                  <a:p>
                    <a:r>
                      <a:rPr lang="en-US" sz="1100">
                        <a:latin typeface="Times New Roman" pitchFamily="18" charset="0"/>
                        <a:cs typeface="Times New Roman" pitchFamily="18" charset="0"/>
                      </a:rPr>
                      <a:t>73,4</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73-4087-BDDE-E0A446E61EEE}"/>
                </c:ext>
              </c:extLst>
            </c:dLbl>
            <c:dLbl>
              <c:idx val="2"/>
              <c:layout>
                <c:manualLayout>
                  <c:x val="0"/>
                  <c:y val="-4.0989162078247342E-2"/>
                </c:manualLayout>
              </c:layout>
              <c:tx>
                <c:rich>
                  <a:bodyPr/>
                  <a:lstStyle/>
                  <a:p>
                    <a:r>
                      <a:rPr lang="en-US" sz="1100">
                        <a:latin typeface="Times New Roman" pitchFamily="18" charset="0"/>
                        <a:cs typeface="Times New Roman" pitchFamily="18" charset="0"/>
                      </a:rPr>
                      <a:t>22,0</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73-4087-BDDE-E0A446E61E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Лист1!$C$2:$C$4</c:f>
              <c:numCache>
                <c:formatCode>0.0%</c:formatCode>
                <c:ptCount val="3"/>
                <c:pt idx="0">
                  <c:v>3.9E-2</c:v>
                </c:pt>
                <c:pt idx="1">
                  <c:v>0.65600000000000003</c:v>
                </c:pt>
                <c:pt idx="2">
                  <c:v>0.30599999999999999</c:v>
                </c:pt>
              </c:numCache>
            </c:numRef>
          </c:val>
          <c:extLst>
            <c:ext xmlns:c16="http://schemas.microsoft.com/office/drawing/2014/chart" uri="{C3380CC4-5D6E-409C-BE32-E72D297353CC}">
              <c16:uniqueId val="{00000007-C590-4227-A24B-E00E672C466D}"/>
            </c:ext>
          </c:extLst>
        </c:ser>
        <c:ser>
          <c:idx val="2"/>
          <c:order val="2"/>
          <c:tx>
            <c:strRef>
              <c:f>Лист1!$D$1</c:f>
              <c:strCache>
                <c:ptCount val="1"/>
                <c:pt idx="0">
                  <c:v>2023</c:v>
                </c:pt>
              </c:strCache>
            </c:strRef>
          </c:tx>
          <c:spPr>
            <a:pattFill prst="ltHorz">
              <a:fgClr>
                <a:schemeClr val="tx1"/>
              </a:fgClr>
              <a:bgClr>
                <a:schemeClr val="bg1"/>
              </a:bgClr>
            </a:pattFill>
          </c:spPr>
          <c:invertIfNegative val="0"/>
          <c:dLbls>
            <c:dLbl>
              <c:idx val="0"/>
              <c:layout>
                <c:manualLayout>
                  <c:x val="2.2052801690454322E-3"/>
                  <c:y val="-4.6113210774662877E-2"/>
                </c:manualLayout>
              </c:layout>
              <c:tx>
                <c:rich>
                  <a:bodyPr/>
                  <a:lstStyle/>
                  <a:p>
                    <a:r>
                      <a:rPr lang="en-US" sz="1100">
                        <a:latin typeface="Times New Roman" pitchFamily="18" charset="0"/>
                        <a:cs typeface="Times New Roman" pitchFamily="18" charset="0"/>
                      </a:rPr>
                      <a:t>3,9</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73-4087-BDDE-E0A446E61EEE}"/>
                </c:ext>
              </c:extLst>
            </c:dLbl>
            <c:dLbl>
              <c:idx val="1"/>
              <c:tx>
                <c:rich>
                  <a:bodyPr/>
                  <a:lstStyle/>
                  <a:p>
                    <a:r>
                      <a:rPr lang="en-US" sz="1100">
                        <a:latin typeface="Times New Roman" pitchFamily="18" charset="0"/>
                        <a:cs typeface="Times New Roman" pitchFamily="18" charset="0"/>
                      </a:rPr>
                      <a:t>65,6</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73-4087-BDDE-E0A446E61EEE}"/>
                </c:ext>
              </c:extLst>
            </c:dLbl>
            <c:dLbl>
              <c:idx val="2"/>
              <c:layout>
                <c:manualLayout>
                  <c:x val="0"/>
                  <c:y val="-1.4113739806351425E-5"/>
                </c:manualLayout>
              </c:layout>
              <c:tx>
                <c:rich>
                  <a:bodyPr/>
                  <a:lstStyle/>
                  <a:p>
                    <a:r>
                      <a:rPr lang="en-US" sz="1100">
                        <a:latin typeface="Times New Roman" pitchFamily="18" charset="0"/>
                        <a:cs typeface="Times New Roman" pitchFamily="18" charset="0"/>
                      </a:rPr>
                      <a:t>30,6</a:t>
                    </a:r>
                    <a:endParaRPr lang="en-US" sz="11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73-4087-BDDE-E0A446E61E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Лист1!$D$2:$D$4</c:f>
              <c:numCache>
                <c:formatCode>0.0%</c:formatCode>
                <c:ptCount val="3"/>
                <c:pt idx="0">
                  <c:v>3.2000000000000001E-2</c:v>
                </c:pt>
                <c:pt idx="1">
                  <c:v>0.64400000000000002</c:v>
                </c:pt>
                <c:pt idx="2">
                  <c:v>0.32</c:v>
                </c:pt>
              </c:numCache>
            </c:numRef>
          </c:val>
          <c:extLst>
            <c:ext xmlns:c16="http://schemas.microsoft.com/office/drawing/2014/chart" uri="{C3380CC4-5D6E-409C-BE32-E72D297353CC}">
              <c16:uniqueId val="{0000000B-C590-4227-A24B-E00E672C466D}"/>
            </c:ext>
          </c:extLst>
        </c:ser>
        <c:dLbls>
          <c:showLegendKey val="0"/>
          <c:showVal val="0"/>
          <c:showCatName val="0"/>
          <c:showSerName val="0"/>
          <c:showPercent val="0"/>
          <c:showBubbleSize val="0"/>
        </c:dLbls>
        <c:gapWidth val="100"/>
        <c:overlap val="-25"/>
        <c:axId val="225980416"/>
        <c:axId val="225981952"/>
      </c:barChart>
      <c:catAx>
        <c:axId val="225980416"/>
        <c:scaling>
          <c:orientation val="minMax"/>
        </c:scaling>
        <c:delete val="0"/>
        <c:axPos val="b"/>
        <c:numFmt formatCode="General" sourceLinked="0"/>
        <c:majorTickMark val="none"/>
        <c:minorTickMark val="none"/>
        <c:tickLblPos val="nextTo"/>
        <c:crossAx val="225981952"/>
        <c:crosses val="autoZero"/>
        <c:auto val="1"/>
        <c:lblAlgn val="ctr"/>
        <c:lblOffset val="100"/>
        <c:noMultiLvlLbl val="0"/>
      </c:catAx>
      <c:valAx>
        <c:axId val="225981952"/>
        <c:scaling>
          <c:orientation val="minMax"/>
        </c:scaling>
        <c:delete val="0"/>
        <c:axPos val="l"/>
        <c:majorGridlines/>
        <c:numFmt formatCode="0.0%" sourceLinked="1"/>
        <c:majorTickMark val="none"/>
        <c:minorTickMark val="none"/>
        <c:tickLblPos val="nextTo"/>
        <c:spPr>
          <a:ln w="9525">
            <a:noFill/>
          </a:ln>
        </c:spPr>
        <c:crossAx val="225980416"/>
        <c:crosses val="autoZero"/>
        <c:crossBetween val="between"/>
      </c:valAx>
    </c:plotArea>
    <c:legend>
      <c:legendPos val="b"/>
      <c:layout>
        <c:manualLayout>
          <c:xMode val="edge"/>
          <c:yMode val="edge"/>
          <c:x val="0.10056327341967135"/>
          <c:y val="0.92495107770415597"/>
          <c:w val="0.86278209267157446"/>
          <c:h val="7.2038140970452677E-2"/>
        </c:manualLayout>
      </c:layout>
      <c:overlay val="0"/>
    </c:legend>
    <c:plotVisOnly val="1"/>
    <c:dispBlanksAs val="gap"/>
    <c:showDLblsOverMax val="0"/>
  </c:chart>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Лист1!$B$3</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Лист1!$A$4:$A$16</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Лист1!$B$4:$B$16</c:f>
              <c:numCache>
                <c:formatCode>General</c:formatCode>
                <c:ptCount val="13"/>
                <c:pt idx="0">
                  <c:v>109.3</c:v>
                </c:pt>
                <c:pt idx="1">
                  <c:v>104.9</c:v>
                </c:pt>
                <c:pt idx="2">
                  <c:v>83.3</c:v>
                </c:pt>
                <c:pt idx="3">
                  <c:v>64.8</c:v>
                </c:pt>
                <c:pt idx="4">
                  <c:v>51.7</c:v>
                </c:pt>
                <c:pt idx="5">
                  <c:v>38.6</c:v>
                </c:pt>
                <c:pt idx="6">
                  <c:v>19.3</c:v>
                </c:pt>
                <c:pt idx="7">
                  <c:v>12.2</c:v>
                </c:pt>
                <c:pt idx="8">
                  <c:v>11.7</c:v>
                </c:pt>
                <c:pt idx="9">
                  <c:v>4.38</c:v>
                </c:pt>
                <c:pt idx="10">
                  <c:v>3.79</c:v>
                </c:pt>
                <c:pt idx="11">
                  <c:v>3.2</c:v>
                </c:pt>
                <c:pt idx="12">
                  <c:v>3.39</c:v>
                </c:pt>
              </c:numCache>
            </c:numRef>
          </c:val>
          <c:smooth val="0"/>
          <c:extLst>
            <c:ext xmlns:c16="http://schemas.microsoft.com/office/drawing/2014/chart" uri="{C3380CC4-5D6E-409C-BE32-E72D297353CC}">
              <c16:uniqueId val="{00000000-C9E3-4FE6-B754-DEE0712434A7}"/>
            </c:ext>
          </c:extLst>
        </c:ser>
        <c:ser>
          <c:idx val="1"/>
          <c:order val="1"/>
          <c:tx>
            <c:strRef>
              <c:f>Лист1!$C$3</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Лист1!$A$4:$A$16</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Лист1!$C$4:$C$16</c:f>
              <c:numCache>
                <c:formatCode>General</c:formatCode>
                <c:ptCount val="13"/>
                <c:pt idx="0">
                  <c:v>37.200000000000003</c:v>
                </c:pt>
                <c:pt idx="1">
                  <c:v>32.4</c:v>
                </c:pt>
                <c:pt idx="2">
                  <c:v>38.4</c:v>
                </c:pt>
                <c:pt idx="3">
                  <c:v>24.9</c:v>
                </c:pt>
                <c:pt idx="4">
                  <c:v>22.9</c:v>
                </c:pt>
                <c:pt idx="5">
                  <c:v>20.5</c:v>
                </c:pt>
                <c:pt idx="6">
                  <c:v>18.7</c:v>
                </c:pt>
                <c:pt idx="7">
                  <c:v>15.9</c:v>
                </c:pt>
                <c:pt idx="8">
                  <c:v>14.2</c:v>
                </c:pt>
                <c:pt idx="9">
                  <c:v>9.73</c:v>
                </c:pt>
                <c:pt idx="10">
                  <c:v>13.1</c:v>
                </c:pt>
                <c:pt idx="11">
                  <c:v>13.04</c:v>
                </c:pt>
                <c:pt idx="12">
                  <c:v>14.48</c:v>
                </c:pt>
              </c:numCache>
            </c:numRef>
          </c:val>
          <c:smooth val="0"/>
          <c:extLst>
            <c:ext xmlns:c16="http://schemas.microsoft.com/office/drawing/2014/chart" uri="{C3380CC4-5D6E-409C-BE32-E72D297353CC}">
              <c16:uniqueId val="{00000001-C9E3-4FE6-B754-DEE0712434A7}"/>
            </c:ext>
          </c:extLst>
        </c:ser>
        <c:dLbls>
          <c:showLegendKey val="0"/>
          <c:showVal val="0"/>
          <c:showCatName val="0"/>
          <c:showSerName val="0"/>
          <c:showPercent val="0"/>
          <c:showBubbleSize val="0"/>
        </c:dLbls>
        <c:marker val="1"/>
        <c:smooth val="0"/>
        <c:axId val="226031488"/>
        <c:axId val="226037760"/>
      </c:lineChart>
      <c:catAx>
        <c:axId val="226031488"/>
        <c:scaling>
          <c:orientation val="minMax"/>
        </c:scaling>
        <c:delete val="0"/>
        <c:axPos val="b"/>
        <c:numFmt formatCode="General" sourceLinked="1"/>
        <c:majorTickMark val="none"/>
        <c:minorTickMark val="none"/>
        <c:tickLblPos val="nextTo"/>
        <c:crossAx val="226037760"/>
        <c:crosses val="autoZero"/>
        <c:auto val="1"/>
        <c:lblAlgn val="ctr"/>
        <c:lblOffset val="100"/>
        <c:noMultiLvlLbl val="0"/>
      </c:catAx>
      <c:valAx>
        <c:axId val="226037760"/>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226031488"/>
        <c:crosses val="autoZero"/>
        <c:crossBetween val="between"/>
      </c:valAx>
      <c:dTable>
        <c:showHorzBorder val="1"/>
        <c:showVertBorder val="1"/>
        <c:showOutline val="1"/>
        <c:showKeys val="1"/>
        <c:txPr>
          <a:bodyPr/>
          <a:lstStyle/>
          <a:p>
            <a:pPr rtl="0">
              <a:defRPr sz="900" baseline="0"/>
            </a:pPr>
            <a:endParaRPr lang="ru-RU"/>
          </a:p>
        </c:txPr>
      </c:dTable>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Лист1!$E$3</c:f>
              <c:strCache>
                <c:ptCount val="1"/>
                <c:pt idx="0">
                  <c:v>ЕАО</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Лист1!$D$4:$D$16</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Лист1!$E$4:$E$16</c:f>
              <c:numCache>
                <c:formatCode>General</c:formatCode>
                <c:ptCount val="13"/>
                <c:pt idx="0">
                  <c:v>125.7</c:v>
                </c:pt>
                <c:pt idx="1">
                  <c:v>120.8</c:v>
                </c:pt>
                <c:pt idx="2">
                  <c:v>100.9</c:v>
                </c:pt>
                <c:pt idx="3">
                  <c:v>72.400000000000006</c:v>
                </c:pt>
                <c:pt idx="4">
                  <c:v>65.900000000000006</c:v>
                </c:pt>
                <c:pt idx="5">
                  <c:v>51.67</c:v>
                </c:pt>
                <c:pt idx="6">
                  <c:v>41.5</c:v>
                </c:pt>
                <c:pt idx="7">
                  <c:v>34.71</c:v>
                </c:pt>
                <c:pt idx="8">
                  <c:v>30.86</c:v>
                </c:pt>
                <c:pt idx="9">
                  <c:v>18.13</c:v>
                </c:pt>
                <c:pt idx="10">
                  <c:v>33.479999999999997</c:v>
                </c:pt>
                <c:pt idx="11">
                  <c:v>38.99</c:v>
                </c:pt>
                <c:pt idx="12">
                  <c:v>23.74</c:v>
                </c:pt>
              </c:numCache>
            </c:numRef>
          </c:val>
          <c:smooth val="0"/>
          <c:extLst>
            <c:ext xmlns:c16="http://schemas.microsoft.com/office/drawing/2014/chart" uri="{C3380CC4-5D6E-409C-BE32-E72D297353CC}">
              <c16:uniqueId val="{00000000-B668-4E97-8807-910CDE2FBE9D}"/>
            </c:ext>
          </c:extLst>
        </c:ser>
        <c:ser>
          <c:idx val="1"/>
          <c:order val="1"/>
          <c:tx>
            <c:strRef>
              <c:f>Лист1!$F$3</c:f>
              <c:strCache>
                <c:ptCount val="1"/>
                <c:pt idx="0">
                  <c:v>РФ</c:v>
                </c:pt>
              </c:strCache>
            </c:strRef>
          </c:tx>
          <c:spPr>
            <a:ln>
              <a:solidFill>
                <a:sysClr val="windowText" lastClr="000000"/>
              </a:solidFill>
            </a:ln>
          </c:spPr>
          <c:marker>
            <c:spPr>
              <a:solidFill>
                <a:sysClr val="windowText" lastClr="000000"/>
              </a:solidFill>
              <a:ln>
                <a:solidFill>
                  <a:sysClr val="windowText" lastClr="000000"/>
                </a:solidFill>
              </a:ln>
            </c:spPr>
          </c:marker>
          <c:cat>
            <c:numRef>
              <c:f>Лист1!$D$4:$D$16</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Лист1!$F$4:$F$16</c:f>
              <c:numCache>
                <c:formatCode>General</c:formatCode>
                <c:ptCount val="13"/>
                <c:pt idx="0">
                  <c:v>38.159999999999997</c:v>
                </c:pt>
                <c:pt idx="1">
                  <c:v>35.96</c:v>
                </c:pt>
                <c:pt idx="2">
                  <c:v>29.58</c:v>
                </c:pt>
                <c:pt idx="3">
                  <c:v>22.39</c:v>
                </c:pt>
                <c:pt idx="4">
                  <c:v>18.170000000000002</c:v>
                </c:pt>
                <c:pt idx="5">
                  <c:v>14.15</c:v>
                </c:pt>
                <c:pt idx="6">
                  <c:v>10.91</c:v>
                </c:pt>
                <c:pt idx="7">
                  <c:v>8.5399999999999991</c:v>
                </c:pt>
                <c:pt idx="8">
                  <c:v>7.41</c:v>
                </c:pt>
                <c:pt idx="9">
                  <c:v>6.4</c:v>
                </c:pt>
                <c:pt idx="10">
                  <c:v>7.06</c:v>
                </c:pt>
                <c:pt idx="11">
                  <c:v>7.76</c:v>
                </c:pt>
                <c:pt idx="12">
                  <c:v>23.94</c:v>
                </c:pt>
              </c:numCache>
            </c:numRef>
          </c:val>
          <c:smooth val="0"/>
          <c:extLst>
            <c:ext xmlns:c16="http://schemas.microsoft.com/office/drawing/2014/chart" uri="{C3380CC4-5D6E-409C-BE32-E72D297353CC}">
              <c16:uniqueId val="{00000001-B668-4E97-8807-910CDE2FBE9D}"/>
            </c:ext>
          </c:extLst>
        </c:ser>
        <c:dLbls>
          <c:showLegendKey val="0"/>
          <c:showVal val="0"/>
          <c:showCatName val="0"/>
          <c:showSerName val="0"/>
          <c:showPercent val="0"/>
          <c:showBubbleSize val="0"/>
        </c:dLbls>
        <c:marker val="1"/>
        <c:smooth val="0"/>
        <c:axId val="226104832"/>
        <c:axId val="226106752"/>
      </c:lineChart>
      <c:catAx>
        <c:axId val="226104832"/>
        <c:scaling>
          <c:orientation val="minMax"/>
        </c:scaling>
        <c:delete val="0"/>
        <c:axPos val="b"/>
        <c:numFmt formatCode="General" sourceLinked="1"/>
        <c:majorTickMark val="none"/>
        <c:minorTickMark val="none"/>
        <c:tickLblPos val="nextTo"/>
        <c:crossAx val="226106752"/>
        <c:crosses val="autoZero"/>
        <c:auto val="1"/>
        <c:lblAlgn val="ctr"/>
        <c:lblOffset val="100"/>
        <c:noMultiLvlLbl val="0"/>
      </c:catAx>
      <c:valAx>
        <c:axId val="226106752"/>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226104832"/>
        <c:crosses val="autoZero"/>
        <c:crossBetween val="between"/>
      </c:valAx>
      <c:dTable>
        <c:showHorzBorder val="1"/>
        <c:showVertBorder val="1"/>
        <c:showOutline val="1"/>
        <c:showKeys val="1"/>
        <c:txPr>
          <a:bodyPr/>
          <a:lstStyle/>
          <a:p>
            <a:pPr rtl="0">
              <a:defRPr sz="900" baseline="0"/>
            </a:pPr>
            <a:endParaRPr lang="ru-RU"/>
          </a:p>
        </c:txPr>
      </c:dTable>
    </c:plotArea>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393" cap="rnd">
              <a:solidFill>
                <a:sysClr val="windowText" lastClr="000000"/>
              </a:solidFill>
              <a:round/>
            </a:ln>
            <a:effectLst/>
          </c:spPr>
          <c:marker>
            <c:symbol val="circle"/>
            <c:size val="2"/>
            <c:spPr>
              <a:solidFill>
                <a:sysClr val="windowText" lastClr="000000"/>
              </a:solidFill>
              <a:ln w="7130">
                <a:solidFill>
                  <a:sysClr val="windowText" lastClr="000000"/>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63-4B52-A3DF-2FE497DFFF4D}"/>
                </c:ext>
              </c:extLst>
            </c:dLbl>
            <c:spPr>
              <a:noFill/>
              <a:ln w="190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Лист1!$B$2:$B$14</c:f>
              <c:numCache>
                <c:formatCode>0.0</c:formatCode>
                <c:ptCount val="13"/>
                <c:pt idx="0">
                  <c:v>2.4700000000000002</c:v>
                </c:pt>
                <c:pt idx="1">
                  <c:v>1.9</c:v>
                </c:pt>
                <c:pt idx="2">
                  <c:v>1.56</c:v>
                </c:pt>
                <c:pt idx="3">
                  <c:v>1.36</c:v>
                </c:pt>
                <c:pt idx="4">
                  <c:v>1.58</c:v>
                </c:pt>
                <c:pt idx="5">
                  <c:v>1.39</c:v>
                </c:pt>
                <c:pt idx="6">
                  <c:v>1.3</c:v>
                </c:pt>
                <c:pt idx="7">
                  <c:v>1.2</c:v>
                </c:pt>
                <c:pt idx="8">
                  <c:v>1.2</c:v>
                </c:pt>
                <c:pt idx="9">
                  <c:v>0.67</c:v>
                </c:pt>
                <c:pt idx="10">
                  <c:v>0.69</c:v>
                </c:pt>
                <c:pt idx="11">
                  <c:v>1.3</c:v>
                </c:pt>
                <c:pt idx="12">
                  <c:v>1.2</c:v>
                </c:pt>
              </c:numCache>
            </c:numRef>
          </c:val>
          <c:smooth val="0"/>
          <c:extLst>
            <c:ext xmlns:c16="http://schemas.microsoft.com/office/drawing/2014/chart" uri="{C3380CC4-5D6E-409C-BE32-E72D297353CC}">
              <c16:uniqueId val="{00000001-5463-4B52-A3DF-2FE497DFFF4D}"/>
            </c:ext>
          </c:extLst>
        </c:ser>
        <c:ser>
          <c:idx val="1"/>
          <c:order val="1"/>
          <c:tx>
            <c:strRef>
              <c:f>Лист1!$C$1</c:f>
              <c:strCache>
                <c:ptCount val="1"/>
                <c:pt idx="0">
                  <c:v>ЕАО</c:v>
                </c:pt>
              </c:strCache>
            </c:strRef>
          </c:tx>
          <c:spPr>
            <a:ln w="21393" cap="rnd">
              <a:solidFill>
                <a:sysClr val="windowText" lastClr="000000"/>
              </a:solidFill>
              <a:prstDash val="sysDash"/>
              <a:round/>
            </a:ln>
            <a:effectLst/>
          </c:spPr>
          <c:marker>
            <c:symbol val="circle"/>
            <c:size val="2"/>
            <c:spPr>
              <a:solidFill>
                <a:sysClr val="windowText" lastClr="000000"/>
              </a:solidFill>
              <a:ln w="7130">
                <a:solidFill>
                  <a:sysClr val="windowText" lastClr="000000"/>
                </a:solidFill>
                <a:prstDash val="sysDash"/>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63-4B52-A3DF-2FE497DFFF4D}"/>
                </c:ext>
              </c:extLst>
            </c:dLbl>
            <c:dLbl>
              <c:idx val="4"/>
              <c:layout>
                <c:manualLayout>
                  <c:x val="-3.0092592592592591E-2"/>
                  <c:y val="-7.936507936507936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63-4B52-A3DF-2FE497DFFF4D}"/>
                </c:ext>
              </c:extLst>
            </c:dLbl>
            <c:spPr>
              <a:noFill/>
              <a:ln w="190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Лист1!$C$2:$C$14</c:f>
              <c:numCache>
                <c:formatCode>0.0</c:formatCode>
                <c:ptCount val="13"/>
                <c:pt idx="0">
                  <c:v>0</c:v>
                </c:pt>
                <c:pt idx="1">
                  <c:v>0.5</c:v>
                </c:pt>
                <c:pt idx="2">
                  <c:v>1</c:v>
                </c:pt>
                <c:pt idx="3">
                  <c:v>1</c:v>
                </c:pt>
                <c:pt idx="4">
                  <c:v>0</c:v>
                </c:pt>
                <c:pt idx="5">
                  <c:v>1.2</c:v>
                </c:pt>
                <c:pt idx="6">
                  <c:v>1.2</c:v>
                </c:pt>
                <c:pt idx="7">
                  <c:v>0</c:v>
                </c:pt>
                <c:pt idx="8">
                  <c:v>0</c:v>
                </c:pt>
                <c:pt idx="9">
                  <c:v>0</c:v>
                </c:pt>
                <c:pt idx="10">
                  <c:v>0</c:v>
                </c:pt>
                <c:pt idx="11">
                  <c:v>0.6</c:v>
                </c:pt>
                <c:pt idx="12">
                  <c:v>1.4</c:v>
                </c:pt>
              </c:numCache>
            </c:numRef>
          </c:val>
          <c:smooth val="0"/>
          <c:extLst>
            <c:ext xmlns:c16="http://schemas.microsoft.com/office/drawing/2014/chart" uri="{C3380CC4-5D6E-409C-BE32-E72D297353CC}">
              <c16:uniqueId val="{00000004-5463-4B52-A3DF-2FE497DFFF4D}"/>
            </c:ext>
          </c:extLst>
        </c:ser>
        <c:dLbls>
          <c:showLegendKey val="0"/>
          <c:showVal val="0"/>
          <c:showCatName val="0"/>
          <c:showSerName val="0"/>
          <c:showPercent val="0"/>
          <c:showBubbleSize val="0"/>
        </c:dLbls>
        <c:marker val="1"/>
        <c:smooth val="0"/>
        <c:axId val="196899968"/>
        <c:axId val="196901504"/>
      </c:lineChart>
      <c:catAx>
        <c:axId val="196899968"/>
        <c:scaling>
          <c:orientation val="minMax"/>
        </c:scaling>
        <c:delete val="0"/>
        <c:axPos val="b"/>
        <c:numFmt formatCode="General" sourceLinked="1"/>
        <c:majorTickMark val="none"/>
        <c:minorTickMark val="none"/>
        <c:tickLblPos val="nextTo"/>
        <c:spPr>
          <a:noFill/>
          <a:ln w="7130" cap="flat" cmpd="sng" algn="ctr">
            <a:solidFill>
              <a:schemeClr val="tx1">
                <a:lumMod val="15000"/>
                <a:lumOff val="85000"/>
              </a:schemeClr>
            </a:solidFill>
            <a:round/>
          </a:ln>
          <a:effectLst/>
        </c:spPr>
        <c:txPr>
          <a:bodyPr rot="0" vert="horz"/>
          <a:lstStyle/>
          <a:p>
            <a:pPr>
              <a:defRPr/>
            </a:pPr>
            <a:endParaRPr lang="ru-RU"/>
          </a:p>
        </c:txPr>
        <c:crossAx val="196901504"/>
        <c:crosses val="autoZero"/>
        <c:auto val="1"/>
        <c:lblAlgn val="ctr"/>
        <c:lblOffset val="100"/>
        <c:noMultiLvlLbl val="0"/>
      </c:catAx>
      <c:valAx>
        <c:axId val="196901504"/>
        <c:scaling>
          <c:orientation val="minMax"/>
        </c:scaling>
        <c:delete val="0"/>
        <c:axPos val="l"/>
        <c:majorGridlines>
          <c:spPr>
            <a:ln w="7130" cap="flat" cmpd="sng" algn="ctr">
              <a:solidFill>
                <a:schemeClr val="tx1">
                  <a:lumMod val="15000"/>
                  <a:lumOff val="85000"/>
                </a:schemeClr>
              </a:solidFill>
              <a:round/>
            </a:ln>
            <a:effectLst/>
          </c:spPr>
        </c:majorGridlines>
        <c:numFmt formatCode="0.0" sourceLinked="1"/>
        <c:majorTickMark val="none"/>
        <c:minorTickMark val="none"/>
        <c:tickLblPos val="nextTo"/>
        <c:spPr>
          <a:ln w="7130">
            <a:noFill/>
          </a:ln>
        </c:spPr>
        <c:txPr>
          <a:bodyPr rot="0" vert="horz"/>
          <a:lstStyle/>
          <a:p>
            <a:pPr>
              <a:defRPr/>
            </a:pPr>
            <a:endParaRPr lang="ru-RU"/>
          </a:p>
        </c:txPr>
        <c:crossAx val="196899968"/>
        <c:crosses val="autoZero"/>
        <c:crossBetween val="between"/>
      </c:valAx>
      <c:spPr>
        <a:noFill/>
        <a:ln w="25390">
          <a:noFill/>
        </a:ln>
      </c:spPr>
    </c:plotArea>
    <c:legend>
      <c:legendPos val="r"/>
      <c:layout>
        <c:manualLayout>
          <c:xMode val="edge"/>
          <c:yMode val="edge"/>
          <c:x val="0.86211447253303863"/>
          <c:y val="0.44381877797190245"/>
          <c:w val="0.12394916424920566"/>
          <c:h val="0.15601305156004436"/>
        </c:manualLayout>
      </c:layout>
      <c:overlay val="0"/>
      <c:spPr>
        <a:noFill/>
        <a:ln w="19016">
          <a:noFill/>
        </a:ln>
      </c:spPr>
    </c:legend>
    <c:plotVisOnly val="1"/>
    <c:dispBlanksAs val="gap"/>
    <c:showDLblsOverMax val="0"/>
  </c:chart>
  <c:spPr>
    <a:solidFill>
      <a:schemeClr val="bg1"/>
    </a:solidFill>
    <a:ln>
      <a:noFill/>
    </a:ln>
    <a:effectLst/>
  </c:spPr>
  <c:txPr>
    <a:bodyPr/>
    <a:lstStyle/>
    <a:p>
      <a:pPr>
        <a:defRPr sz="800" b="0" i="0" u="none" strike="noStrike" baseline="0">
          <a:solidFill>
            <a:sysClr val="windowText" lastClr="000000"/>
          </a:solidFill>
          <a:latin typeface="Calibri"/>
          <a:ea typeface="Calibri"/>
          <a:cs typeface="Calibri"/>
        </a:defRPr>
      </a:pPr>
      <a:endParaRPr lang="ru-RU"/>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418" cap="rnd">
              <a:solidFill>
                <a:sysClr val="windowText" lastClr="000000"/>
              </a:solidFill>
              <a:round/>
            </a:ln>
            <a:effectLst/>
          </c:spPr>
          <c:marker>
            <c:symbol val="circle"/>
            <c:size val="2"/>
            <c:spPr>
              <a:solidFill>
                <a:sysClr val="windowText" lastClr="000000"/>
              </a:solidFill>
              <a:ln w="7139">
                <a:solidFill>
                  <a:sysClr val="windowText" lastClr="000000"/>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8A-49FE-8460-25D6303F59C7}"/>
                </c:ext>
              </c:extLst>
            </c:dLbl>
            <c:spPr>
              <a:noFill/>
              <a:ln w="1903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Лист1!$B$2:$B$14</c:f>
              <c:numCache>
                <c:formatCode>0.0</c:formatCode>
                <c:ptCount val="13"/>
                <c:pt idx="0">
                  <c:v>4.3</c:v>
                </c:pt>
                <c:pt idx="1">
                  <c:v>4.8</c:v>
                </c:pt>
                <c:pt idx="2">
                  <c:v>3</c:v>
                </c:pt>
                <c:pt idx="3">
                  <c:v>7.9</c:v>
                </c:pt>
                <c:pt idx="4">
                  <c:v>6.3</c:v>
                </c:pt>
                <c:pt idx="5">
                  <c:v>4.0999999999999996</c:v>
                </c:pt>
                <c:pt idx="6">
                  <c:v>5.7</c:v>
                </c:pt>
                <c:pt idx="7">
                  <c:v>3.99</c:v>
                </c:pt>
                <c:pt idx="8">
                  <c:v>9.5</c:v>
                </c:pt>
                <c:pt idx="9">
                  <c:v>2.62</c:v>
                </c:pt>
                <c:pt idx="10">
                  <c:v>1.56</c:v>
                </c:pt>
                <c:pt idx="11">
                  <c:v>4.7</c:v>
                </c:pt>
                <c:pt idx="12">
                  <c:v>3.5</c:v>
                </c:pt>
              </c:numCache>
            </c:numRef>
          </c:val>
          <c:smooth val="0"/>
          <c:extLst>
            <c:ext xmlns:c16="http://schemas.microsoft.com/office/drawing/2014/chart" uri="{C3380CC4-5D6E-409C-BE32-E72D297353CC}">
              <c16:uniqueId val="{00000001-338A-49FE-8460-25D6303F59C7}"/>
            </c:ext>
          </c:extLst>
        </c:ser>
        <c:ser>
          <c:idx val="1"/>
          <c:order val="1"/>
          <c:tx>
            <c:strRef>
              <c:f>Лист1!$C$1</c:f>
              <c:strCache>
                <c:ptCount val="1"/>
                <c:pt idx="0">
                  <c:v>ЕАО</c:v>
                </c:pt>
              </c:strCache>
            </c:strRef>
          </c:tx>
          <c:spPr>
            <a:ln w="21418" cap="rnd">
              <a:solidFill>
                <a:sysClr val="windowText" lastClr="000000"/>
              </a:solidFill>
              <a:prstDash val="sysDash"/>
              <a:round/>
            </a:ln>
            <a:effectLst/>
          </c:spPr>
          <c:marker>
            <c:symbol val="circle"/>
            <c:size val="2"/>
            <c:spPr>
              <a:solidFill>
                <a:sysClr val="windowText" lastClr="000000"/>
              </a:solidFill>
              <a:ln w="7139">
                <a:solidFill>
                  <a:sysClr val="windowText" lastClr="000000"/>
                </a:solidFill>
                <a:prstDash val="sysDash"/>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8A-49FE-8460-25D6303F59C7}"/>
                </c:ext>
              </c:extLst>
            </c:dLbl>
            <c:dLbl>
              <c:idx val="4"/>
              <c:layout>
                <c:manualLayout>
                  <c:x val="-3.0092592592592591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8A-49FE-8460-25D6303F59C7}"/>
                </c:ext>
              </c:extLst>
            </c:dLbl>
            <c:spPr>
              <a:noFill/>
              <a:ln w="1903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Лист1!$C$2:$C$14</c:f>
              <c:numCache>
                <c:formatCode>0.0</c:formatCode>
                <c:ptCount val="13"/>
                <c:pt idx="0">
                  <c:v>3.7</c:v>
                </c:pt>
                <c:pt idx="1">
                  <c:v>3.9</c:v>
                </c:pt>
                <c:pt idx="2">
                  <c:v>2.8</c:v>
                </c:pt>
                <c:pt idx="3">
                  <c:v>11</c:v>
                </c:pt>
                <c:pt idx="4">
                  <c:v>5.9</c:v>
                </c:pt>
                <c:pt idx="5">
                  <c:v>4.7</c:v>
                </c:pt>
                <c:pt idx="6">
                  <c:v>12.6</c:v>
                </c:pt>
                <c:pt idx="7">
                  <c:v>9.1</c:v>
                </c:pt>
                <c:pt idx="8">
                  <c:v>8</c:v>
                </c:pt>
                <c:pt idx="9">
                  <c:v>6.2</c:v>
                </c:pt>
                <c:pt idx="10">
                  <c:v>0.63</c:v>
                </c:pt>
                <c:pt idx="11">
                  <c:v>5.0999999999999996</c:v>
                </c:pt>
                <c:pt idx="12">
                  <c:v>7.5</c:v>
                </c:pt>
              </c:numCache>
            </c:numRef>
          </c:val>
          <c:smooth val="0"/>
          <c:extLst>
            <c:ext xmlns:c16="http://schemas.microsoft.com/office/drawing/2014/chart" uri="{C3380CC4-5D6E-409C-BE32-E72D297353CC}">
              <c16:uniqueId val="{00000004-338A-49FE-8460-25D6303F59C7}"/>
            </c:ext>
          </c:extLst>
        </c:ser>
        <c:dLbls>
          <c:showLegendKey val="0"/>
          <c:showVal val="0"/>
          <c:showCatName val="0"/>
          <c:showSerName val="0"/>
          <c:showPercent val="0"/>
          <c:showBubbleSize val="0"/>
        </c:dLbls>
        <c:marker val="1"/>
        <c:smooth val="0"/>
        <c:axId val="224602752"/>
        <c:axId val="224612736"/>
      </c:lineChart>
      <c:catAx>
        <c:axId val="224602752"/>
        <c:scaling>
          <c:orientation val="minMax"/>
        </c:scaling>
        <c:delete val="0"/>
        <c:axPos val="b"/>
        <c:numFmt formatCode="General" sourceLinked="1"/>
        <c:majorTickMark val="none"/>
        <c:minorTickMark val="none"/>
        <c:tickLblPos val="nextTo"/>
        <c:spPr>
          <a:noFill/>
          <a:ln w="7139" cap="flat" cmpd="sng" algn="ctr">
            <a:solidFill>
              <a:schemeClr val="tx1">
                <a:lumMod val="15000"/>
                <a:lumOff val="85000"/>
              </a:schemeClr>
            </a:solidFill>
            <a:round/>
          </a:ln>
          <a:effectLst/>
        </c:spPr>
        <c:txPr>
          <a:bodyPr rot="0" vert="horz"/>
          <a:lstStyle/>
          <a:p>
            <a:pPr>
              <a:defRPr/>
            </a:pPr>
            <a:endParaRPr lang="ru-RU"/>
          </a:p>
        </c:txPr>
        <c:crossAx val="224612736"/>
        <c:crosses val="autoZero"/>
        <c:auto val="1"/>
        <c:lblAlgn val="ctr"/>
        <c:lblOffset val="100"/>
        <c:noMultiLvlLbl val="0"/>
      </c:catAx>
      <c:valAx>
        <c:axId val="224612736"/>
        <c:scaling>
          <c:orientation val="minMax"/>
        </c:scaling>
        <c:delete val="0"/>
        <c:axPos val="l"/>
        <c:majorGridlines>
          <c:spPr>
            <a:ln w="7139" cap="flat" cmpd="sng" algn="ctr">
              <a:solidFill>
                <a:schemeClr val="tx1">
                  <a:lumMod val="15000"/>
                  <a:lumOff val="85000"/>
                </a:schemeClr>
              </a:solidFill>
              <a:round/>
            </a:ln>
            <a:effectLst/>
          </c:spPr>
        </c:majorGridlines>
        <c:numFmt formatCode="0.0" sourceLinked="1"/>
        <c:majorTickMark val="none"/>
        <c:minorTickMark val="none"/>
        <c:tickLblPos val="nextTo"/>
        <c:spPr>
          <a:ln w="7139">
            <a:noFill/>
          </a:ln>
        </c:spPr>
        <c:txPr>
          <a:bodyPr rot="0" vert="horz"/>
          <a:lstStyle/>
          <a:p>
            <a:pPr>
              <a:defRPr/>
            </a:pPr>
            <a:endParaRPr lang="ru-RU"/>
          </a:p>
        </c:txPr>
        <c:crossAx val="224602752"/>
        <c:crosses val="autoZero"/>
        <c:crossBetween val="between"/>
      </c:valAx>
      <c:spPr>
        <a:noFill/>
        <a:ln w="25390">
          <a:noFill/>
        </a:ln>
      </c:spPr>
    </c:plotArea>
    <c:legend>
      <c:legendPos val="r"/>
      <c:layout>
        <c:manualLayout>
          <c:xMode val="edge"/>
          <c:yMode val="edge"/>
          <c:x val="0.84104176451627766"/>
          <c:y val="0.44381898122607283"/>
          <c:w val="0.14506939264170926"/>
          <c:h val="0.19172743534446729"/>
        </c:manualLayout>
      </c:layout>
      <c:overlay val="0"/>
      <c:spPr>
        <a:noFill/>
        <a:ln w="19038">
          <a:noFill/>
        </a:ln>
      </c:spPr>
    </c:legend>
    <c:plotVisOnly val="1"/>
    <c:dispBlanksAs val="gap"/>
    <c:showDLblsOverMax val="0"/>
  </c:chart>
  <c:spPr>
    <a:solidFill>
      <a:schemeClr val="bg1"/>
    </a:solidFill>
    <a:ln>
      <a:noFill/>
    </a:ln>
    <a:effectLst/>
  </c:spPr>
  <c:txPr>
    <a:bodyPr/>
    <a:lstStyle/>
    <a:p>
      <a:pPr>
        <a:defRPr sz="800"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7420055179054178"/>
          <c:y val="0.16974267816396468"/>
          <c:w val="0.66335684923897342"/>
          <c:h val="0.64121935169596544"/>
        </c:manualLayout>
      </c:layout>
      <c:pie3DChart>
        <c:varyColors val="1"/>
        <c:ser>
          <c:idx val="0"/>
          <c:order val="0"/>
          <c:tx>
            <c:strRef>
              <c:f>Лист1!$B$1</c:f>
              <c:strCache>
                <c:ptCount val="1"/>
                <c:pt idx="0">
                  <c:v>Столбец1</c:v>
                </c:pt>
              </c:strCache>
            </c:strRef>
          </c:tx>
          <c:explosion val="1"/>
          <c:dPt>
            <c:idx val="0"/>
            <c:bubble3D val="0"/>
            <c:explosion val="16"/>
            <c:spPr>
              <a:pattFill prst="wdDnDiag">
                <a:fgClr>
                  <a:schemeClr val="tx1"/>
                </a:fgClr>
                <a:bgClr>
                  <a:schemeClr val="bg1"/>
                </a:bgClr>
              </a:pattFill>
            </c:spPr>
            <c:extLst>
              <c:ext xmlns:c16="http://schemas.microsoft.com/office/drawing/2014/chart" uri="{C3380CC4-5D6E-409C-BE32-E72D297353CC}">
                <c16:uniqueId val="{00000001-30F4-4250-923D-A21AA15CAC84}"/>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30F4-4250-923D-A21AA15CAC84}"/>
              </c:ext>
            </c:extLst>
          </c:dPt>
          <c:dLbls>
            <c:dLbl>
              <c:idx val="0"/>
              <c:layout>
                <c:manualLayout>
                  <c:x val="0.12412972632670444"/>
                  <c:y val="0.13389986582687396"/>
                </c:manualLayout>
              </c:layout>
              <c:tx>
                <c:rich>
                  <a:bodyPr/>
                  <a:lstStyle/>
                  <a:p>
                    <a:r>
                      <a:rPr lang="ru-RU" sz="800" b="0"/>
                      <a:t>Мероприятия с взаимодействием с контролируемым лицом
21,5%</a:t>
                    </a:r>
                    <a:endParaRPr lang="ru-RU" sz="800"/>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0F4-4250-923D-A21AA15CAC84}"/>
                </c:ext>
              </c:extLst>
            </c:dLbl>
            <c:dLbl>
              <c:idx val="1"/>
              <c:layout>
                <c:manualLayout>
                  <c:x val="-9.9348336295967121E-2"/>
                  <c:y val="-0.16551579739003358"/>
                </c:manualLayout>
              </c:layout>
              <c:tx>
                <c:rich>
                  <a:bodyPr/>
                  <a:lstStyle/>
                  <a:p>
                    <a:r>
                      <a:rPr lang="ru-RU" sz="800" b="0" baseline="0" dirty="0" smtClean="0"/>
                      <a:t>Мероприятия </a:t>
                    </a:r>
                    <a:r>
                      <a:rPr lang="ru-RU" sz="800" b="0" baseline="0" dirty="0"/>
                      <a:t>без взаимодействия с контролируемым лицом
78,5%</a:t>
                    </a:r>
                    <a:endParaRPr lang="ru-RU" sz="1600" baseline="0" dirty="0"/>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0F4-4250-923D-A21AA15CAC84}"/>
                </c:ext>
              </c:extLst>
            </c:dLbl>
            <c:dLbl>
              <c:idx val="2"/>
              <c:layout>
                <c:manualLayout>
                  <c:x val="8.9908528681998293E-2"/>
                  <c:y val="4.21141883290233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0F4-4250-923D-A21AA15CAC84}"/>
                </c:ext>
              </c:extLst>
            </c:dLbl>
            <c:dLbl>
              <c:idx val="3"/>
              <c:layout>
                <c:manualLayout>
                  <c:x val="-1.9591688886420034E-2"/>
                  <c:y val="5.269421797621311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0F4-4250-923D-A21AA15CAC84}"/>
                </c:ext>
              </c:extLst>
            </c:dLbl>
            <c:dLbl>
              <c:idx val="4"/>
              <c:layout>
                <c:manualLayout>
                  <c:x val="-4.4425735103507016E-2"/>
                  <c:y val="-9.03531099699008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0F4-4250-923D-A21AA15CAC84}"/>
                </c:ext>
              </c:extLst>
            </c:dLbl>
            <c:dLbl>
              <c:idx val="5"/>
              <c:layout>
                <c:manualLayout>
                  <c:x val="7.7053938451283194E-3"/>
                  <c:y val="-5.292070722300696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0F4-4250-923D-A21AA15CAC84}"/>
                </c:ext>
              </c:extLst>
            </c:dLbl>
            <c:spPr>
              <a:noFill/>
              <a:ln>
                <a:noFill/>
              </a:ln>
              <a:effectLst/>
            </c:spPr>
            <c:txPr>
              <a:bodyPr/>
              <a:lstStyle/>
              <a:p>
                <a:pPr>
                  <a:defRPr sz="800" b="0" baseline="0">
                    <a:latin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Мероприятия с взаимодействием с контролируемым лицом</c:v>
                </c:pt>
                <c:pt idx="1">
                  <c:v>Меропприятия без взаимодействия с контролируемым лицом</c:v>
                </c:pt>
              </c:strCache>
            </c:strRef>
          </c:cat>
          <c:val>
            <c:numRef>
              <c:f>Лист1!$B$2:$B$3</c:f>
              <c:numCache>
                <c:formatCode>0.00%</c:formatCode>
                <c:ptCount val="2"/>
                <c:pt idx="0">
                  <c:v>0.215</c:v>
                </c:pt>
                <c:pt idx="1">
                  <c:v>0.78500000000000003</c:v>
                </c:pt>
              </c:numCache>
            </c:numRef>
          </c:val>
          <c:extLst>
            <c:ext xmlns:c16="http://schemas.microsoft.com/office/drawing/2014/chart" uri="{C3380CC4-5D6E-409C-BE32-E72D297353CC}">
              <c16:uniqueId val="{00000008-30F4-4250-923D-A21AA15CAC84}"/>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txPr>
    <a:bodyPr/>
    <a:lstStyle/>
    <a:p>
      <a:pPr>
        <a:defRPr sz="1800"/>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015551707060097E-2"/>
          <c:y val="3.3776530412900553E-2"/>
          <c:w val="0.96327631040744632"/>
          <c:h val="0.74294005234032434"/>
        </c:manualLayout>
      </c:layout>
      <c:barChart>
        <c:barDir val="col"/>
        <c:grouping val="clustered"/>
        <c:varyColors val="0"/>
        <c:ser>
          <c:idx val="0"/>
          <c:order val="0"/>
          <c:tx>
            <c:strRef>
              <c:f>Лист1!$B$1</c:f>
              <c:strCache>
                <c:ptCount val="1"/>
                <c:pt idx="0">
                  <c:v>Столбец1</c:v>
                </c:pt>
              </c:strCache>
            </c:strRef>
          </c:tx>
          <c:spPr>
            <a:pattFill prst="wdDnDiag">
              <a:fgClr>
                <a:schemeClr val="tx1">
                  <a:lumMod val="95000"/>
                  <a:lumOff val="5000"/>
                </a:schemeClr>
              </a:fgClr>
              <a:bgClr>
                <a:schemeClr val="bg1"/>
              </a:bgClr>
            </a:pattFill>
            <a:ln>
              <a:solidFill>
                <a:schemeClr val="tx1"/>
              </a:solidFill>
              <a:round/>
            </a:ln>
            <a:effectLst/>
            <a:scene3d>
              <a:camera prst="orthographicFront"/>
              <a:lightRig rig="threePt" dir="t"/>
            </a:scene3d>
          </c:spPr>
          <c:invertIfNegative val="0"/>
          <c:dLbls>
            <c:numFmt formatCode="0.0%" sourceLinked="0"/>
            <c:spPr>
              <a:noFill/>
              <a:ln>
                <a:noFill/>
              </a:ln>
              <a:effectLst/>
            </c:spPr>
            <c:txPr>
              <a:bodyPr/>
              <a:lstStyle/>
              <a:p>
                <a:pPr>
                  <a:defRPr sz="800" b="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Деятельность по организации летнего отдыха детей</c:v>
                </c:pt>
                <c:pt idx="1">
                  <c:v>Деятельность в области здравоохранения</c:v>
                </c:pt>
                <c:pt idx="2">
                  <c:v>Деятельность в области водоснабжения и водоотведения</c:v>
                </c:pt>
                <c:pt idx="3">
                  <c:v>Деятельность в области образования</c:v>
                </c:pt>
                <c:pt idx="4">
                  <c:v>Длеятельность социальных организаций</c:v>
                </c:pt>
              </c:strCache>
            </c:strRef>
          </c:cat>
          <c:val>
            <c:numRef>
              <c:f>Лист1!$B$2:$B$6</c:f>
              <c:numCache>
                <c:formatCode>0.00%</c:formatCode>
                <c:ptCount val="5"/>
                <c:pt idx="0">
                  <c:v>0.433</c:v>
                </c:pt>
                <c:pt idx="1">
                  <c:v>0.378</c:v>
                </c:pt>
                <c:pt idx="2">
                  <c:v>8.1000000000000003E-2</c:v>
                </c:pt>
                <c:pt idx="3">
                  <c:v>5.3999999999999999E-2</c:v>
                </c:pt>
                <c:pt idx="4">
                  <c:v>5.3999999999999999E-2</c:v>
                </c:pt>
              </c:numCache>
            </c:numRef>
          </c:val>
          <c:extLst>
            <c:ext xmlns:c16="http://schemas.microsoft.com/office/drawing/2014/chart" uri="{C3380CC4-5D6E-409C-BE32-E72D297353CC}">
              <c16:uniqueId val="{00000000-1D29-4CF6-8CBC-AC3FA9530AAC}"/>
            </c:ext>
          </c:extLst>
        </c:ser>
        <c:dLbls>
          <c:showLegendKey val="0"/>
          <c:showVal val="0"/>
          <c:showCatName val="0"/>
          <c:showSerName val="0"/>
          <c:showPercent val="0"/>
          <c:showBubbleSize val="0"/>
        </c:dLbls>
        <c:gapWidth val="150"/>
        <c:axId val="224709632"/>
        <c:axId val="224711424"/>
      </c:barChart>
      <c:catAx>
        <c:axId val="224709632"/>
        <c:scaling>
          <c:orientation val="minMax"/>
        </c:scaling>
        <c:delete val="0"/>
        <c:axPos val="b"/>
        <c:numFmt formatCode="General" sourceLinked="0"/>
        <c:majorTickMark val="out"/>
        <c:minorTickMark val="none"/>
        <c:tickLblPos val="nextTo"/>
        <c:txPr>
          <a:bodyPr/>
          <a:lstStyle/>
          <a:p>
            <a:pPr>
              <a:defRPr sz="800" b="0" baseline="0">
                <a:latin typeface="Times New Roman" panose="02020603050405020304" pitchFamily="18" charset="0"/>
              </a:defRPr>
            </a:pPr>
            <a:endParaRPr lang="ru-RU"/>
          </a:p>
        </c:txPr>
        <c:crossAx val="224711424"/>
        <c:crossesAt val="0"/>
        <c:auto val="1"/>
        <c:lblAlgn val="ctr"/>
        <c:lblOffset val="100"/>
        <c:noMultiLvlLbl val="0"/>
      </c:catAx>
      <c:valAx>
        <c:axId val="224711424"/>
        <c:scaling>
          <c:orientation val="minMax"/>
        </c:scaling>
        <c:delete val="1"/>
        <c:axPos val="l"/>
        <c:numFmt formatCode="0.00%" sourceLinked="1"/>
        <c:majorTickMark val="out"/>
        <c:minorTickMark val="none"/>
        <c:tickLblPos val="none"/>
        <c:crossAx val="224709632"/>
        <c:crosses val="autoZero"/>
        <c:crossBetween val="between"/>
      </c:valAx>
    </c:plotArea>
    <c:plotVisOnly val="1"/>
    <c:dispBlanksAs val="gap"/>
    <c:showDLblsOverMax val="0"/>
  </c:chart>
  <c:spPr>
    <a:ln>
      <a:noFill/>
    </a:ln>
  </c:spPr>
  <c:txPr>
    <a:bodyPr/>
    <a:lstStyle/>
    <a:p>
      <a:pPr>
        <a:defRPr sz="1200" baseline="0"/>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015551707060097E-2"/>
          <c:y val="3.3776530412900553E-2"/>
          <c:w val="0.96327631040744632"/>
          <c:h val="0.74294005234032434"/>
        </c:manualLayout>
      </c:layout>
      <c:barChart>
        <c:barDir val="col"/>
        <c:grouping val="clustered"/>
        <c:varyColors val="0"/>
        <c:ser>
          <c:idx val="0"/>
          <c:order val="0"/>
          <c:tx>
            <c:strRef>
              <c:f>Лист1!$B$1</c:f>
              <c:strCache>
                <c:ptCount val="1"/>
                <c:pt idx="0">
                  <c:v>Столбец1</c:v>
                </c:pt>
              </c:strCache>
            </c:strRef>
          </c:tx>
          <c:spPr>
            <a:pattFill prst="wdDnDiag">
              <a:fgClr>
                <a:schemeClr val="tx1">
                  <a:lumMod val="95000"/>
                  <a:lumOff val="5000"/>
                </a:schemeClr>
              </a:fgClr>
              <a:bgClr>
                <a:schemeClr val="bg1"/>
              </a:bgClr>
            </a:pattFill>
            <a:ln>
              <a:solidFill>
                <a:schemeClr val="tx1"/>
              </a:solidFill>
            </a:ln>
          </c:spPr>
          <c:invertIfNegative val="0"/>
          <c:dLbls>
            <c:numFmt formatCode="0.0%" sourceLinked="0"/>
            <c:spPr>
              <a:noFill/>
              <a:ln>
                <a:noFill/>
              </a:ln>
              <a:effectLst/>
            </c:spPr>
            <c:txPr>
              <a:bodyPr/>
              <a:lstStyle/>
              <a:p>
                <a:pPr>
                  <a:defRPr sz="800" b="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Угроза причинения вреда жизни и здоровуью </c:v>
                </c:pt>
                <c:pt idx="1">
                  <c:v>Поручения Президента РФ</c:v>
                </c:pt>
              </c:strCache>
            </c:strRef>
          </c:cat>
          <c:val>
            <c:numRef>
              <c:f>Лист1!$B$2:$B$3</c:f>
              <c:numCache>
                <c:formatCode>0.00%</c:formatCode>
                <c:ptCount val="2"/>
                <c:pt idx="0">
                  <c:v>2.3E-2</c:v>
                </c:pt>
                <c:pt idx="1">
                  <c:v>0.97699999999999998</c:v>
                </c:pt>
              </c:numCache>
            </c:numRef>
          </c:val>
          <c:extLst>
            <c:ext xmlns:c16="http://schemas.microsoft.com/office/drawing/2014/chart" uri="{C3380CC4-5D6E-409C-BE32-E72D297353CC}">
              <c16:uniqueId val="{00000000-6FA4-42FD-BBBC-525ECD6D3485}"/>
            </c:ext>
          </c:extLst>
        </c:ser>
        <c:dLbls>
          <c:showLegendKey val="0"/>
          <c:showVal val="0"/>
          <c:showCatName val="0"/>
          <c:showSerName val="0"/>
          <c:showPercent val="0"/>
          <c:showBubbleSize val="0"/>
        </c:dLbls>
        <c:gapWidth val="150"/>
        <c:axId val="226214272"/>
        <c:axId val="226215808"/>
      </c:barChart>
      <c:catAx>
        <c:axId val="226214272"/>
        <c:scaling>
          <c:orientation val="minMax"/>
        </c:scaling>
        <c:delete val="0"/>
        <c:axPos val="b"/>
        <c:numFmt formatCode="General" sourceLinked="0"/>
        <c:majorTickMark val="out"/>
        <c:minorTickMark val="none"/>
        <c:tickLblPos val="nextTo"/>
        <c:txPr>
          <a:bodyPr/>
          <a:lstStyle/>
          <a:p>
            <a:pPr>
              <a:defRPr sz="800" b="0" baseline="0">
                <a:latin typeface="Times New Roman" panose="02020603050405020304" pitchFamily="18" charset="0"/>
              </a:defRPr>
            </a:pPr>
            <a:endParaRPr lang="ru-RU"/>
          </a:p>
        </c:txPr>
        <c:crossAx val="226215808"/>
        <c:crossesAt val="0"/>
        <c:auto val="1"/>
        <c:lblAlgn val="ctr"/>
        <c:lblOffset val="100"/>
        <c:noMultiLvlLbl val="0"/>
      </c:catAx>
      <c:valAx>
        <c:axId val="226215808"/>
        <c:scaling>
          <c:orientation val="minMax"/>
        </c:scaling>
        <c:delete val="1"/>
        <c:axPos val="l"/>
        <c:numFmt formatCode="0.00%" sourceLinked="1"/>
        <c:majorTickMark val="out"/>
        <c:minorTickMark val="none"/>
        <c:tickLblPos val="none"/>
        <c:crossAx val="226214272"/>
        <c:crosses val="autoZero"/>
        <c:crossBetween val="between"/>
      </c:valAx>
    </c:plotArea>
    <c:plotVisOnly val="1"/>
    <c:dispBlanksAs val="gap"/>
    <c:showDLblsOverMax val="0"/>
  </c:chart>
  <c:spPr>
    <a:ln>
      <a:noFill/>
    </a:ln>
  </c:spPr>
  <c:txPr>
    <a:bodyPr/>
    <a:lstStyle/>
    <a:p>
      <a:pPr>
        <a:defRPr sz="1200" baseline="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Лист1!$B$1</c:f>
              <c:strCache>
                <c:ptCount val="1"/>
                <c:pt idx="0">
                  <c:v>Охват горячим питанием всех школьников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Лист1!$B$2:$B$11</c:f>
              <c:numCache>
                <c:formatCode>0.0%</c:formatCode>
                <c:ptCount val="10"/>
                <c:pt idx="0">
                  <c:v>0.92600000000000005</c:v>
                </c:pt>
                <c:pt idx="1">
                  <c:v>0.92700000000000005</c:v>
                </c:pt>
                <c:pt idx="2">
                  <c:v>0.94299999999999995</c:v>
                </c:pt>
                <c:pt idx="3">
                  <c:v>0.94199999999999995</c:v>
                </c:pt>
                <c:pt idx="4">
                  <c:v>0.92900000000000005</c:v>
                </c:pt>
                <c:pt idx="5">
                  <c:v>0.92900000000000005</c:v>
                </c:pt>
                <c:pt idx="6">
                  <c:v>0.92800000000000005</c:v>
                </c:pt>
                <c:pt idx="7">
                  <c:v>0.92800000000000005</c:v>
                </c:pt>
                <c:pt idx="8">
                  <c:v>0.92900000000000005</c:v>
                </c:pt>
                <c:pt idx="9">
                  <c:v>0.92100000000000004</c:v>
                </c:pt>
              </c:numCache>
            </c:numRef>
          </c:val>
          <c:smooth val="0"/>
          <c:extLst>
            <c:ext xmlns:c16="http://schemas.microsoft.com/office/drawing/2014/chart" uri="{C3380CC4-5D6E-409C-BE32-E72D297353CC}">
              <c16:uniqueId val="{00000000-6F78-4546-8BD1-01353F4A265C}"/>
            </c:ext>
          </c:extLst>
        </c:ser>
        <c:ser>
          <c:idx val="1"/>
          <c:order val="1"/>
          <c:tx>
            <c:strRef>
              <c:f>Лист1!$C$1</c:f>
              <c:strCache>
                <c:ptCount val="1"/>
                <c:pt idx="0">
                  <c:v>Охват горячим питание школьников 1- 4 классов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Лист1!$C$2:$C$11</c:f>
              <c:numCache>
                <c:formatCode>0.0%</c:formatCode>
                <c:ptCount val="10"/>
                <c:pt idx="0">
                  <c:v>0.98099999999999998</c:v>
                </c:pt>
                <c:pt idx="1">
                  <c:v>0.999</c:v>
                </c:pt>
                <c:pt idx="2">
                  <c:v>0.99</c:v>
                </c:pt>
                <c:pt idx="3">
                  <c:v>0.997</c:v>
                </c:pt>
                <c:pt idx="4">
                  <c:v>0.97299999999999998</c:v>
                </c:pt>
                <c:pt idx="5">
                  <c:v>0.99</c:v>
                </c:pt>
                <c:pt idx="6">
                  <c:v>0.99029999999999996</c:v>
                </c:pt>
                <c:pt idx="7">
                  <c:v>0.99</c:v>
                </c:pt>
                <c:pt idx="8">
                  <c:v>0.99299999999999999</c:v>
                </c:pt>
                <c:pt idx="9">
                  <c:v>0.99199999999999999</c:v>
                </c:pt>
              </c:numCache>
            </c:numRef>
          </c:val>
          <c:smooth val="0"/>
          <c:extLst>
            <c:ext xmlns:c16="http://schemas.microsoft.com/office/drawing/2014/chart" uri="{C3380CC4-5D6E-409C-BE32-E72D297353CC}">
              <c16:uniqueId val="{00000001-6F78-4546-8BD1-01353F4A265C}"/>
            </c:ext>
          </c:extLst>
        </c:ser>
        <c:ser>
          <c:idx val="2"/>
          <c:order val="2"/>
          <c:tx>
            <c:strRef>
              <c:f>Лист1!$D$1</c:f>
              <c:strCache>
                <c:ptCount val="1"/>
                <c:pt idx="0">
                  <c:v>Охват горячим питанием школьников 5 - 11 классов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Лист1!$D$2:$D$11</c:f>
              <c:numCache>
                <c:formatCode>0.0%</c:formatCode>
                <c:ptCount val="10"/>
                <c:pt idx="0">
                  <c:v>0.876</c:v>
                </c:pt>
                <c:pt idx="1">
                  <c:v>0.876</c:v>
                </c:pt>
                <c:pt idx="2">
                  <c:v>0.88600000000000001</c:v>
                </c:pt>
                <c:pt idx="3">
                  <c:v>0.88600000000000001</c:v>
                </c:pt>
                <c:pt idx="4">
                  <c:v>0.89200000000000002</c:v>
                </c:pt>
                <c:pt idx="5">
                  <c:v>0.88700000000000001</c:v>
                </c:pt>
                <c:pt idx="6">
                  <c:v>0.88</c:v>
                </c:pt>
                <c:pt idx="7">
                  <c:v>0.88</c:v>
                </c:pt>
                <c:pt idx="8">
                  <c:v>0.88100000000000001</c:v>
                </c:pt>
                <c:pt idx="9">
                  <c:v>0.873</c:v>
                </c:pt>
              </c:numCache>
            </c:numRef>
          </c:val>
          <c:smooth val="0"/>
          <c:extLst>
            <c:ext xmlns:c16="http://schemas.microsoft.com/office/drawing/2014/chart" uri="{C3380CC4-5D6E-409C-BE32-E72D297353CC}">
              <c16:uniqueId val="{00000002-6F78-4546-8BD1-01353F4A265C}"/>
            </c:ext>
          </c:extLst>
        </c:ser>
        <c:dLbls>
          <c:showLegendKey val="0"/>
          <c:showVal val="0"/>
          <c:showCatName val="0"/>
          <c:showSerName val="0"/>
          <c:showPercent val="0"/>
          <c:showBubbleSize val="0"/>
        </c:dLbls>
        <c:marker val="1"/>
        <c:smooth val="0"/>
        <c:axId val="200521984"/>
        <c:axId val="200536064"/>
      </c:lineChart>
      <c:catAx>
        <c:axId val="200521984"/>
        <c:scaling>
          <c:orientation val="minMax"/>
        </c:scaling>
        <c:delete val="0"/>
        <c:axPos val="b"/>
        <c:numFmt formatCode="General" sourceLinked="1"/>
        <c:majorTickMark val="out"/>
        <c:minorTickMark val="none"/>
        <c:tickLblPos val="nextTo"/>
        <c:crossAx val="200536064"/>
        <c:crosses val="autoZero"/>
        <c:auto val="1"/>
        <c:lblAlgn val="ctr"/>
        <c:lblOffset val="100"/>
        <c:noMultiLvlLbl val="0"/>
      </c:catAx>
      <c:valAx>
        <c:axId val="200536064"/>
        <c:scaling>
          <c:orientation val="minMax"/>
        </c:scaling>
        <c:delete val="0"/>
        <c:axPos val="l"/>
        <c:majorGridlines/>
        <c:numFmt formatCode="0.0%" sourceLinked="1"/>
        <c:majorTickMark val="out"/>
        <c:minorTickMark val="none"/>
        <c:tickLblPos val="nextTo"/>
        <c:crossAx val="200521984"/>
        <c:crosses val="autoZero"/>
        <c:crossBetween val="between"/>
      </c:valAx>
    </c:plotArea>
    <c:legend>
      <c:legendPos val="r"/>
      <c:overlay val="0"/>
    </c:legend>
    <c:plotVisOnly val="1"/>
    <c:dispBlanksAs val="gap"/>
    <c:showDLblsOverMax val="0"/>
  </c:chart>
  <c:txPr>
    <a:bodyPr/>
    <a:lstStyle/>
    <a:p>
      <a:pPr>
        <a:defRPr sz="900"/>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7420055179054178"/>
          <c:y val="0.16974267816396468"/>
          <c:w val="0.66335684923897342"/>
          <c:h val="0.64121935169596544"/>
        </c:manualLayout>
      </c:layout>
      <c:pie3DChart>
        <c:varyColors val="1"/>
        <c:ser>
          <c:idx val="0"/>
          <c:order val="0"/>
          <c:tx>
            <c:strRef>
              <c:f>Лист1!$B$1</c:f>
              <c:strCache>
                <c:ptCount val="1"/>
                <c:pt idx="0">
                  <c:v>Столбец1</c:v>
                </c:pt>
              </c:strCache>
            </c:strRef>
          </c:tx>
          <c:explosion val="1"/>
          <c:dPt>
            <c:idx val="0"/>
            <c:bubble3D val="0"/>
            <c:explosion val="16"/>
            <c:spPr>
              <a:pattFill prst="wdUpDiag">
                <a:fgClr>
                  <a:schemeClr val="tx1"/>
                </a:fgClr>
                <a:bgClr>
                  <a:schemeClr val="bg1"/>
                </a:bgClr>
              </a:pattFill>
            </c:spPr>
            <c:extLst>
              <c:ext xmlns:c16="http://schemas.microsoft.com/office/drawing/2014/chart" uri="{C3380CC4-5D6E-409C-BE32-E72D297353CC}">
                <c16:uniqueId val="{00000001-EB7B-45AE-9E90-256544FCD932}"/>
              </c:ext>
            </c:extLst>
          </c:dPt>
          <c:dPt>
            <c:idx val="1"/>
            <c:bubble3D val="0"/>
            <c:spPr>
              <a:pattFill prst="lgCheck">
                <a:fgClr>
                  <a:schemeClr val="tx1"/>
                </a:fgClr>
                <a:bgClr>
                  <a:schemeClr val="bg1"/>
                </a:bgClr>
              </a:pattFill>
            </c:spPr>
            <c:extLst>
              <c:ext xmlns:c16="http://schemas.microsoft.com/office/drawing/2014/chart" uri="{C3380CC4-5D6E-409C-BE32-E72D297353CC}">
                <c16:uniqueId val="{00000003-EB7B-45AE-9E90-256544FCD932}"/>
              </c:ext>
            </c:extLst>
          </c:dPt>
          <c:dLbls>
            <c:dLbl>
              <c:idx val="0"/>
              <c:layout>
                <c:manualLayout>
                  <c:x val="0.12412972632670444"/>
                  <c:y val="0.1338998658268739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B7B-45AE-9E90-256544FCD932}"/>
                </c:ext>
              </c:extLst>
            </c:dLbl>
            <c:dLbl>
              <c:idx val="1"/>
              <c:layout>
                <c:manualLayout>
                  <c:x val="-4.3498060400696217E-2"/>
                  <c:y val="4.18722706024117E-2"/>
                </c:manualLayout>
              </c:layout>
              <c:tx>
                <c:rich>
                  <a:bodyPr/>
                  <a:lstStyle/>
                  <a:p>
                    <a:r>
                      <a:rPr lang="ru-RU" sz="800" b="0" dirty="0" smtClean="0"/>
                      <a:t>Профилактические</a:t>
                    </a:r>
                    <a:r>
                      <a:rPr lang="ru-RU" sz="800" b="0" baseline="0" dirty="0" smtClean="0"/>
                      <a:t> </a:t>
                    </a:r>
                    <a:r>
                      <a:rPr lang="ru-RU" sz="800" b="0" dirty="0" smtClean="0"/>
                      <a:t>мероприятия</a:t>
                    </a:r>
                    <a:r>
                      <a:rPr lang="ru-RU" sz="800" b="0" dirty="0"/>
                      <a:t>
74%</a:t>
                    </a:r>
                    <a:endParaRPr lang="ru-RU" sz="1800" dirty="0"/>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B7B-45AE-9E90-256544FCD932}"/>
                </c:ext>
              </c:extLst>
            </c:dLbl>
            <c:dLbl>
              <c:idx val="2"/>
              <c:layout>
                <c:manualLayout>
                  <c:x val="8.9908528681998293E-2"/>
                  <c:y val="4.21141883290233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B7B-45AE-9E90-256544FCD932}"/>
                </c:ext>
              </c:extLst>
            </c:dLbl>
            <c:dLbl>
              <c:idx val="3"/>
              <c:layout>
                <c:manualLayout>
                  <c:x val="-1.9591688886420034E-2"/>
                  <c:y val="5.269421797621311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B7B-45AE-9E90-256544FCD932}"/>
                </c:ext>
              </c:extLst>
            </c:dLbl>
            <c:dLbl>
              <c:idx val="4"/>
              <c:layout>
                <c:manualLayout>
                  <c:x val="-4.4425735103507016E-2"/>
                  <c:y val="-9.03531099699008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B7B-45AE-9E90-256544FCD932}"/>
                </c:ext>
              </c:extLst>
            </c:dLbl>
            <c:dLbl>
              <c:idx val="5"/>
              <c:layout>
                <c:manualLayout>
                  <c:x val="7.7053938451283194E-3"/>
                  <c:y val="-5.292070722300696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B7B-45AE-9E90-256544FCD932}"/>
                </c:ext>
              </c:extLst>
            </c:dLbl>
            <c:spPr>
              <a:noFill/>
              <a:ln>
                <a:noFill/>
              </a:ln>
              <a:effectLst/>
            </c:spPr>
            <c:txPr>
              <a:bodyPr/>
              <a:lstStyle/>
              <a:p>
                <a:pPr>
                  <a:defRPr sz="800" b="0" baseline="0">
                    <a:latin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Контрольные (надзорные) мероприятия</c:v>
                </c:pt>
                <c:pt idx="1">
                  <c:v>Профилактические меропприятия</c:v>
                </c:pt>
              </c:strCache>
            </c:strRef>
          </c:cat>
          <c:val>
            <c:numRef>
              <c:f>Лист1!$B$2:$B$3</c:f>
              <c:numCache>
                <c:formatCode>0.00%</c:formatCode>
                <c:ptCount val="2"/>
                <c:pt idx="0">
                  <c:v>0.25900000000000001</c:v>
                </c:pt>
                <c:pt idx="1">
                  <c:v>0.74099999999999999</c:v>
                </c:pt>
              </c:numCache>
            </c:numRef>
          </c:val>
          <c:extLst>
            <c:ext xmlns:c16="http://schemas.microsoft.com/office/drawing/2014/chart" uri="{C3380CC4-5D6E-409C-BE32-E72D297353CC}">
              <c16:uniqueId val="{00000008-EB7B-45AE-9E90-256544FCD932}"/>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155426478944377"/>
          <c:y val="0.18127805373475833"/>
          <c:w val="0.65690561272807624"/>
          <c:h val="0.62714200661907626"/>
        </c:manualLayout>
      </c:layout>
      <c:pie3DChart>
        <c:varyColors val="1"/>
        <c:ser>
          <c:idx val="0"/>
          <c:order val="0"/>
          <c:tx>
            <c:strRef>
              <c:f>Лист1!$B$1</c:f>
              <c:strCache>
                <c:ptCount val="1"/>
                <c:pt idx="0">
                  <c:v>Столбец1</c:v>
                </c:pt>
              </c:strCache>
            </c:strRef>
          </c:tx>
          <c:explosion val="25"/>
          <c:dPt>
            <c:idx val="0"/>
            <c:bubble3D val="0"/>
            <c:spPr>
              <a:pattFill prst="pct5">
                <a:fgClr>
                  <a:schemeClr val="tx1"/>
                </a:fgClr>
                <a:bgClr>
                  <a:schemeClr val="bg1"/>
                </a:bgClr>
              </a:pattFill>
            </c:spPr>
            <c:extLst>
              <c:ext xmlns:c16="http://schemas.microsoft.com/office/drawing/2014/chart" uri="{C3380CC4-5D6E-409C-BE32-E72D297353CC}">
                <c16:uniqueId val="{00000002-F699-4FD7-8C20-9EC50C585117}"/>
              </c:ext>
            </c:extLst>
          </c:dPt>
          <c:dPt>
            <c:idx val="1"/>
            <c:bubble3D val="0"/>
            <c:spPr>
              <a:pattFill prst="pct50">
                <a:fgClr>
                  <a:schemeClr val="tx1"/>
                </a:fgClr>
                <a:bgClr>
                  <a:schemeClr val="bg1"/>
                </a:bgClr>
              </a:pattFill>
            </c:spPr>
            <c:extLst>
              <c:ext xmlns:c16="http://schemas.microsoft.com/office/drawing/2014/chart" uri="{C3380CC4-5D6E-409C-BE32-E72D297353CC}">
                <c16:uniqueId val="{00000001-F699-4FD7-8C20-9EC50C585117}"/>
              </c:ext>
            </c:extLst>
          </c:dPt>
          <c:dPt>
            <c:idx val="2"/>
            <c:bubble3D val="0"/>
            <c:spPr>
              <a:pattFill prst="ltDnDiag">
                <a:fgClr>
                  <a:schemeClr val="tx1"/>
                </a:fgClr>
                <a:bgClr>
                  <a:schemeClr val="bg1"/>
                </a:bgClr>
              </a:pattFill>
            </c:spPr>
            <c:extLst>
              <c:ext xmlns:c16="http://schemas.microsoft.com/office/drawing/2014/chart" uri="{C3380CC4-5D6E-409C-BE32-E72D297353CC}">
                <c16:uniqueId val="{00000003-F699-4FD7-8C20-9EC50C585117}"/>
              </c:ext>
            </c:extLst>
          </c:dPt>
          <c:dPt>
            <c:idx val="3"/>
            <c:bubble3D val="0"/>
            <c:spPr>
              <a:pattFill prst="dashDnDiag">
                <a:fgClr>
                  <a:schemeClr val="tx1"/>
                </a:fgClr>
                <a:bgClr>
                  <a:schemeClr val="bg1"/>
                </a:bgClr>
              </a:pattFill>
            </c:spPr>
            <c:extLst>
              <c:ext xmlns:c16="http://schemas.microsoft.com/office/drawing/2014/chart" uri="{C3380CC4-5D6E-409C-BE32-E72D297353CC}">
                <c16:uniqueId val="{00000004-F699-4FD7-8C20-9EC50C585117}"/>
              </c:ext>
            </c:extLst>
          </c:dPt>
          <c:dPt>
            <c:idx val="4"/>
            <c:bubble3D val="0"/>
            <c:spPr>
              <a:pattFill prst="smGrid">
                <a:fgClr>
                  <a:schemeClr val="tx1"/>
                </a:fgClr>
                <a:bgClr>
                  <a:schemeClr val="bg1"/>
                </a:bgClr>
              </a:pattFill>
            </c:spPr>
            <c:extLst>
              <c:ext xmlns:c16="http://schemas.microsoft.com/office/drawing/2014/chart" uri="{C3380CC4-5D6E-409C-BE32-E72D297353CC}">
                <c16:uniqueId val="{00000005-F699-4FD7-8C20-9EC50C585117}"/>
              </c:ext>
            </c:extLst>
          </c:dPt>
          <c:dPt>
            <c:idx val="5"/>
            <c:bubble3D val="0"/>
            <c:spPr>
              <a:pattFill prst="solidDmnd">
                <a:fgClr>
                  <a:schemeClr val="tx1"/>
                </a:fgClr>
                <a:bgClr>
                  <a:schemeClr val="bg1"/>
                </a:bgClr>
              </a:pattFill>
            </c:spPr>
            <c:extLst>
              <c:ext xmlns:c16="http://schemas.microsoft.com/office/drawing/2014/chart" uri="{C3380CC4-5D6E-409C-BE32-E72D297353CC}">
                <c16:uniqueId val="{00000006-F699-4FD7-8C20-9EC50C585117}"/>
              </c:ext>
            </c:extLst>
          </c:dPt>
          <c:dPt>
            <c:idx val="6"/>
            <c:bubble3D val="0"/>
            <c:spPr>
              <a:pattFill prst="horzBrick">
                <a:fgClr>
                  <a:schemeClr val="tx1"/>
                </a:fgClr>
                <a:bgClr>
                  <a:schemeClr val="bg1"/>
                </a:bgClr>
              </a:pattFill>
            </c:spPr>
            <c:extLst>
              <c:ext xmlns:c16="http://schemas.microsoft.com/office/drawing/2014/chart" uri="{C3380CC4-5D6E-409C-BE32-E72D297353CC}">
                <c16:uniqueId val="{00000007-F699-4FD7-8C20-9EC50C585117}"/>
              </c:ext>
            </c:extLst>
          </c:dPt>
          <c:dPt>
            <c:idx val="7"/>
            <c:bubble3D val="0"/>
            <c:spPr>
              <a:pattFill prst="lgGrid">
                <a:fgClr>
                  <a:schemeClr val="tx1"/>
                </a:fgClr>
                <a:bgClr>
                  <a:schemeClr val="bg1"/>
                </a:bgClr>
              </a:pattFill>
            </c:spPr>
            <c:extLst>
              <c:ext xmlns:c16="http://schemas.microsoft.com/office/drawing/2014/chart" uri="{C3380CC4-5D6E-409C-BE32-E72D297353CC}">
                <c16:uniqueId val="{00000008-F699-4FD7-8C20-9EC50C585117}"/>
              </c:ext>
            </c:extLst>
          </c:dPt>
          <c:dLbls>
            <c:dLbl>
              <c:idx val="0"/>
              <c:layout>
                <c:manualLayout>
                  <c:x val="7.2109939600564013E-2"/>
                  <c:y val="2.2343662642558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699-4FD7-8C20-9EC50C585117}"/>
                </c:ext>
              </c:extLst>
            </c:dLbl>
            <c:dLbl>
              <c:idx val="1"/>
              <c:layout>
                <c:manualLayout>
                  <c:x val="2.7796367615800659E-2"/>
                  <c:y val="2.3778440227230017E-2"/>
                </c:manualLayout>
              </c:layout>
              <c:tx>
                <c:rich>
                  <a:bodyPr/>
                  <a:lstStyle/>
                  <a:p>
                    <a:fld id="{E22B93BF-2FCA-495A-AC18-48F7F501E30B}" type="CATEGORYNAME">
                      <a:rPr lang="ru-RU" baseline="0">
                        <a:latin typeface="Times New Roman" panose="02020603050405020304" pitchFamily="18" charset="0"/>
                      </a:rPr>
                      <a:pPr/>
                      <a:t>[ИМЯ КАТЕГОРИИ]</a:t>
                    </a:fld>
                    <a:r>
                      <a:rPr lang="ru-RU" baseline="0">
                        <a:latin typeface="Times New Roman" panose="02020603050405020304" pitchFamily="18" charset="0"/>
                      </a:rPr>
                      <a:t>
8%</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699-4FD7-8C20-9EC50C585117}"/>
                </c:ext>
              </c:extLst>
            </c:dLbl>
            <c:dLbl>
              <c:idx val="2"/>
              <c:layout>
                <c:manualLayout>
                  <c:x val="7.9112738598817289E-2"/>
                  <c:y val="0.1766305457932449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699-4FD7-8C20-9EC50C585117}"/>
                </c:ext>
              </c:extLst>
            </c:dLbl>
            <c:dLbl>
              <c:idx val="3"/>
              <c:layout>
                <c:manualLayout>
                  <c:x val="-1.4967274870046504E-2"/>
                  <c:y val="2.30609055352009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699-4FD7-8C20-9EC50C585117}"/>
                </c:ext>
              </c:extLst>
            </c:dLbl>
            <c:dLbl>
              <c:idx val="4"/>
              <c:layout>
                <c:manualLayout>
                  <c:x val="-0.10904728833891028"/>
                  <c:y val="-4.18510352458643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699-4FD7-8C20-9EC50C585117}"/>
                </c:ext>
              </c:extLst>
            </c:dLbl>
            <c:dLbl>
              <c:idx val="5"/>
              <c:layout>
                <c:manualLayout>
                  <c:x val="-3.2072900225182568E-2"/>
                  <c:y val="-0.1408226758470644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F699-4FD7-8C20-9EC50C585117}"/>
                </c:ext>
              </c:extLst>
            </c:dLbl>
            <c:dLbl>
              <c:idx val="6"/>
              <c:layout>
                <c:manualLayout>
                  <c:x val="4.7040006734431886E-2"/>
                  <c:y val="-0.1000583015174735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699-4FD7-8C20-9EC50C585117}"/>
                </c:ext>
              </c:extLst>
            </c:dLbl>
            <c:dLbl>
              <c:idx val="7"/>
              <c:layout>
                <c:manualLayout>
                  <c:x val="-4.7043729284721558E-2"/>
                  <c:y val="-3.70647840628520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F699-4FD7-8C20-9EC50C585117}"/>
                </c:ext>
              </c:extLst>
            </c:dLbl>
            <c:spPr>
              <a:noFill/>
              <a:ln>
                <a:noFill/>
              </a:ln>
              <a:effectLst/>
            </c:spPr>
            <c:txPr>
              <a:bodyPr rot="0" vert="horz"/>
              <a:lstStyle/>
              <a:p>
                <a:pPr>
                  <a:defRPr baseline="0">
                    <a:latin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a:solidFill>
                    <a:schemeClr val="tx1"/>
                  </a:solidFill>
                </a:ln>
                <a:effectLst/>
              </c:spPr>
            </c:leaderLines>
            <c:extLst>
              <c:ext xmlns:c15="http://schemas.microsoft.com/office/drawing/2012/chart" uri="{CE6537A1-D6FC-4f65-9D91-7224C49458BB}"/>
            </c:extLst>
          </c:dLbls>
          <c:cat>
            <c:strRef>
              <c:f>Лист1!$A$2:$A$9</c:f>
              <c:strCache>
                <c:ptCount val="8"/>
                <c:pt idx="0">
                  <c:v>Смывы </c:v>
                </c:pt>
                <c:pt idx="1">
                  <c:v>Пищевые продукты </c:v>
                </c:pt>
                <c:pt idx="2">
                  <c:v>Микроклимат</c:v>
                </c:pt>
                <c:pt idx="3">
                  <c:v>Искуственная освещение </c:v>
                </c:pt>
                <c:pt idx="4">
                  <c:v>Почва и песок </c:v>
                </c:pt>
                <c:pt idx="5">
                  <c:v>Вода бессейнов</c:v>
                </c:pt>
                <c:pt idx="6">
                  <c:v>Мебель </c:v>
                </c:pt>
                <c:pt idx="7">
                  <c:v>Питьевая вода </c:v>
                </c:pt>
              </c:strCache>
            </c:strRef>
          </c:cat>
          <c:val>
            <c:numRef>
              <c:f>Лист1!$B$2:$B$9</c:f>
              <c:numCache>
                <c:formatCode>0%</c:formatCode>
                <c:ptCount val="8"/>
                <c:pt idx="0">
                  <c:v>0.33</c:v>
                </c:pt>
                <c:pt idx="1">
                  <c:v>0.08</c:v>
                </c:pt>
                <c:pt idx="2">
                  <c:v>0.16</c:v>
                </c:pt>
                <c:pt idx="3">
                  <c:v>0.23</c:v>
                </c:pt>
                <c:pt idx="4">
                  <c:v>0.04</c:v>
                </c:pt>
                <c:pt idx="5">
                  <c:v>1.7672329623120483E-2</c:v>
                </c:pt>
                <c:pt idx="6">
                  <c:v>7.0000000000000007E-2</c:v>
                </c:pt>
                <c:pt idx="7">
                  <c:v>7.0000000000000007E-2</c:v>
                </c:pt>
              </c:numCache>
            </c:numRef>
          </c:val>
          <c:extLst>
            <c:ext xmlns:c16="http://schemas.microsoft.com/office/drawing/2014/chart" uri="{C3380CC4-5D6E-409C-BE32-E72D297353CC}">
              <c16:uniqueId val="{00000009-F699-4FD7-8C20-9EC50C585117}"/>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Микроклимат</c:v>
                </c:pt>
              </c:strCache>
            </c:strRef>
          </c:tx>
          <c:spPr>
            <a:pattFill prst="pct5">
              <a:fgClr>
                <a:schemeClr val="tx1"/>
              </a:fgClr>
              <a:bgClr>
                <a:schemeClr val="bg1"/>
              </a:bgClr>
            </a:pattFill>
            <a:ln>
              <a:solidFill>
                <a:schemeClr val="tx1"/>
              </a:solid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Лист1!$B$2:$B$11</c:f>
              <c:numCache>
                <c:formatCode>0.0%</c:formatCode>
                <c:ptCount val="10"/>
                <c:pt idx="0">
                  <c:v>7.4999999999999997E-2</c:v>
                </c:pt>
                <c:pt idx="1">
                  <c:v>7.3999999999999996E-2</c:v>
                </c:pt>
                <c:pt idx="2">
                  <c:v>6.0999999999999999E-2</c:v>
                </c:pt>
                <c:pt idx="3">
                  <c:v>6.2E-2</c:v>
                </c:pt>
                <c:pt idx="4">
                  <c:v>6.4000000000000001E-2</c:v>
                </c:pt>
                <c:pt idx="5">
                  <c:v>6.9000000000000006E-2</c:v>
                </c:pt>
                <c:pt idx="6">
                  <c:v>0.06</c:v>
                </c:pt>
                <c:pt idx="7">
                  <c:v>6.8000000000000005E-2</c:v>
                </c:pt>
                <c:pt idx="8">
                  <c:v>8.5000000000000006E-2</c:v>
                </c:pt>
                <c:pt idx="9">
                  <c:v>6.4000000000000001E-2</c:v>
                </c:pt>
              </c:numCache>
            </c:numRef>
          </c:val>
          <c:extLst>
            <c:ext xmlns:c16="http://schemas.microsoft.com/office/drawing/2014/chart" uri="{C3380CC4-5D6E-409C-BE32-E72D297353CC}">
              <c16:uniqueId val="{00000000-4886-434C-A718-79BF40F51603}"/>
            </c:ext>
          </c:extLst>
        </c:ser>
        <c:ser>
          <c:idx val="1"/>
          <c:order val="1"/>
          <c:tx>
            <c:strRef>
              <c:f>Лист1!$C$1</c:f>
              <c:strCache>
                <c:ptCount val="1"/>
                <c:pt idx="0">
                  <c:v>Мебель</c:v>
                </c:pt>
              </c:strCache>
            </c:strRef>
          </c:tx>
          <c:spPr>
            <a:pattFill prst="dkUpDiag">
              <a:fgClr>
                <a:schemeClr val="tx1"/>
              </a:fgClr>
              <a:bgClr>
                <a:schemeClr val="bg1"/>
              </a:bgClr>
            </a:pattFill>
            <a:ln>
              <a:solidFill>
                <a:schemeClr val="tx1"/>
              </a:solid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Лист1!$C$2:$C$11</c:f>
              <c:numCache>
                <c:formatCode>0.0%</c:formatCode>
                <c:ptCount val="10"/>
                <c:pt idx="0">
                  <c:v>3.3000000000000002E-2</c:v>
                </c:pt>
                <c:pt idx="1">
                  <c:v>3.1E-2</c:v>
                </c:pt>
                <c:pt idx="2">
                  <c:v>2.8000000000000001E-2</c:v>
                </c:pt>
                <c:pt idx="3">
                  <c:v>2.7E-2</c:v>
                </c:pt>
                <c:pt idx="4">
                  <c:v>3.9E-2</c:v>
                </c:pt>
                <c:pt idx="5">
                  <c:v>3.6999999999999998E-2</c:v>
                </c:pt>
                <c:pt idx="6">
                  <c:v>0.03</c:v>
                </c:pt>
                <c:pt idx="7">
                  <c:v>4.8000000000000001E-2</c:v>
                </c:pt>
                <c:pt idx="8">
                  <c:v>4.8000000000000001E-2</c:v>
                </c:pt>
                <c:pt idx="9">
                  <c:v>0.3</c:v>
                </c:pt>
              </c:numCache>
            </c:numRef>
          </c:val>
          <c:extLst>
            <c:ext xmlns:c16="http://schemas.microsoft.com/office/drawing/2014/chart" uri="{C3380CC4-5D6E-409C-BE32-E72D297353CC}">
              <c16:uniqueId val="{00000001-4886-434C-A718-79BF40F51603}"/>
            </c:ext>
          </c:extLst>
        </c:ser>
        <c:ser>
          <c:idx val="2"/>
          <c:order val="2"/>
          <c:tx>
            <c:strRef>
              <c:f>Лист1!$D$1</c:f>
              <c:strCache>
                <c:ptCount val="1"/>
                <c:pt idx="0">
                  <c:v>Освещенность</c:v>
                </c:pt>
              </c:strCache>
            </c:strRef>
          </c:tx>
          <c:spPr>
            <a:pattFill prst="lgCheck">
              <a:fgClr>
                <a:schemeClr val="tx1"/>
              </a:fgClr>
              <a:bgClr>
                <a:schemeClr val="bg1"/>
              </a:bgClr>
            </a:pattFill>
            <a:ln>
              <a:solidFill>
                <a:schemeClr val="tx1"/>
              </a:solidFill>
            </a:ln>
            <a:effectLst/>
          </c:spPr>
          <c:invertIfNegative val="0"/>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Лист1!$D$2:$D$11</c:f>
              <c:numCache>
                <c:formatCode>0.0%</c:formatCode>
                <c:ptCount val="10"/>
                <c:pt idx="0">
                  <c:v>5.7000000000000002E-2</c:v>
                </c:pt>
                <c:pt idx="1">
                  <c:v>5.8000000000000003E-2</c:v>
                </c:pt>
                <c:pt idx="2">
                  <c:v>4.4999999999999998E-2</c:v>
                </c:pt>
                <c:pt idx="3">
                  <c:v>4.7E-2</c:v>
                </c:pt>
                <c:pt idx="4">
                  <c:v>4.9000000000000002E-2</c:v>
                </c:pt>
                <c:pt idx="5">
                  <c:v>4.2999999999999997E-2</c:v>
                </c:pt>
                <c:pt idx="6">
                  <c:v>4.1000000000000002E-2</c:v>
                </c:pt>
                <c:pt idx="7">
                  <c:v>0.04</c:v>
                </c:pt>
                <c:pt idx="8">
                  <c:v>6.7000000000000004E-2</c:v>
                </c:pt>
                <c:pt idx="9">
                  <c:v>7.0999999999999994E-2</c:v>
                </c:pt>
              </c:numCache>
            </c:numRef>
          </c:val>
          <c:extLst>
            <c:ext xmlns:c16="http://schemas.microsoft.com/office/drawing/2014/chart" uri="{C3380CC4-5D6E-409C-BE32-E72D297353CC}">
              <c16:uniqueId val="{00000002-4886-434C-A718-79BF40F51603}"/>
            </c:ext>
          </c:extLst>
        </c:ser>
        <c:dLbls>
          <c:showLegendKey val="0"/>
          <c:showVal val="0"/>
          <c:showCatName val="0"/>
          <c:showSerName val="0"/>
          <c:showPercent val="0"/>
          <c:showBubbleSize val="0"/>
        </c:dLbls>
        <c:gapWidth val="150"/>
        <c:axId val="219888256"/>
        <c:axId val="220000640"/>
      </c:barChart>
      <c:catAx>
        <c:axId val="21988825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20000640"/>
        <c:crosses val="autoZero"/>
        <c:auto val="1"/>
        <c:lblAlgn val="ctr"/>
        <c:lblOffset val="100"/>
        <c:noMultiLvlLbl val="0"/>
      </c:catAx>
      <c:valAx>
        <c:axId val="220000640"/>
        <c:scaling>
          <c:orientation val="minMax"/>
        </c:scaling>
        <c:delete val="0"/>
        <c:axPos val="l"/>
        <c:majorGridlines>
          <c:spPr>
            <a:ln w="6350" cap="flat" cmpd="sng" algn="ctr">
              <a:solidFill>
                <a:schemeClr val="tx1">
                  <a:tint val="75000"/>
                </a:schemeClr>
              </a:solidFill>
              <a:prstDash val="solid"/>
              <a:round/>
            </a:ln>
            <a:effectLst/>
          </c:spPr>
        </c:majorGridlines>
        <c:numFmt formatCode="0.0%" sourceLinked="1"/>
        <c:majorTickMark val="none"/>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19888256"/>
        <c:crosses val="autoZero"/>
        <c:crossBetween val="between"/>
      </c:valAx>
      <c:dTable>
        <c:showHorzBorder val="1"/>
        <c:showVertBorder val="1"/>
        <c:showOutline val="1"/>
        <c:showKeys val="1"/>
        <c:spPr>
          <a:noFill/>
          <a:ln w="6350" cap="flat" cmpd="sng" algn="ctr">
            <a:solidFill>
              <a:schemeClr val="tx1">
                <a:tint val="75000"/>
              </a:schemeClr>
            </a:solidFill>
            <a:prstDash val="solid"/>
            <a:round/>
          </a:ln>
          <a:effectLst/>
        </c:spPr>
      </c:dTable>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900" baseline="0">
          <a:latin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pattFill prst="wdUpDiag">
              <a:fgClr>
                <a:sysClr val="windowText" lastClr="000000"/>
              </a:fgClr>
              <a:bgClr>
                <a:sysClr val="window" lastClr="FFFFFF"/>
              </a:bgClr>
            </a:pattFill>
            <a:ln>
              <a:solidFill>
                <a:sysClr val="windowText" lastClr="000000"/>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a:solidFill>
                  <a:schemeClr val="tx1"/>
                </a:solidFill>
              </a:ln>
            </c:spPr>
            <c:trendlineType val="linear"/>
            <c:dispRSqr val="0"/>
            <c:dispEq val="0"/>
          </c:trendline>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107</c:v>
                </c:pt>
                <c:pt idx="1">
                  <c:v>102</c:v>
                </c:pt>
                <c:pt idx="2">
                  <c:v>102</c:v>
                </c:pt>
                <c:pt idx="3">
                  <c:v>102</c:v>
                </c:pt>
                <c:pt idx="4">
                  <c:v>102</c:v>
                </c:pt>
                <c:pt idx="5">
                  <c:v>102</c:v>
                </c:pt>
                <c:pt idx="6">
                  <c:v>98</c:v>
                </c:pt>
                <c:pt idx="8">
                  <c:v>82</c:v>
                </c:pt>
                <c:pt idx="9">
                  <c:v>78</c:v>
                </c:pt>
                <c:pt idx="10">
                  <c:v>75</c:v>
                </c:pt>
              </c:numCache>
            </c:numRef>
          </c:val>
          <c:extLst>
            <c:ext xmlns:c16="http://schemas.microsoft.com/office/drawing/2014/chart" uri="{C3380CC4-5D6E-409C-BE32-E72D297353CC}">
              <c16:uniqueId val="{00000000-2B5D-4BEC-9D4F-A065CC9899FC}"/>
            </c:ext>
          </c:extLst>
        </c:ser>
        <c:dLbls>
          <c:dLblPos val="outEnd"/>
          <c:showLegendKey val="0"/>
          <c:showVal val="1"/>
          <c:showCatName val="0"/>
          <c:showSerName val="0"/>
          <c:showPercent val="0"/>
          <c:showBubbleSize val="0"/>
        </c:dLbls>
        <c:gapWidth val="150"/>
        <c:axId val="220039808"/>
        <c:axId val="220045696"/>
      </c:barChart>
      <c:catAx>
        <c:axId val="220039808"/>
        <c:scaling>
          <c:orientation val="minMax"/>
        </c:scaling>
        <c:delete val="0"/>
        <c:axPos val="b"/>
        <c:numFmt formatCode="General" sourceLinked="1"/>
        <c:majorTickMark val="out"/>
        <c:minorTickMark val="none"/>
        <c:tickLblPos val="nextTo"/>
        <c:spPr>
          <a:ln>
            <a:solidFill>
              <a:schemeClr val="tx1"/>
            </a:solidFill>
          </a:ln>
        </c:spPr>
        <c:crossAx val="220045696"/>
        <c:crosses val="autoZero"/>
        <c:auto val="1"/>
        <c:lblAlgn val="ctr"/>
        <c:lblOffset val="100"/>
        <c:noMultiLvlLbl val="0"/>
      </c:catAx>
      <c:valAx>
        <c:axId val="220045696"/>
        <c:scaling>
          <c:orientation val="minMax"/>
          <c:max val="200"/>
          <c:min val="0"/>
        </c:scaling>
        <c:delete val="0"/>
        <c:axPos val="l"/>
        <c:majorGridlines/>
        <c:numFmt formatCode="General" sourceLinked="1"/>
        <c:majorTickMark val="out"/>
        <c:minorTickMark val="none"/>
        <c:tickLblPos val="nextTo"/>
        <c:crossAx val="220039808"/>
        <c:crosses val="autoZero"/>
        <c:crossBetween val="between"/>
      </c:valAx>
    </c:plotArea>
    <c:plotVisOnly val="1"/>
    <c:dispBlanksAs val="gap"/>
    <c:showDLblsOverMax val="0"/>
  </c:chart>
  <c:txPr>
    <a:bodyPr/>
    <a:lstStyle/>
    <a:p>
      <a:pPr>
        <a:defRPr sz="1200" baseline="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Ряд 1</c:v>
                </c:pt>
              </c:strCache>
            </c:strRef>
          </c:tx>
          <c:spPr>
            <a:pattFill prst="wdUpDiag">
              <a:fgClr>
                <a:schemeClr val="tx1"/>
              </a:fgClr>
              <a:bgClr>
                <a:schemeClr val="bg1"/>
              </a:bgClr>
            </a:pattFill>
            <a:ln>
              <a:solidFill>
                <a:schemeClr val="tx1"/>
              </a:solid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3-102D-4444-A69E-46DE7301814C}"/>
                </c:ext>
              </c:extLst>
            </c:dLbl>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Лист1!$B$2:$B$11</c:f>
              <c:numCache>
                <c:formatCode>General</c:formatCode>
                <c:ptCount val="10"/>
                <c:pt idx="0">
                  <c:v>15710</c:v>
                </c:pt>
                <c:pt idx="1">
                  <c:v>15612</c:v>
                </c:pt>
                <c:pt idx="2">
                  <c:v>15629</c:v>
                </c:pt>
                <c:pt idx="3">
                  <c:v>14893</c:v>
                </c:pt>
                <c:pt idx="4">
                  <c:v>14897</c:v>
                </c:pt>
                <c:pt idx="5">
                  <c:v>15089</c:v>
                </c:pt>
                <c:pt idx="6">
                  <c:v>0</c:v>
                </c:pt>
                <c:pt idx="7">
                  <c:v>11063</c:v>
                </c:pt>
                <c:pt idx="8">
                  <c:v>10008</c:v>
                </c:pt>
                <c:pt idx="9">
                  <c:v>8920</c:v>
                </c:pt>
              </c:numCache>
            </c:numRef>
          </c:val>
          <c:extLst>
            <c:ext xmlns:c16="http://schemas.microsoft.com/office/drawing/2014/chart" uri="{C3380CC4-5D6E-409C-BE32-E72D297353CC}">
              <c16:uniqueId val="{00000000-102D-4444-A69E-46DE7301814C}"/>
            </c:ext>
          </c:extLst>
        </c:ser>
        <c:dLbls>
          <c:showLegendKey val="0"/>
          <c:showVal val="0"/>
          <c:showCatName val="0"/>
          <c:showSerName val="0"/>
          <c:showPercent val="0"/>
          <c:showBubbleSize val="0"/>
        </c:dLbls>
        <c:gapWidth val="75"/>
        <c:overlap val="40"/>
        <c:axId val="220176768"/>
        <c:axId val="220178304"/>
      </c:barChart>
      <c:catAx>
        <c:axId val="22017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220178304"/>
        <c:crosses val="autoZero"/>
        <c:auto val="1"/>
        <c:lblAlgn val="ctr"/>
        <c:lblOffset val="100"/>
        <c:noMultiLvlLbl val="0"/>
      </c:catAx>
      <c:valAx>
        <c:axId val="22017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220176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Зарегистрировно заболеваний</c:v>
                </c:pt>
              </c:strCache>
            </c:strRef>
          </c:tx>
          <c:spPr>
            <a:ln>
              <a:solidFill>
                <a:schemeClr val="tx1"/>
              </a:solidFill>
            </a:ln>
          </c:spPr>
          <c:marker>
            <c:spPr>
              <a:solidFill>
                <a:schemeClr val="tx1"/>
              </a:solidFill>
              <a:ln>
                <a:solidFill>
                  <a:schemeClr val="tx1"/>
                </a:solidFill>
              </a:ln>
            </c:spPr>
          </c:marker>
          <c:dLbls>
            <c:dLbl>
              <c:idx val="1"/>
              <c:layout>
                <c:manualLayout>
                  <c:x val="-8.8614492749676893E-2"/>
                  <c:y val="2.8521828181812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94-4AFE-A350-8204E83E6A1D}"/>
                </c:ext>
              </c:extLst>
            </c:dLbl>
            <c:dLbl>
              <c:idx val="4"/>
              <c:layout>
                <c:manualLayout>
                  <c:x val="-1.5129303640188741E-2"/>
                  <c:y val="9.12698501817985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94-4AFE-A350-8204E83E6A1D}"/>
                </c:ext>
              </c:extLst>
            </c:dLbl>
            <c:dLbl>
              <c:idx val="6"/>
              <c:layout>
                <c:manualLayout>
                  <c:x val="-8.6453163658220585E-3"/>
                  <c:y val="-8.5565484545436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94-4AFE-A350-8204E83E6A1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0.0</c:formatCode>
                <c:ptCount val="11"/>
                <c:pt idx="0">
                  <c:v>612.5</c:v>
                </c:pt>
                <c:pt idx="1">
                  <c:v>243</c:v>
                </c:pt>
                <c:pt idx="2">
                  <c:v>218.7</c:v>
                </c:pt>
                <c:pt idx="3">
                  <c:v>384.7</c:v>
                </c:pt>
                <c:pt idx="4">
                  <c:v>211.6</c:v>
                </c:pt>
                <c:pt idx="5">
                  <c:v>209.6</c:v>
                </c:pt>
                <c:pt idx="6">
                  <c:v>27.5</c:v>
                </c:pt>
                <c:pt idx="7">
                  <c:v>0</c:v>
                </c:pt>
                <c:pt idx="8">
                  <c:v>110.7</c:v>
                </c:pt>
                <c:pt idx="9">
                  <c:v>0</c:v>
                </c:pt>
                <c:pt idx="10">
                  <c:v>0</c:v>
                </c:pt>
              </c:numCache>
            </c:numRef>
          </c:val>
          <c:smooth val="0"/>
          <c:extLst>
            <c:ext xmlns:c16="http://schemas.microsoft.com/office/drawing/2014/chart" uri="{C3380CC4-5D6E-409C-BE32-E72D297353CC}">
              <c16:uniqueId val="{00000003-5694-4AFE-A350-8204E83E6A1D}"/>
            </c:ext>
          </c:extLst>
        </c:ser>
        <c:dLbls>
          <c:showLegendKey val="0"/>
          <c:showVal val="0"/>
          <c:showCatName val="0"/>
          <c:showSerName val="0"/>
          <c:showPercent val="0"/>
          <c:showBubbleSize val="0"/>
        </c:dLbls>
        <c:marker val="1"/>
        <c:smooth val="0"/>
        <c:axId val="220212608"/>
        <c:axId val="220222592"/>
      </c:lineChart>
      <c:catAx>
        <c:axId val="220212608"/>
        <c:scaling>
          <c:orientation val="minMax"/>
        </c:scaling>
        <c:delete val="0"/>
        <c:axPos val="b"/>
        <c:numFmt formatCode="General" sourceLinked="1"/>
        <c:majorTickMark val="none"/>
        <c:minorTickMark val="none"/>
        <c:tickLblPos val="nextTo"/>
        <c:crossAx val="220222592"/>
        <c:crosses val="autoZero"/>
        <c:auto val="1"/>
        <c:lblAlgn val="ctr"/>
        <c:lblOffset val="100"/>
        <c:noMultiLvlLbl val="0"/>
      </c:catAx>
      <c:valAx>
        <c:axId val="220222592"/>
        <c:scaling>
          <c:orientation val="minMax"/>
        </c:scaling>
        <c:delete val="0"/>
        <c:axPos val="l"/>
        <c:majorGridlines/>
        <c:numFmt formatCode="0.0" sourceLinked="0"/>
        <c:majorTickMark val="none"/>
        <c:minorTickMark val="none"/>
        <c:tickLblPos val="nextTo"/>
        <c:spPr>
          <a:ln w="9525">
            <a:noFill/>
          </a:ln>
        </c:spPr>
        <c:crossAx val="220212608"/>
        <c:crosses val="autoZero"/>
        <c:crossBetween val="between"/>
      </c:valAx>
    </c:plotArea>
    <c:legend>
      <c:legendPos val="b"/>
      <c:overlay val="0"/>
    </c:legend>
    <c:plotVisOnly val="1"/>
    <c:dispBlanksAs val="gap"/>
    <c:showDLblsOverMax val="0"/>
  </c:chart>
  <c:txPr>
    <a:bodyPr/>
    <a:lstStyle/>
    <a:p>
      <a:pPr>
        <a:defRPr sz="900"/>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2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416661895719202E-2"/>
          <c:y val="3.228753673835983E-2"/>
          <c:w val="0.92110511679045393"/>
          <c:h val="0.90949007916514901"/>
        </c:manualLayout>
      </c:layout>
      <c:pie3DChart>
        <c:varyColors val="1"/>
        <c:ser>
          <c:idx val="0"/>
          <c:order val="0"/>
          <c:spPr>
            <a:pattFill prst="pct5">
              <a:fgClr>
                <a:schemeClr val="tx1"/>
              </a:fgClr>
              <a:bgClr>
                <a:schemeClr val="bg1"/>
              </a:bgClr>
            </a:pattFill>
          </c:spPr>
          <c:explosion val="9"/>
          <c:dPt>
            <c:idx val="0"/>
            <c:bubble3D val="0"/>
            <c:spPr>
              <a:pattFill prst="openDmnd">
                <a:fgClr>
                  <a:schemeClr val="bg1">
                    <a:lumMod val="50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506E-4E54-819E-B726FA9EDE18}"/>
              </c:ext>
            </c:extLst>
          </c:dPt>
          <c:dPt>
            <c:idx val="1"/>
            <c:bubble3D val="0"/>
            <c:spPr>
              <a:pattFill prst="lgConfetti">
                <a:fgClr>
                  <a:schemeClr val="bg1">
                    <a:lumMod val="50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506E-4E54-819E-B726FA9EDE18}"/>
              </c:ext>
            </c:extLst>
          </c:dPt>
          <c:dPt>
            <c:idx val="2"/>
            <c:bubble3D val="0"/>
            <c:spPr>
              <a:pattFill prst="openDmnd">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506E-4E54-819E-B726FA9EDE18}"/>
              </c:ext>
            </c:extLst>
          </c:dPt>
          <c:dPt>
            <c:idx val="3"/>
            <c:bubble3D val="0"/>
            <c:spPr>
              <a:pattFill prst="shingle">
                <a:fgClr>
                  <a:schemeClr val="tx1"/>
                </a:fgClr>
                <a:bgClr>
                  <a:schemeClr val="bg1"/>
                </a:bgClr>
              </a:pattFill>
              <a:ln w="25400">
                <a:solidFill>
                  <a:schemeClr val="lt1"/>
                </a:solidFill>
              </a:ln>
              <a:effectLst/>
              <a:scene3d>
                <a:camera prst="orthographicFront"/>
                <a:lightRig rig="threePt" dir="t"/>
              </a:scene3d>
            </c:spPr>
            <c:extLst>
              <c:ext xmlns:c16="http://schemas.microsoft.com/office/drawing/2014/chart" uri="{C3380CC4-5D6E-409C-BE32-E72D297353CC}">
                <c16:uniqueId val="{00000007-506E-4E54-819E-B726FA9EDE18}"/>
              </c:ext>
            </c:extLst>
          </c:dPt>
          <c:dLbls>
            <c:dLbl>
              <c:idx val="0"/>
              <c:layout>
                <c:manualLayout>
                  <c:x val="1.814060061945617E-2"/>
                  <c:y val="6.535589454890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6E-4E54-819E-B726FA9EDE18}"/>
                </c:ext>
              </c:extLst>
            </c:dLbl>
            <c:dLbl>
              <c:idx val="1"/>
              <c:layout>
                <c:manualLayout>
                  <c:x val="-2.2969262625125195E-2"/>
                  <c:y val="-6.63200090406966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6E-4E54-819E-B726FA9EDE18}"/>
                </c:ext>
              </c:extLst>
            </c:dLbl>
            <c:dLbl>
              <c:idx val="2"/>
              <c:layout>
                <c:manualLayout>
                  <c:x val="0.12287859886086927"/>
                  <c:y val="1.79448698022363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06E-4E54-819E-B726FA9EDE18}"/>
                </c:ext>
              </c:extLst>
            </c:dLbl>
            <c:dLbl>
              <c:idx val="3"/>
              <c:layout>
                <c:manualLayout>
                  <c:x val="-4.9403310422902686E-3"/>
                  <c:y val="-9.28785748051275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6E-4E54-819E-B726FA9EDE18}"/>
                </c:ext>
              </c:extLst>
            </c:dLbl>
            <c:dLbl>
              <c:idx val="4"/>
              <c:layout>
                <c:manualLayout>
                  <c:x val="0.1373557476941185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6E-4E54-819E-B726FA9EDE18}"/>
                </c:ext>
              </c:extLst>
            </c:dLbl>
            <c:dLbl>
              <c:idx val="5"/>
              <c:layout>
                <c:manualLayout>
                  <c:x val="-4.7695070781880566E-2"/>
                  <c:y val="-8.62291032547048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06E-4E54-819E-B726FA9EDE18}"/>
                </c:ext>
              </c:extLst>
            </c:dLbl>
            <c:dLbl>
              <c:idx val="6"/>
              <c:layout>
                <c:manualLayout>
                  <c:x val="-5.4671781954337119E-2"/>
                  <c:y val="-0.101829642093364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506E-4E54-819E-B726FA9EDE18}"/>
                </c:ext>
              </c:extLst>
            </c:dLbl>
            <c:dLbl>
              <c:idx val="7"/>
              <c:layout>
                <c:manualLayout>
                  <c:x val="-4.9966447083675883E-2"/>
                  <c:y val="1.05418295397160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06E-4E54-819E-B726FA9EDE18}"/>
                </c:ext>
              </c:extLst>
            </c:dLbl>
            <c:dLbl>
              <c:idx val="8"/>
              <c:layout>
                <c:manualLayout>
                  <c:x val="-2.7546586933819353E-2"/>
                  <c:y val="5.929638842650491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E-506E-4E54-819E-B726FA9EDE18}"/>
                </c:ext>
              </c:extLst>
            </c:dLbl>
            <c:numFmt formatCode="0.0%" sourceLinked="0"/>
            <c:spPr>
              <a:solidFill>
                <a:sysClr val="window" lastClr="FFFFFF"/>
              </a:solidFill>
              <a:ln>
                <a:solidFill>
                  <a:sysClr val="windowText" lastClr="000000">
                    <a:lumMod val="25000"/>
                    <a:lumOff val="75000"/>
                  </a:sysClr>
                </a:solidFill>
              </a:ln>
              <a:effectLst/>
            </c:spPr>
            <c:txPr>
              <a:bodyPr rot="0" vert="horz"/>
              <a:lstStyle/>
              <a:p>
                <a:pPr>
                  <a:defRPr/>
                </a:pPr>
                <a:endParaRPr lang="ru-RU"/>
              </a:p>
            </c:txPr>
            <c:dLblPos val="outEnd"/>
            <c:showLegendKey val="0"/>
            <c:showVal val="0"/>
            <c:showCatName val="1"/>
            <c:showSerName val="0"/>
            <c:showPercent val="1"/>
            <c:showBubbleSize val="0"/>
            <c:showLeaderLines val="1"/>
            <c:extLst>
              <c:ext xmlns:c15="http://schemas.microsoft.com/office/drawing/2012/chart" uri="{CE6537A1-D6FC-4f65-9D91-7224C49458BB}">
                <c15:spPr xmlns:c15="http://schemas.microsoft.com/office/drawing/2012/chart">
                  <a:prstGeom prst="wedgeRectCallout">
                    <a:avLst/>
                  </a:prstGeom>
                </c15:spPr>
              </c:ext>
            </c:extLst>
          </c:dLbls>
          <c:cat>
            <c:strRef>
              <c:f>'Диаграмма продажа алкоголя'!$A$1:$E$1</c:f>
              <c:strCache>
                <c:ptCount val="5"/>
                <c:pt idx="0">
                  <c:v>Акустический фактор</c:v>
                </c:pt>
                <c:pt idx="1">
                  <c:v>вибрация</c:v>
                </c:pt>
                <c:pt idx="2">
                  <c:v>освещенность</c:v>
                </c:pt>
                <c:pt idx="3">
                  <c:v>параметры микроклимата</c:v>
                </c:pt>
                <c:pt idx="4">
                  <c:v>Электрические и магнитные поля 50 Гц</c:v>
                </c:pt>
              </c:strCache>
            </c:strRef>
          </c:cat>
          <c:val>
            <c:numRef>
              <c:f>'Диаграмма продажа алкоголя'!$A$2:$E$2</c:f>
              <c:numCache>
                <c:formatCode>0.00%</c:formatCode>
                <c:ptCount val="5"/>
                <c:pt idx="0">
                  <c:v>3.8600000000000002E-2</c:v>
                </c:pt>
                <c:pt idx="1">
                  <c:v>2.58E-2</c:v>
                </c:pt>
                <c:pt idx="2">
                  <c:v>0.61799999999999999</c:v>
                </c:pt>
                <c:pt idx="3">
                  <c:v>0.28299999999999997</c:v>
                </c:pt>
                <c:pt idx="4">
                  <c:v>3.4299999999999997E-2</c:v>
                </c:pt>
              </c:numCache>
            </c:numRef>
          </c:val>
          <c:extLst>
            <c:ext xmlns:c16="http://schemas.microsoft.com/office/drawing/2014/chart" uri="{C3380CC4-5D6E-409C-BE32-E72D297353CC}">
              <c16:uniqueId val="{0000000F-506E-4E54-819E-B726FA9EDE1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17CC-8F5B-4D6A-B822-460C7B0A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153</Pages>
  <Words>54212</Words>
  <Characters>309009</Characters>
  <Application>Microsoft Office Word</Application>
  <DocSecurity>0</DocSecurity>
  <Lines>2575</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362497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Cab-22-1</cp:lastModifiedBy>
  <cp:revision>3</cp:revision>
  <cp:lastPrinted>2024-02-29T03:09:00Z</cp:lastPrinted>
  <dcterms:created xsi:type="dcterms:W3CDTF">2024-02-29T08:46:00Z</dcterms:created>
  <dcterms:modified xsi:type="dcterms:W3CDTF">2024-03-01T02:55:00Z</dcterms:modified>
</cp:coreProperties>
</file>